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104B" w14:textId="77777777" w:rsidR="0093223D" w:rsidRPr="00C76637" w:rsidRDefault="0093223D" w:rsidP="00617644">
      <w:pPr>
        <w:jc w:val="center"/>
        <w:rPr>
          <w:rFonts w:ascii="Times New Roman" w:hAnsi="Times New Roman" w:cs="Times New Roman"/>
          <w:b/>
          <w:sz w:val="24"/>
          <w:szCs w:val="24"/>
        </w:rPr>
      </w:pPr>
      <w:bookmarkStart w:id="0" w:name="_Hlk77771102"/>
      <w:r w:rsidRPr="00C76637">
        <w:rPr>
          <w:rFonts w:ascii="Times New Roman" w:hAnsi="Times New Roman" w:cs="Times New Roman"/>
          <w:b/>
          <w:sz w:val="24"/>
          <w:szCs w:val="24"/>
        </w:rPr>
        <w:t>MINISTARSTVO PRAVOSUĐA I UPRAVE</w:t>
      </w:r>
    </w:p>
    <w:p w14:paraId="36F7D7CD" w14:textId="77777777" w:rsidR="0093223D" w:rsidRDefault="0093223D" w:rsidP="0093223D">
      <w:pPr>
        <w:rPr>
          <w:rFonts w:ascii="Times New Roman" w:hAnsi="Times New Roman" w:cs="Times New Roman"/>
          <w:sz w:val="24"/>
          <w:szCs w:val="24"/>
        </w:rPr>
      </w:pPr>
    </w:p>
    <w:p w14:paraId="5D1EAE8C" w14:textId="77777777" w:rsidR="0093223D" w:rsidRDefault="0093223D" w:rsidP="0093223D">
      <w:pPr>
        <w:jc w:val="center"/>
        <w:rPr>
          <w:rFonts w:ascii="Times New Roman" w:hAnsi="Times New Roman" w:cs="Times New Roman"/>
          <w:sz w:val="32"/>
          <w:szCs w:val="32"/>
        </w:rPr>
      </w:pPr>
    </w:p>
    <w:p w14:paraId="7D1B158F" w14:textId="77777777" w:rsidR="0093223D" w:rsidRDefault="0093223D" w:rsidP="0093223D">
      <w:pPr>
        <w:rPr>
          <w:rFonts w:ascii="Times New Roman" w:hAnsi="Times New Roman" w:cs="Times New Roman"/>
          <w:sz w:val="32"/>
          <w:szCs w:val="32"/>
        </w:rPr>
      </w:pPr>
    </w:p>
    <w:p w14:paraId="131713F3" w14:textId="77777777" w:rsidR="0093223D" w:rsidRDefault="0093223D" w:rsidP="0093223D">
      <w:pPr>
        <w:rPr>
          <w:rFonts w:ascii="Times New Roman" w:hAnsi="Times New Roman" w:cs="Times New Roman"/>
          <w:sz w:val="32"/>
          <w:szCs w:val="32"/>
        </w:rPr>
      </w:pPr>
    </w:p>
    <w:p w14:paraId="776514A3" w14:textId="77777777" w:rsidR="0093223D" w:rsidRDefault="0093223D" w:rsidP="0093223D">
      <w:pPr>
        <w:rPr>
          <w:rFonts w:ascii="Times New Roman" w:hAnsi="Times New Roman" w:cs="Times New Roman"/>
          <w:sz w:val="32"/>
          <w:szCs w:val="32"/>
        </w:rPr>
      </w:pPr>
    </w:p>
    <w:p w14:paraId="7BD5965D" w14:textId="77777777" w:rsidR="0093223D" w:rsidRDefault="0093223D" w:rsidP="0093223D">
      <w:pPr>
        <w:rPr>
          <w:rFonts w:ascii="Times New Roman" w:hAnsi="Times New Roman" w:cs="Times New Roman"/>
          <w:sz w:val="32"/>
          <w:szCs w:val="32"/>
        </w:rPr>
      </w:pPr>
    </w:p>
    <w:p w14:paraId="4BF67661" w14:textId="77777777" w:rsidR="0093223D" w:rsidRDefault="0093223D" w:rsidP="0093223D">
      <w:pPr>
        <w:rPr>
          <w:rFonts w:ascii="Times New Roman" w:hAnsi="Times New Roman" w:cs="Times New Roman"/>
          <w:sz w:val="32"/>
          <w:szCs w:val="32"/>
        </w:rPr>
      </w:pPr>
    </w:p>
    <w:p w14:paraId="4928462C" w14:textId="77777777" w:rsidR="0093223D" w:rsidRDefault="0093223D" w:rsidP="0093223D">
      <w:pPr>
        <w:jc w:val="center"/>
        <w:rPr>
          <w:rFonts w:ascii="Times New Roman" w:hAnsi="Times New Roman" w:cs="Times New Roman"/>
          <w:sz w:val="32"/>
          <w:szCs w:val="32"/>
        </w:rPr>
      </w:pPr>
    </w:p>
    <w:p w14:paraId="2918E525" w14:textId="77777777" w:rsidR="0093223D" w:rsidRDefault="0093223D" w:rsidP="0093223D">
      <w:pPr>
        <w:jc w:val="center"/>
        <w:rPr>
          <w:rFonts w:ascii="Times New Roman" w:hAnsi="Times New Roman" w:cs="Times New Roman"/>
          <w:sz w:val="32"/>
          <w:szCs w:val="32"/>
        </w:rPr>
      </w:pPr>
    </w:p>
    <w:p w14:paraId="433A9742" w14:textId="04E75756" w:rsidR="00D7741D" w:rsidRDefault="0093223D" w:rsidP="0093223D">
      <w:pPr>
        <w:jc w:val="center"/>
        <w:rPr>
          <w:rFonts w:ascii="Times New Roman" w:hAnsi="Times New Roman" w:cs="Times New Roman"/>
          <w:sz w:val="32"/>
          <w:szCs w:val="32"/>
        </w:rPr>
      </w:pPr>
      <w:r w:rsidRPr="00C76637">
        <w:rPr>
          <w:rFonts w:ascii="Times New Roman" w:hAnsi="Times New Roman" w:cs="Times New Roman"/>
          <w:sz w:val="32"/>
          <w:szCs w:val="32"/>
        </w:rPr>
        <w:t>Nacionaln</w:t>
      </w:r>
      <w:r w:rsidR="005B6413">
        <w:rPr>
          <w:rFonts w:ascii="Times New Roman" w:hAnsi="Times New Roman" w:cs="Times New Roman"/>
          <w:sz w:val="32"/>
          <w:szCs w:val="32"/>
        </w:rPr>
        <w:t>i</w:t>
      </w:r>
      <w:r w:rsidRPr="00C76637">
        <w:rPr>
          <w:rFonts w:ascii="Times New Roman" w:hAnsi="Times New Roman" w:cs="Times New Roman"/>
          <w:sz w:val="32"/>
          <w:szCs w:val="32"/>
        </w:rPr>
        <w:t xml:space="preserve"> plan razvoja </w:t>
      </w:r>
      <w:r w:rsidR="003035D9">
        <w:rPr>
          <w:rFonts w:ascii="Times New Roman" w:hAnsi="Times New Roman" w:cs="Times New Roman"/>
          <w:sz w:val="32"/>
          <w:szCs w:val="32"/>
        </w:rPr>
        <w:t>pravosudnog sustava</w:t>
      </w:r>
      <w:r w:rsidR="00195BE0">
        <w:rPr>
          <w:rFonts w:ascii="Times New Roman" w:hAnsi="Times New Roman" w:cs="Times New Roman"/>
          <w:sz w:val="32"/>
          <w:szCs w:val="32"/>
        </w:rPr>
        <w:t xml:space="preserve"> </w:t>
      </w:r>
    </w:p>
    <w:p w14:paraId="3B1B8A25" w14:textId="3C1EF68F" w:rsidR="0093223D" w:rsidRDefault="00E14EC4" w:rsidP="0093223D">
      <w:pPr>
        <w:jc w:val="center"/>
        <w:rPr>
          <w:rFonts w:ascii="Times New Roman" w:hAnsi="Times New Roman" w:cs="Times New Roman"/>
          <w:sz w:val="32"/>
          <w:szCs w:val="32"/>
        </w:rPr>
      </w:pPr>
      <w:r>
        <w:rPr>
          <w:rFonts w:ascii="Times New Roman" w:hAnsi="Times New Roman" w:cs="Times New Roman"/>
          <w:sz w:val="32"/>
          <w:szCs w:val="32"/>
        </w:rPr>
        <w:t xml:space="preserve">za razdoblje </w:t>
      </w:r>
      <w:r w:rsidR="0093223D" w:rsidRPr="00C76637">
        <w:rPr>
          <w:rFonts w:ascii="Times New Roman" w:hAnsi="Times New Roman" w:cs="Times New Roman"/>
          <w:sz w:val="32"/>
          <w:szCs w:val="32"/>
        </w:rPr>
        <w:t>od 202</w:t>
      </w:r>
      <w:r>
        <w:rPr>
          <w:rFonts w:ascii="Times New Roman" w:hAnsi="Times New Roman" w:cs="Times New Roman"/>
          <w:sz w:val="32"/>
          <w:szCs w:val="32"/>
        </w:rPr>
        <w:t>2</w:t>
      </w:r>
      <w:r w:rsidR="0093223D" w:rsidRPr="00C76637">
        <w:rPr>
          <w:rFonts w:ascii="Times New Roman" w:hAnsi="Times New Roman" w:cs="Times New Roman"/>
          <w:sz w:val="32"/>
          <w:szCs w:val="32"/>
        </w:rPr>
        <w:t>. do 2027. godine</w:t>
      </w:r>
    </w:p>
    <w:p w14:paraId="2A8F6EC8" w14:textId="77777777" w:rsidR="0093223D" w:rsidRDefault="0093223D" w:rsidP="0093223D">
      <w:pPr>
        <w:jc w:val="center"/>
        <w:rPr>
          <w:rFonts w:ascii="Times New Roman" w:hAnsi="Times New Roman" w:cs="Times New Roman"/>
          <w:sz w:val="32"/>
          <w:szCs w:val="32"/>
        </w:rPr>
      </w:pPr>
    </w:p>
    <w:p w14:paraId="7688ADB3" w14:textId="77777777" w:rsidR="0093223D" w:rsidRDefault="0093223D" w:rsidP="0093223D">
      <w:pPr>
        <w:jc w:val="center"/>
        <w:rPr>
          <w:rFonts w:ascii="Times New Roman" w:hAnsi="Times New Roman" w:cs="Times New Roman"/>
          <w:i/>
          <w:sz w:val="32"/>
          <w:szCs w:val="32"/>
        </w:rPr>
      </w:pPr>
    </w:p>
    <w:p w14:paraId="747C9ED1" w14:textId="77777777" w:rsidR="0093223D" w:rsidRDefault="0093223D" w:rsidP="0093223D">
      <w:pPr>
        <w:jc w:val="center"/>
        <w:rPr>
          <w:rFonts w:ascii="Times New Roman" w:hAnsi="Times New Roman" w:cs="Times New Roman"/>
          <w:i/>
          <w:sz w:val="32"/>
          <w:szCs w:val="32"/>
        </w:rPr>
      </w:pPr>
    </w:p>
    <w:p w14:paraId="6BE59C41" w14:textId="77777777" w:rsidR="0093223D" w:rsidRDefault="0093223D" w:rsidP="0093223D">
      <w:pPr>
        <w:jc w:val="center"/>
        <w:rPr>
          <w:rFonts w:ascii="Times New Roman" w:hAnsi="Times New Roman" w:cs="Times New Roman"/>
          <w:i/>
          <w:sz w:val="32"/>
          <w:szCs w:val="32"/>
        </w:rPr>
      </w:pPr>
    </w:p>
    <w:p w14:paraId="62A84BD8" w14:textId="77777777" w:rsidR="0093223D" w:rsidRDefault="0093223D" w:rsidP="0093223D">
      <w:pPr>
        <w:jc w:val="center"/>
        <w:rPr>
          <w:rFonts w:ascii="Times New Roman" w:hAnsi="Times New Roman" w:cs="Times New Roman"/>
          <w:i/>
          <w:sz w:val="32"/>
          <w:szCs w:val="32"/>
        </w:rPr>
      </w:pPr>
    </w:p>
    <w:p w14:paraId="5C1B5A93" w14:textId="77777777" w:rsidR="0093223D" w:rsidRDefault="0093223D" w:rsidP="00D7741D">
      <w:pPr>
        <w:rPr>
          <w:rFonts w:ascii="Times New Roman" w:hAnsi="Times New Roman" w:cs="Times New Roman"/>
          <w:i/>
          <w:sz w:val="32"/>
          <w:szCs w:val="32"/>
        </w:rPr>
      </w:pPr>
    </w:p>
    <w:p w14:paraId="206EAD9E" w14:textId="77777777" w:rsidR="0093223D" w:rsidRDefault="0093223D" w:rsidP="0093223D">
      <w:pPr>
        <w:jc w:val="center"/>
        <w:rPr>
          <w:rFonts w:ascii="Times New Roman" w:hAnsi="Times New Roman" w:cs="Times New Roman"/>
          <w:i/>
          <w:sz w:val="32"/>
          <w:szCs w:val="32"/>
        </w:rPr>
      </w:pPr>
    </w:p>
    <w:p w14:paraId="216E8812" w14:textId="20C3EBA6" w:rsidR="0093223D" w:rsidRDefault="0093223D" w:rsidP="00D7741D">
      <w:pPr>
        <w:rPr>
          <w:rFonts w:ascii="Times New Roman" w:hAnsi="Times New Roman" w:cs="Times New Roman"/>
          <w:i/>
          <w:sz w:val="32"/>
          <w:szCs w:val="32"/>
        </w:rPr>
      </w:pPr>
    </w:p>
    <w:p w14:paraId="1733F3C2" w14:textId="77777777" w:rsidR="00C50253" w:rsidRDefault="00C50253" w:rsidP="00D7741D">
      <w:pPr>
        <w:rPr>
          <w:rFonts w:ascii="Times New Roman" w:hAnsi="Times New Roman" w:cs="Times New Roman"/>
          <w:i/>
          <w:sz w:val="32"/>
          <w:szCs w:val="32"/>
        </w:rPr>
      </w:pPr>
    </w:p>
    <w:p w14:paraId="2866D330" w14:textId="77777777" w:rsidR="0093223D" w:rsidRDefault="0093223D" w:rsidP="0093223D">
      <w:pPr>
        <w:jc w:val="center"/>
        <w:rPr>
          <w:rFonts w:ascii="Times New Roman" w:hAnsi="Times New Roman" w:cs="Times New Roman"/>
          <w:i/>
          <w:sz w:val="32"/>
          <w:szCs w:val="32"/>
        </w:rPr>
      </w:pPr>
    </w:p>
    <w:p w14:paraId="0BC09834" w14:textId="28C0E725" w:rsidR="0093223D" w:rsidRDefault="00EC0717" w:rsidP="0093223D">
      <w:pPr>
        <w:jc w:val="center"/>
        <w:rPr>
          <w:rFonts w:ascii="Times New Roman" w:hAnsi="Times New Roman" w:cs="Times New Roman"/>
          <w:sz w:val="24"/>
          <w:szCs w:val="32"/>
        </w:rPr>
      </w:pPr>
      <w:r>
        <w:rPr>
          <w:rFonts w:ascii="Times New Roman" w:hAnsi="Times New Roman" w:cs="Times New Roman"/>
          <w:sz w:val="24"/>
          <w:szCs w:val="32"/>
        </w:rPr>
        <w:t>Ožujak</w:t>
      </w:r>
      <w:r w:rsidR="0093223D" w:rsidRPr="00C76637">
        <w:rPr>
          <w:rFonts w:ascii="Times New Roman" w:hAnsi="Times New Roman" w:cs="Times New Roman"/>
          <w:sz w:val="24"/>
          <w:szCs w:val="32"/>
        </w:rPr>
        <w:t xml:space="preserve"> 202</w:t>
      </w:r>
      <w:r w:rsidR="004C58F6">
        <w:rPr>
          <w:rFonts w:ascii="Times New Roman" w:hAnsi="Times New Roman" w:cs="Times New Roman"/>
          <w:sz w:val="24"/>
          <w:szCs w:val="32"/>
        </w:rPr>
        <w:t>2</w:t>
      </w:r>
      <w:r w:rsidR="0093223D" w:rsidRPr="00C76637">
        <w:rPr>
          <w:rFonts w:ascii="Times New Roman" w:hAnsi="Times New Roman" w:cs="Times New Roman"/>
          <w:sz w:val="24"/>
          <w:szCs w:val="32"/>
        </w:rPr>
        <w:t xml:space="preserve">. </w:t>
      </w:r>
    </w:p>
    <w:sdt>
      <w:sdtPr>
        <w:rPr>
          <w:rFonts w:ascii="Times New Roman" w:eastAsiaTheme="minorHAnsi" w:hAnsi="Times New Roman" w:cs="Times New Roman"/>
          <w:color w:val="auto"/>
          <w:sz w:val="32"/>
          <w:szCs w:val="24"/>
        </w:rPr>
        <w:id w:val="797969112"/>
        <w:docPartObj>
          <w:docPartGallery w:val="Table of Contents"/>
          <w:docPartUnique/>
        </w:docPartObj>
      </w:sdtPr>
      <w:sdtEndPr>
        <w:rPr>
          <w:b/>
          <w:bCs/>
          <w:sz w:val="24"/>
        </w:rPr>
      </w:sdtEndPr>
      <w:sdtContent>
        <w:p w14:paraId="7EFED932" w14:textId="77777777" w:rsidR="009E76DD" w:rsidRDefault="009E76DD">
          <w:pPr>
            <w:pStyle w:val="TOCHeading"/>
            <w:rPr>
              <w:rFonts w:ascii="Times New Roman" w:eastAsiaTheme="minorHAnsi" w:hAnsi="Times New Roman" w:cs="Times New Roman"/>
              <w:color w:val="auto"/>
              <w:sz w:val="32"/>
              <w:szCs w:val="24"/>
            </w:rPr>
          </w:pPr>
        </w:p>
        <w:p w14:paraId="3E9F798E" w14:textId="77777777" w:rsidR="009E76DD" w:rsidRDefault="009E76DD">
          <w:pPr>
            <w:pStyle w:val="TOCHeading"/>
            <w:rPr>
              <w:rFonts w:ascii="Times New Roman" w:eastAsiaTheme="minorHAnsi" w:hAnsi="Times New Roman" w:cs="Times New Roman"/>
              <w:color w:val="auto"/>
              <w:sz w:val="32"/>
              <w:szCs w:val="24"/>
            </w:rPr>
          </w:pPr>
        </w:p>
        <w:p w14:paraId="51FFFFAB" w14:textId="11DF4D27" w:rsidR="000559DC" w:rsidRPr="0093223D" w:rsidRDefault="000559DC">
          <w:pPr>
            <w:pStyle w:val="TOCHeading"/>
            <w:rPr>
              <w:rFonts w:ascii="Times New Roman" w:hAnsi="Times New Roman" w:cs="Times New Roman"/>
              <w:sz w:val="32"/>
              <w:szCs w:val="24"/>
            </w:rPr>
          </w:pPr>
          <w:r w:rsidRPr="0093223D">
            <w:rPr>
              <w:rFonts w:ascii="Times New Roman" w:hAnsi="Times New Roman" w:cs="Times New Roman"/>
              <w:sz w:val="32"/>
              <w:szCs w:val="24"/>
            </w:rPr>
            <w:t>Sadržaj</w:t>
          </w:r>
        </w:p>
        <w:bookmarkEnd w:id="0"/>
        <w:p w14:paraId="16BEDFD1" w14:textId="6F77459A" w:rsidR="00AB6878" w:rsidRDefault="000559DC">
          <w:pPr>
            <w:pStyle w:val="TOC1"/>
            <w:rPr>
              <w:rFonts w:eastAsiaTheme="minorEastAsia"/>
              <w:noProof/>
              <w:lang w:eastAsia="hr-HR"/>
            </w:rPr>
          </w:pPr>
          <w:r w:rsidRPr="0093223D">
            <w:rPr>
              <w:rFonts w:ascii="Times New Roman" w:hAnsi="Times New Roman" w:cs="Times New Roman"/>
              <w:sz w:val="24"/>
              <w:szCs w:val="24"/>
            </w:rPr>
            <w:fldChar w:fldCharType="begin"/>
          </w:r>
          <w:r w:rsidRPr="0093223D">
            <w:rPr>
              <w:rFonts w:ascii="Times New Roman" w:hAnsi="Times New Roman" w:cs="Times New Roman"/>
              <w:sz w:val="24"/>
              <w:szCs w:val="24"/>
            </w:rPr>
            <w:instrText xml:space="preserve"> TOC \o "1-3" \h \z \u </w:instrText>
          </w:r>
          <w:r w:rsidRPr="0093223D">
            <w:rPr>
              <w:rFonts w:ascii="Times New Roman" w:hAnsi="Times New Roman" w:cs="Times New Roman"/>
              <w:sz w:val="24"/>
              <w:szCs w:val="24"/>
            </w:rPr>
            <w:fldChar w:fldCharType="separate"/>
          </w:r>
          <w:hyperlink w:anchor="_Toc97197423" w:history="1">
            <w:r w:rsidR="00AB6878" w:rsidRPr="004449EF">
              <w:rPr>
                <w:rStyle w:val="Hyperlink"/>
                <w:rFonts w:ascii="Times New Roman" w:hAnsi="Times New Roman" w:cs="Times New Roman"/>
                <w:noProof/>
                <w:lang w:bidi="hr-HR"/>
              </w:rPr>
              <w:t>Popis kratica</w:t>
            </w:r>
            <w:r w:rsidR="00AB6878">
              <w:rPr>
                <w:noProof/>
                <w:webHidden/>
              </w:rPr>
              <w:tab/>
            </w:r>
            <w:r w:rsidR="00AB6878">
              <w:rPr>
                <w:noProof/>
                <w:webHidden/>
              </w:rPr>
              <w:fldChar w:fldCharType="begin"/>
            </w:r>
            <w:r w:rsidR="00AB6878">
              <w:rPr>
                <w:noProof/>
                <w:webHidden/>
              </w:rPr>
              <w:instrText xml:space="preserve"> PAGEREF _Toc97197423 \h </w:instrText>
            </w:r>
            <w:r w:rsidR="00AB6878">
              <w:rPr>
                <w:noProof/>
                <w:webHidden/>
              </w:rPr>
            </w:r>
            <w:r w:rsidR="00AB6878">
              <w:rPr>
                <w:noProof/>
                <w:webHidden/>
              </w:rPr>
              <w:fldChar w:fldCharType="separate"/>
            </w:r>
            <w:r w:rsidR="004A549F">
              <w:rPr>
                <w:noProof/>
                <w:webHidden/>
              </w:rPr>
              <w:t>4</w:t>
            </w:r>
            <w:r w:rsidR="00AB6878">
              <w:rPr>
                <w:noProof/>
                <w:webHidden/>
              </w:rPr>
              <w:fldChar w:fldCharType="end"/>
            </w:r>
          </w:hyperlink>
        </w:p>
        <w:p w14:paraId="339D07BA" w14:textId="682ACC6F" w:rsidR="00AB6878" w:rsidRDefault="00494DD7">
          <w:pPr>
            <w:pStyle w:val="TOC1"/>
            <w:rPr>
              <w:rFonts w:eastAsiaTheme="minorEastAsia"/>
              <w:noProof/>
              <w:lang w:eastAsia="hr-HR"/>
            </w:rPr>
          </w:pPr>
          <w:hyperlink w:anchor="_Toc97197424" w:history="1">
            <w:r w:rsidR="00AB6878" w:rsidRPr="004449EF">
              <w:rPr>
                <w:rStyle w:val="Hyperlink"/>
                <w:rFonts w:ascii="Times New Roman" w:hAnsi="Times New Roman" w:cs="Times New Roman"/>
                <w:noProof/>
                <w:lang w:bidi="hr-HR"/>
              </w:rPr>
              <w:t>Predgovor</w:t>
            </w:r>
            <w:r w:rsidR="00AB6878">
              <w:rPr>
                <w:noProof/>
                <w:webHidden/>
              </w:rPr>
              <w:tab/>
            </w:r>
            <w:r w:rsidR="00AB6878">
              <w:rPr>
                <w:noProof/>
                <w:webHidden/>
              </w:rPr>
              <w:fldChar w:fldCharType="begin"/>
            </w:r>
            <w:r w:rsidR="00AB6878">
              <w:rPr>
                <w:noProof/>
                <w:webHidden/>
              </w:rPr>
              <w:instrText xml:space="preserve"> PAGEREF _Toc97197424 \h </w:instrText>
            </w:r>
            <w:r w:rsidR="00AB6878">
              <w:rPr>
                <w:noProof/>
                <w:webHidden/>
              </w:rPr>
            </w:r>
            <w:r w:rsidR="00AB6878">
              <w:rPr>
                <w:noProof/>
                <w:webHidden/>
              </w:rPr>
              <w:fldChar w:fldCharType="separate"/>
            </w:r>
            <w:r w:rsidR="004A549F">
              <w:rPr>
                <w:noProof/>
                <w:webHidden/>
              </w:rPr>
              <w:t>6</w:t>
            </w:r>
            <w:r w:rsidR="00AB6878">
              <w:rPr>
                <w:noProof/>
                <w:webHidden/>
              </w:rPr>
              <w:fldChar w:fldCharType="end"/>
            </w:r>
          </w:hyperlink>
        </w:p>
        <w:p w14:paraId="2A3E4A41" w14:textId="79C195C3" w:rsidR="00AB6878" w:rsidRDefault="00494DD7">
          <w:pPr>
            <w:pStyle w:val="TOC1"/>
            <w:rPr>
              <w:rFonts w:eastAsiaTheme="minorEastAsia"/>
              <w:noProof/>
              <w:lang w:eastAsia="hr-HR"/>
            </w:rPr>
          </w:pPr>
          <w:hyperlink w:anchor="_Toc97197425" w:history="1">
            <w:r w:rsidR="00AB6878" w:rsidRPr="004449EF">
              <w:rPr>
                <w:rStyle w:val="Hyperlink"/>
                <w:rFonts w:ascii="Times New Roman" w:hAnsi="Times New Roman" w:cs="Times New Roman"/>
                <w:noProof/>
                <w:lang w:bidi="hr-HR"/>
              </w:rPr>
              <w:t>1. Uvod</w:t>
            </w:r>
            <w:r w:rsidR="00AB6878">
              <w:rPr>
                <w:noProof/>
                <w:webHidden/>
              </w:rPr>
              <w:tab/>
            </w:r>
            <w:r w:rsidR="00AB6878">
              <w:rPr>
                <w:noProof/>
                <w:webHidden/>
              </w:rPr>
              <w:fldChar w:fldCharType="begin"/>
            </w:r>
            <w:r w:rsidR="00AB6878">
              <w:rPr>
                <w:noProof/>
                <w:webHidden/>
              </w:rPr>
              <w:instrText xml:space="preserve"> PAGEREF _Toc97197425 \h </w:instrText>
            </w:r>
            <w:r w:rsidR="00AB6878">
              <w:rPr>
                <w:noProof/>
                <w:webHidden/>
              </w:rPr>
            </w:r>
            <w:r w:rsidR="00AB6878">
              <w:rPr>
                <w:noProof/>
                <w:webHidden/>
              </w:rPr>
              <w:fldChar w:fldCharType="separate"/>
            </w:r>
            <w:r w:rsidR="004A549F">
              <w:rPr>
                <w:noProof/>
                <w:webHidden/>
              </w:rPr>
              <w:t>8</w:t>
            </w:r>
            <w:r w:rsidR="00AB6878">
              <w:rPr>
                <w:noProof/>
                <w:webHidden/>
              </w:rPr>
              <w:fldChar w:fldCharType="end"/>
            </w:r>
          </w:hyperlink>
        </w:p>
        <w:p w14:paraId="32B377BB" w14:textId="2A4AC0C0" w:rsidR="00AB6878" w:rsidRDefault="00494DD7">
          <w:pPr>
            <w:pStyle w:val="TOC2"/>
            <w:tabs>
              <w:tab w:val="left" w:pos="880"/>
              <w:tab w:val="right" w:leader="dot" w:pos="9016"/>
            </w:tabs>
            <w:rPr>
              <w:rFonts w:eastAsiaTheme="minorEastAsia"/>
              <w:noProof/>
              <w:lang w:eastAsia="hr-HR"/>
            </w:rPr>
          </w:pPr>
          <w:hyperlink w:anchor="_Toc97197426" w:history="1">
            <w:r w:rsidR="00AB6878" w:rsidRPr="004449EF">
              <w:rPr>
                <w:rStyle w:val="Hyperlink"/>
                <w:rFonts w:ascii="Times New Roman" w:hAnsi="Times New Roman" w:cs="Times New Roman"/>
                <w:noProof/>
                <w:lang w:bidi="hr-HR"/>
              </w:rPr>
              <w:t>1.1.</w:t>
            </w:r>
            <w:r w:rsidR="00AB6878">
              <w:rPr>
                <w:rFonts w:eastAsiaTheme="minorEastAsia"/>
                <w:noProof/>
                <w:lang w:eastAsia="hr-HR"/>
              </w:rPr>
              <w:tab/>
            </w:r>
            <w:r w:rsidR="00AB6878" w:rsidRPr="004449EF">
              <w:rPr>
                <w:rStyle w:val="Hyperlink"/>
                <w:rFonts w:ascii="Times New Roman" w:hAnsi="Times New Roman" w:cs="Times New Roman"/>
                <w:noProof/>
                <w:lang w:bidi="hr-HR"/>
              </w:rPr>
              <w:t>Poveznica s Nacionalnom razvojnom strategijom Republike Hrvatske do 2030. godine, Nacionalnim planom oporavka i otpornosti 2021.-2026. i drugim relevantnim aktima strateškog planiranja</w:t>
            </w:r>
            <w:r w:rsidR="00AB6878">
              <w:rPr>
                <w:noProof/>
                <w:webHidden/>
              </w:rPr>
              <w:tab/>
            </w:r>
            <w:r w:rsidR="00AB6878">
              <w:rPr>
                <w:noProof/>
                <w:webHidden/>
              </w:rPr>
              <w:fldChar w:fldCharType="begin"/>
            </w:r>
            <w:r w:rsidR="00AB6878">
              <w:rPr>
                <w:noProof/>
                <w:webHidden/>
              </w:rPr>
              <w:instrText xml:space="preserve"> PAGEREF _Toc97197426 \h </w:instrText>
            </w:r>
            <w:r w:rsidR="00AB6878">
              <w:rPr>
                <w:noProof/>
                <w:webHidden/>
              </w:rPr>
            </w:r>
            <w:r w:rsidR="00AB6878">
              <w:rPr>
                <w:noProof/>
                <w:webHidden/>
              </w:rPr>
              <w:fldChar w:fldCharType="separate"/>
            </w:r>
            <w:r w:rsidR="004A549F">
              <w:rPr>
                <w:noProof/>
                <w:webHidden/>
              </w:rPr>
              <w:t>14</w:t>
            </w:r>
            <w:r w:rsidR="00AB6878">
              <w:rPr>
                <w:noProof/>
                <w:webHidden/>
              </w:rPr>
              <w:fldChar w:fldCharType="end"/>
            </w:r>
          </w:hyperlink>
        </w:p>
        <w:p w14:paraId="2A050BCA" w14:textId="0BDA280F" w:rsidR="00AB6878" w:rsidRDefault="00494DD7">
          <w:pPr>
            <w:pStyle w:val="TOC2"/>
            <w:tabs>
              <w:tab w:val="left" w:pos="880"/>
              <w:tab w:val="right" w:leader="dot" w:pos="9016"/>
            </w:tabs>
            <w:rPr>
              <w:rFonts w:eastAsiaTheme="minorEastAsia"/>
              <w:noProof/>
              <w:lang w:eastAsia="hr-HR"/>
            </w:rPr>
          </w:pPr>
          <w:hyperlink w:anchor="_Toc97197427" w:history="1">
            <w:r w:rsidR="00AB6878" w:rsidRPr="004449EF">
              <w:rPr>
                <w:rStyle w:val="Hyperlink"/>
                <w:rFonts w:ascii="Times New Roman" w:hAnsi="Times New Roman" w:cs="Times New Roman"/>
                <w:noProof/>
                <w:lang w:bidi="hr-HR"/>
              </w:rPr>
              <w:t>1.2.</w:t>
            </w:r>
            <w:r w:rsidR="00AB6878">
              <w:rPr>
                <w:rFonts w:eastAsiaTheme="minorEastAsia"/>
                <w:noProof/>
                <w:lang w:eastAsia="hr-HR"/>
              </w:rPr>
              <w:tab/>
            </w:r>
            <w:r w:rsidR="00AB6878" w:rsidRPr="004449EF">
              <w:rPr>
                <w:rStyle w:val="Hyperlink"/>
                <w:rFonts w:ascii="Times New Roman" w:hAnsi="Times New Roman" w:cs="Times New Roman"/>
                <w:noProof/>
                <w:lang w:bidi="hr-HR"/>
              </w:rPr>
              <w:t>Postupak izrade i uključenost dionika u oblikovanje i provedbu Nacionalnog plana</w:t>
            </w:r>
            <w:r w:rsidR="00AB6878">
              <w:rPr>
                <w:noProof/>
                <w:webHidden/>
              </w:rPr>
              <w:tab/>
            </w:r>
            <w:r w:rsidR="00AB6878">
              <w:rPr>
                <w:noProof/>
                <w:webHidden/>
              </w:rPr>
              <w:fldChar w:fldCharType="begin"/>
            </w:r>
            <w:r w:rsidR="00AB6878">
              <w:rPr>
                <w:noProof/>
                <w:webHidden/>
              </w:rPr>
              <w:instrText xml:space="preserve"> PAGEREF _Toc97197427 \h </w:instrText>
            </w:r>
            <w:r w:rsidR="00AB6878">
              <w:rPr>
                <w:noProof/>
                <w:webHidden/>
              </w:rPr>
            </w:r>
            <w:r w:rsidR="00AB6878">
              <w:rPr>
                <w:noProof/>
                <w:webHidden/>
              </w:rPr>
              <w:fldChar w:fldCharType="separate"/>
            </w:r>
            <w:r w:rsidR="004A549F">
              <w:rPr>
                <w:noProof/>
                <w:webHidden/>
              </w:rPr>
              <w:t>16</w:t>
            </w:r>
            <w:r w:rsidR="00AB6878">
              <w:rPr>
                <w:noProof/>
                <w:webHidden/>
              </w:rPr>
              <w:fldChar w:fldCharType="end"/>
            </w:r>
          </w:hyperlink>
        </w:p>
        <w:p w14:paraId="1EA20978" w14:textId="3770120B" w:rsidR="00AB6878" w:rsidRDefault="00494DD7">
          <w:pPr>
            <w:pStyle w:val="TOC1"/>
            <w:rPr>
              <w:rFonts w:eastAsiaTheme="minorEastAsia"/>
              <w:noProof/>
              <w:lang w:eastAsia="hr-HR"/>
            </w:rPr>
          </w:pPr>
          <w:hyperlink w:anchor="_Toc97197428" w:history="1">
            <w:r w:rsidR="00AB6878" w:rsidRPr="004449EF">
              <w:rPr>
                <w:rStyle w:val="Hyperlink"/>
                <w:rFonts w:ascii="Times New Roman" w:hAnsi="Times New Roman" w:cs="Times New Roman"/>
                <w:noProof/>
                <w:lang w:bidi="hr-HR"/>
              </w:rPr>
              <w:t>2. Analiza stanja</w:t>
            </w:r>
            <w:r w:rsidR="00AB6878">
              <w:rPr>
                <w:noProof/>
                <w:webHidden/>
              </w:rPr>
              <w:tab/>
            </w:r>
            <w:r w:rsidR="00AB6878">
              <w:rPr>
                <w:noProof/>
                <w:webHidden/>
              </w:rPr>
              <w:fldChar w:fldCharType="begin"/>
            </w:r>
            <w:r w:rsidR="00AB6878">
              <w:rPr>
                <w:noProof/>
                <w:webHidden/>
              </w:rPr>
              <w:instrText xml:space="preserve"> PAGEREF _Toc97197428 \h </w:instrText>
            </w:r>
            <w:r w:rsidR="00AB6878">
              <w:rPr>
                <w:noProof/>
                <w:webHidden/>
              </w:rPr>
            </w:r>
            <w:r w:rsidR="00AB6878">
              <w:rPr>
                <w:noProof/>
                <w:webHidden/>
              </w:rPr>
              <w:fldChar w:fldCharType="separate"/>
            </w:r>
            <w:r w:rsidR="004A549F">
              <w:rPr>
                <w:noProof/>
                <w:webHidden/>
              </w:rPr>
              <w:t>18</w:t>
            </w:r>
            <w:r w:rsidR="00AB6878">
              <w:rPr>
                <w:noProof/>
                <w:webHidden/>
              </w:rPr>
              <w:fldChar w:fldCharType="end"/>
            </w:r>
          </w:hyperlink>
        </w:p>
        <w:p w14:paraId="49520634" w14:textId="6628BF3D" w:rsidR="00AB6878" w:rsidRDefault="00494DD7">
          <w:pPr>
            <w:pStyle w:val="TOC2"/>
            <w:tabs>
              <w:tab w:val="right" w:leader="dot" w:pos="9016"/>
            </w:tabs>
            <w:rPr>
              <w:rFonts w:eastAsiaTheme="minorEastAsia"/>
              <w:noProof/>
              <w:lang w:eastAsia="hr-HR"/>
            </w:rPr>
          </w:pPr>
          <w:hyperlink w:anchor="_Toc97197429" w:history="1">
            <w:r w:rsidR="00AB6878" w:rsidRPr="004449EF">
              <w:rPr>
                <w:rStyle w:val="Hyperlink"/>
                <w:rFonts w:ascii="Times New Roman" w:hAnsi="Times New Roman" w:cs="Times New Roman"/>
                <w:noProof/>
                <w:lang w:bidi="hr-HR"/>
              </w:rPr>
              <w:t>2.1. Učinkovitost pravosudnog sustava</w:t>
            </w:r>
            <w:r w:rsidR="00AB6878">
              <w:rPr>
                <w:noProof/>
                <w:webHidden/>
              </w:rPr>
              <w:tab/>
            </w:r>
            <w:r w:rsidR="00AB6878">
              <w:rPr>
                <w:noProof/>
                <w:webHidden/>
              </w:rPr>
              <w:fldChar w:fldCharType="begin"/>
            </w:r>
            <w:r w:rsidR="00AB6878">
              <w:rPr>
                <w:noProof/>
                <w:webHidden/>
              </w:rPr>
              <w:instrText xml:space="preserve"> PAGEREF _Toc97197429 \h </w:instrText>
            </w:r>
            <w:r w:rsidR="00AB6878">
              <w:rPr>
                <w:noProof/>
                <w:webHidden/>
              </w:rPr>
            </w:r>
            <w:r w:rsidR="00AB6878">
              <w:rPr>
                <w:noProof/>
                <w:webHidden/>
              </w:rPr>
              <w:fldChar w:fldCharType="separate"/>
            </w:r>
            <w:r w:rsidR="004A549F">
              <w:rPr>
                <w:noProof/>
                <w:webHidden/>
              </w:rPr>
              <w:t>18</w:t>
            </w:r>
            <w:r w:rsidR="00AB6878">
              <w:rPr>
                <w:noProof/>
                <w:webHidden/>
              </w:rPr>
              <w:fldChar w:fldCharType="end"/>
            </w:r>
          </w:hyperlink>
        </w:p>
        <w:p w14:paraId="6AC4C8E9" w14:textId="4E14C98F" w:rsidR="00AB6878" w:rsidRDefault="00494DD7">
          <w:pPr>
            <w:pStyle w:val="TOC2"/>
            <w:tabs>
              <w:tab w:val="right" w:leader="dot" w:pos="9016"/>
            </w:tabs>
            <w:rPr>
              <w:rFonts w:eastAsiaTheme="minorEastAsia"/>
              <w:noProof/>
              <w:lang w:eastAsia="hr-HR"/>
            </w:rPr>
          </w:pPr>
          <w:hyperlink w:anchor="_Toc97197430" w:history="1">
            <w:r w:rsidR="00AB6878" w:rsidRPr="004449EF">
              <w:rPr>
                <w:rStyle w:val="Hyperlink"/>
                <w:rFonts w:ascii="Times New Roman" w:hAnsi="Times New Roman" w:cs="Times New Roman"/>
                <w:noProof/>
                <w:lang w:bidi="hr-HR"/>
              </w:rPr>
              <w:t>2.2. Digitalizacija i pristup pravosuđu</w:t>
            </w:r>
            <w:r w:rsidR="00AB6878">
              <w:rPr>
                <w:noProof/>
                <w:webHidden/>
              </w:rPr>
              <w:tab/>
            </w:r>
            <w:r w:rsidR="00AB6878">
              <w:rPr>
                <w:noProof/>
                <w:webHidden/>
              </w:rPr>
              <w:fldChar w:fldCharType="begin"/>
            </w:r>
            <w:r w:rsidR="00AB6878">
              <w:rPr>
                <w:noProof/>
                <w:webHidden/>
              </w:rPr>
              <w:instrText xml:space="preserve"> PAGEREF _Toc97197430 \h </w:instrText>
            </w:r>
            <w:r w:rsidR="00AB6878">
              <w:rPr>
                <w:noProof/>
                <w:webHidden/>
              </w:rPr>
            </w:r>
            <w:r w:rsidR="00AB6878">
              <w:rPr>
                <w:noProof/>
                <w:webHidden/>
              </w:rPr>
              <w:fldChar w:fldCharType="separate"/>
            </w:r>
            <w:r w:rsidR="004A549F">
              <w:rPr>
                <w:noProof/>
                <w:webHidden/>
              </w:rPr>
              <w:t>23</w:t>
            </w:r>
            <w:r w:rsidR="00AB6878">
              <w:rPr>
                <w:noProof/>
                <w:webHidden/>
              </w:rPr>
              <w:fldChar w:fldCharType="end"/>
            </w:r>
          </w:hyperlink>
        </w:p>
        <w:p w14:paraId="1A5C928D" w14:textId="7E01E6CB" w:rsidR="00AB6878" w:rsidRDefault="00494DD7">
          <w:pPr>
            <w:pStyle w:val="TOC2"/>
            <w:tabs>
              <w:tab w:val="right" w:leader="dot" w:pos="9016"/>
            </w:tabs>
            <w:rPr>
              <w:rFonts w:eastAsiaTheme="minorEastAsia"/>
              <w:noProof/>
              <w:lang w:eastAsia="hr-HR"/>
            </w:rPr>
          </w:pPr>
          <w:hyperlink w:anchor="_Toc97197431" w:history="1">
            <w:r w:rsidR="00AB6878" w:rsidRPr="004449EF">
              <w:rPr>
                <w:rStyle w:val="Hyperlink"/>
                <w:rFonts w:ascii="Times New Roman" w:hAnsi="Times New Roman" w:cs="Times New Roman"/>
                <w:noProof/>
                <w:lang w:bidi="hr-HR"/>
              </w:rPr>
              <w:t>2.3. Stanje pravosudne infrastrukture</w:t>
            </w:r>
            <w:r w:rsidR="00AB6878">
              <w:rPr>
                <w:noProof/>
                <w:webHidden/>
              </w:rPr>
              <w:tab/>
            </w:r>
            <w:r w:rsidR="00AB6878">
              <w:rPr>
                <w:noProof/>
                <w:webHidden/>
              </w:rPr>
              <w:fldChar w:fldCharType="begin"/>
            </w:r>
            <w:r w:rsidR="00AB6878">
              <w:rPr>
                <w:noProof/>
                <w:webHidden/>
              </w:rPr>
              <w:instrText xml:space="preserve"> PAGEREF _Toc97197431 \h </w:instrText>
            </w:r>
            <w:r w:rsidR="00AB6878">
              <w:rPr>
                <w:noProof/>
                <w:webHidden/>
              </w:rPr>
            </w:r>
            <w:r w:rsidR="00AB6878">
              <w:rPr>
                <w:noProof/>
                <w:webHidden/>
              </w:rPr>
              <w:fldChar w:fldCharType="separate"/>
            </w:r>
            <w:r w:rsidR="004A549F">
              <w:rPr>
                <w:noProof/>
                <w:webHidden/>
              </w:rPr>
              <w:t>26</w:t>
            </w:r>
            <w:r w:rsidR="00AB6878">
              <w:rPr>
                <w:noProof/>
                <w:webHidden/>
              </w:rPr>
              <w:fldChar w:fldCharType="end"/>
            </w:r>
          </w:hyperlink>
        </w:p>
        <w:p w14:paraId="6C6EE118" w14:textId="2FEC292F" w:rsidR="00AB6878" w:rsidRDefault="00494DD7">
          <w:pPr>
            <w:pStyle w:val="TOC2"/>
            <w:tabs>
              <w:tab w:val="right" w:leader="dot" w:pos="9016"/>
            </w:tabs>
            <w:rPr>
              <w:rFonts w:eastAsiaTheme="minorEastAsia"/>
              <w:noProof/>
              <w:lang w:eastAsia="hr-HR"/>
            </w:rPr>
          </w:pPr>
          <w:hyperlink w:anchor="_Toc97197432" w:history="1">
            <w:r w:rsidR="00AB6878" w:rsidRPr="004449EF">
              <w:rPr>
                <w:rStyle w:val="Hyperlink"/>
                <w:rFonts w:ascii="Times New Roman" w:hAnsi="Times New Roman" w:cs="Times New Roman"/>
                <w:noProof/>
                <w:lang w:bidi="hr-HR"/>
              </w:rPr>
              <w:t>2.4. Razvoj ljudskih potencijala u pravosudnom sustavu</w:t>
            </w:r>
            <w:r w:rsidR="00AB6878">
              <w:rPr>
                <w:noProof/>
                <w:webHidden/>
              </w:rPr>
              <w:tab/>
            </w:r>
            <w:r w:rsidR="00AB6878">
              <w:rPr>
                <w:noProof/>
                <w:webHidden/>
              </w:rPr>
              <w:fldChar w:fldCharType="begin"/>
            </w:r>
            <w:r w:rsidR="00AB6878">
              <w:rPr>
                <w:noProof/>
                <w:webHidden/>
              </w:rPr>
              <w:instrText xml:space="preserve"> PAGEREF _Toc97197432 \h </w:instrText>
            </w:r>
            <w:r w:rsidR="00AB6878">
              <w:rPr>
                <w:noProof/>
                <w:webHidden/>
              </w:rPr>
            </w:r>
            <w:r w:rsidR="00AB6878">
              <w:rPr>
                <w:noProof/>
                <w:webHidden/>
              </w:rPr>
              <w:fldChar w:fldCharType="separate"/>
            </w:r>
            <w:r w:rsidR="004A549F">
              <w:rPr>
                <w:noProof/>
                <w:webHidden/>
              </w:rPr>
              <w:t>27</w:t>
            </w:r>
            <w:r w:rsidR="00AB6878">
              <w:rPr>
                <w:noProof/>
                <w:webHidden/>
              </w:rPr>
              <w:fldChar w:fldCharType="end"/>
            </w:r>
          </w:hyperlink>
        </w:p>
        <w:p w14:paraId="74BE468F" w14:textId="696F8622" w:rsidR="00AB6878" w:rsidRDefault="00494DD7">
          <w:pPr>
            <w:pStyle w:val="TOC2"/>
            <w:tabs>
              <w:tab w:val="right" w:leader="dot" w:pos="9016"/>
            </w:tabs>
            <w:rPr>
              <w:rFonts w:eastAsiaTheme="minorEastAsia"/>
              <w:noProof/>
              <w:lang w:eastAsia="hr-HR"/>
            </w:rPr>
          </w:pPr>
          <w:hyperlink w:anchor="_Toc97197433" w:history="1">
            <w:r w:rsidR="00AB6878" w:rsidRPr="004449EF">
              <w:rPr>
                <w:rStyle w:val="Hyperlink"/>
                <w:rFonts w:ascii="Times New Roman" w:hAnsi="Times New Roman" w:cs="Times New Roman"/>
                <w:noProof/>
                <w:lang w:bidi="hr-HR"/>
              </w:rPr>
              <w:t>2.5. Izazovi unutar zatvorskog i probacijskog sustava</w:t>
            </w:r>
            <w:r w:rsidR="00AB6878">
              <w:rPr>
                <w:noProof/>
                <w:webHidden/>
              </w:rPr>
              <w:tab/>
            </w:r>
            <w:r w:rsidR="00AB6878">
              <w:rPr>
                <w:noProof/>
                <w:webHidden/>
              </w:rPr>
              <w:fldChar w:fldCharType="begin"/>
            </w:r>
            <w:r w:rsidR="00AB6878">
              <w:rPr>
                <w:noProof/>
                <w:webHidden/>
              </w:rPr>
              <w:instrText xml:space="preserve"> PAGEREF _Toc97197433 \h </w:instrText>
            </w:r>
            <w:r w:rsidR="00AB6878">
              <w:rPr>
                <w:noProof/>
                <w:webHidden/>
              </w:rPr>
            </w:r>
            <w:r w:rsidR="00AB6878">
              <w:rPr>
                <w:noProof/>
                <w:webHidden/>
              </w:rPr>
              <w:fldChar w:fldCharType="separate"/>
            </w:r>
            <w:r w:rsidR="004A549F">
              <w:rPr>
                <w:noProof/>
                <w:webHidden/>
              </w:rPr>
              <w:t>29</w:t>
            </w:r>
            <w:r w:rsidR="00AB6878">
              <w:rPr>
                <w:noProof/>
                <w:webHidden/>
              </w:rPr>
              <w:fldChar w:fldCharType="end"/>
            </w:r>
          </w:hyperlink>
        </w:p>
        <w:p w14:paraId="42A5CB11" w14:textId="7A8E35FF" w:rsidR="00AB6878" w:rsidRDefault="00494DD7">
          <w:pPr>
            <w:pStyle w:val="TOC1"/>
            <w:rPr>
              <w:rFonts w:eastAsiaTheme="minorEastAsia"/>
              <w:noProof/>
              <w:lang w:eastAsia="hr-HR"/>
            </w:rPr>
          </w:pPr>
          <w:hyperlink w:anchor="_Toc97197434" w:history="1">
            <w:r w:rsidR="00AB6878" w:rsidRPr="004449EF">
              <w:rPr>
                <w:rStyle w:val="Hyperlink"/>
                <w:rFonts w:ascii="Times New Roman" w:hAnsi="Times New Roman" w:cs="Times New Roman"/>
                <w:noProof/>
                <w:lang w:bidi="hr-HR"/>
              </w:rPr>
              <w:t>3. Strateški okvir</w:t>
            </w:r>
            <w:r w:rsidR="00AB6878">
              <w:rPr>
                <w:noProof/>
                <w:webHidden/>
              </w:rPr>
              <w:tab/>
            </w:r>
            <w:r w:rsidR="00AB6878">
              <w:rPr>
                <w:noProof/>
                <w:webHidden/>
              </w:rPr>
              <w:fldChar w:fldCharType="begin"/>
            </w:r>
            <w:r w:rsidR="00AB6878">
              <w:rPr>
                <w:noProof/>
                <w:webHidden/>
              </w:rPr>
              <w:instrText xml:space="preserve"> PAGEREF _Toc97197434 \h </w:instrText>
            </w:r>
            <w:r w:rsidR="00AB6878">
              <w:rPr>
                <w:noProof/>
                <w:webHidden/>
              </w:rPr>
            </w:r>
            <w:r w:rsidR="00AB6878">
              <w:rPr>
                <w:noProof/>
                <w:webHidden/>
              </w:rPr>
              <w:fldChar w:fldCharType="separate"/>
            </w:r>
            <w:r w:rsidR="004A549F">
              <w:rPr>
                <w:noProof/>
                <w:webHidden/>
              </w:rPr>
              <w:t>33</w:t>
            </w:r>
            <w:r w:rsidR="00AB6878">
              <w:rPr>
                <w:noProof/>
                <w:webHidden/>
              </w:rPr>
              <w:fldChar w:fldCharType="end"/>
            </w:r>
          </w:hyperlink>
        </w:p>
        <w:p w14:paraId="6D6C3366" w14:textId="5CDEB588" w:rsidR="00AB6878" w:rsidRDefault="00494DD7">
          <w:pPr>
            <w:pStyle w:val="TOC2"/>
            <w:tabs>
              <w:tab w:val="right" w:leader="dot" w:pos="9016"/>
            </w:tabs>
            <w:rPr>
              <w:rFonts w:eastAsiaTheme="minorEastAsia"/>
              <w:noProof/>
              <w:lang w:eastAsia="hr-HR"/>
            </w:rPr>
          </w:pPr>
          <w:hyperlink w:anchor="_Toc97197435" w:history="1">
            <w:r w:rsidR="00AB6878" w:rsidRPr="004449EF">
              <w:rPr>
                <w:rStyle w:val="Hyperlink"/>
                <w:rFonts w:ascii="Times New Roman" w:hAnsi="Times New Roman" w:cs="Times New Roman"/>
                <w:noProof/>
                <w:lang w:bidi="hr-HR"/>
              </w:rPr>
              <w:t>3.1. Srednjoročna vizija razvoja</w:t>
            </w:r>
            <w:r w:rsidR="00AB6878">
              <w:rPr>
                <w:noProof/>
                <w:webHidden/>
              </w:rPr>
              <w:tab/>
            </w:r>
            <w:r w:rsidR="00AB6878">
              <w:rPr>
                <w:noProof/>
                <w:webHidden/>
              </w:rPr>
              <w:fldChar w:fldCharType="begin"/>
            </w:r>
            <w:r w:rsidR="00AB6878">
              <w:rPr>
                <w:noProof/>
                <w:webHidden/>
              </w:rPr>
              <w:instrText xml:space="preserve"> PAGEREF _Toc97197435 \h </w:instrText>
            </w:r>
            <w:r w:rsidR="00AB6878">
              <w:rPr>
                <w:noProof/>
                <w:webHidden/>
              </w:rPr>
            </w:r>
            <w:r w:rsidR="00AB6878">
              <w:rPr>
                <w:noProof/>
                <w:webHidden/>
              </w:rPr>
              <w:fldChar w:fldCharType="separate"/>
            </w:r>
            <w:r w:rsidR="004A549F">
              <w:rPr>
                <w:noProof/>
                <w:webHidden/>
              </w:rPr>
              <w:t>33</w:t>
            </w:r>
            <w:r w:rsidR="00AB6878">
              <w:rPr>
                <w:noProof/>
                <w:webHidden/>
              </w:rPr>
              <w:fldChar w:fldCharType="end"/>
            </w:r>
          </w:hyperlink>
        </w:p>
        <w:p w14:paraId="6AFCC34B" w14:textId="55FC36E1" w:rsidR="00AB6878" w:rsidRDefault="00494DD7">
          <w:pPr>
            <w:pStyle w:val="TOC2"/>
            <w:tabs>
              <w:tab w:val="right" w:leader="dot" w:pos="9016"/>
            </w:tabs>
            <w:rPr>
              <w:rFonts w:eastAsiaTheme="minorEastAsia"/>
              <w:noProof/>
              <w:lang w:eastAsia="hr-HR"/>
            </w:rPr>
          </w:pPr>
          <w:hyperlink w:anchor="_Toc97197436" w:history="1">
            <w:r w:rsidR="00AB6878" w:rsidRPr="004449EF">
              <w:rPr>
                <w:rStyle w:val="Hyperlink"/>
                <w:rFonts w:ascii="Times New Roman" w:hAnsi="Times New Roman" w:cs="Times New Roman"/>
                <w:noProof/>
                <w:lang w:bidi="hr-HR"/>
              </w:rPr>
              <w:t>3.2. Posebni ciljevi i pokazatelji ishoda</w:t>
            </w:r>
            <w:r w:rsidR="00AB6878">
              <w:rPr>
                <w:noProof/>
                <w:webHidden/>
              </w:rPr>
              <w:tab/>
            </w:r>
            <w:r w:rsidR="00AB6878">
              <w:rPr>
                <w:noProof/>
                <w:webHidden/>
              </w:rPr>
              <w:fldChar w:fldCharType="begin"/>
            </w:r>
            <w:r w:rsidR="00AB6878">
              <w:rPr>
                <w:noProof/>
                <w:webHidden/>
              </w:rPr>
              <w:instrText xml:space="preserve"> PAGEREF _Toc97197436 \h </w:instrText>
            </w:r>
            <w:r w:rsidR="00AB6878">
              <w:rPr>
                <w:noProof/>
                <w:webHidden/>
              </w:rPr>
            </w:r>
            <w:r w:rsidR="00AB6878">
              <w:rPr>
                <w:noProof/>
                <w:webHidden/>
              </w:rPr>
              <w:fldChar w:fldCharType="separate"/>
            </w:r>
            <w:r w:rsidR="004A549F">
              <w:rPr>
                <w:noProof/>
                <w:webHidden/>
              </w:rPr>
              <w:t>33</w:t>
            </w:r>
            <w:r w:rsidR="00AB6878">
              <w:rPr>
                <w:noProof/>
                <w:webHidden/>
              </w:rPr>
              <w:fldChar w:fldCharType="end"/>
            </w:r>
          </w:hyperlink>
        </w:p>
        <w:p w14:paraId="7DDCFC2B" w14:textId="24EEFEB1" w:rsidR="00AB6878" w:rsidRDefault="00494DD7">
          <w:pPr>
            <w:pStyle w:val="TOC2"/>
            <w:tabs>
              <w:tab w:val="right" w:leader="dot" w:pos="9016"/>
            </w:tabs>
            <w:rPr>
              <w:rFonts w:eastAsiaTheme="minorEastAsia"/>
              <w:noProof/>
              <w:lang w:eastAsia="hr-HR"/>
            </w:rPr>
          </w:pPr>
          <w:hyperlink w:anchor="_Toc97197437" w:history="1">
            <w:r w:rsidR="00AB6878" w:rsidRPr="004449EF">
              <w:rPr>
                <w:rStyle w:val="Hyperlink"/>
                <w:rFonts w:ascii="Times New Roman" w:hAnsi="Times New Roman" w:cs="Times New Roman"/>
                <w:b/>
                <w:bCs/>
                <w:noProof/>
              </w:rPr>
              <w:t>Posebni cilj 1. Unaprjeđenje učinkovitosti sudskih postupaka</w:t>
            </w:r>
            <w:r w:rsidR="00AB6878">
              <w:rPr>
                <w:noProof/>
                <w:webHidden/>
              </w:rPr>
              <w:tab/>
            </w:r>
            <w:r w:rsidR="00AB6878">
              <w:rPr>
                <w:noProof/>
                <w:webHidden/>
              </w:rPr>
              <w:fldChar w:fldCharType="begin"/>
            </w:r>
            <w:r w:rsidR="00AB6878">
              <w:rPr>
                <w:noProof/>
                <w:webHidden/>
              </w:rPr>
              <w:instrText xml:space="preserve"> PAGEREF _Toc97197437 \h </w:instrText>
            </w:r>
            <w:r w:rsidR="00AB6878">
              <w:rPr>
                <w:noProof/>
                <w:webHidden/>
              </w:rPr>
            </w:r>
            <w:r w:rsidR="00AB6878">
              <w:rPr>
                <w:noProof/>
                <w:webHidden/>
              </w:rPr>
              <w:fldChar w:fldCharType="separate"/>
            </w:r>
            <w:r w:rsidR="004A549F">
              <w:rPr>
                <w:noProof/>
                <w:webHidden/>
              </w:rPr>
              <w:t>34</w:t>
            </w:r>
            <w:r w:rsidR="00AB6878">
              <w:rPr>
                <w:noProof/>
                <w:webHidden/>
              </w:rPr>
              <w:fldChar w:fldCharType="end"/>
            </w:r>
          </w:hyperlink>
        </w:p>
        <w:p w14:paraId="21C2FB6E" w14:textId="64DCCB45" w:rsidR="00AB6878" w:rsidRDefault="00494DD7">
          <w:pPr>
            <w:pStyle w:val="TOC2"/>
            <w:tabs>
              <w:tab w:val="right" w:leader="dot" w:pos="9016"/>
            </w:tabs>
            <w:rPr>
              <w:rFonts w:eastAsiaTheme="minorEastAsia"/>
              <w:noProof/>
              <w:lang w:eastAsia="hr-HR"/>
            </w:rPr>
          </w:pPr>
          <w:hyperlink w:anchor="_Toc97197438" w:history="1">
            <w:r w:rsidR="00AB6878" w:rsidRPr="004449EF">
              <w:rPr>
                <w:rStyle w:val="Hyperlink"/>
                <w:rFonts w:ascii="Times New Roman" w:hAnsi="Times New Roman" w:cs="Times New Roman"/>
                <w:b/>
                <w:bCs/>
                <w:noProof/>
              </w:rPr>
              <w:t>Posebni cilj 2. Osiguravanje transparentnosti, pravne sigurnosti, kvalitete i predvidivosti sudskih odluka</w:t>
            </w:r>
            <w:r w:rsidR="00AB6878">
              <w:rPr>
                <w:noProof/>
                <w:webHidden/>
              </w:rPr>
              <w:tab/>
            </w:r>
            <w:r w:rsidR="00AB6878">
              <w:rPr>
                <w:noProof/>
                <w:webHidden/>
              </w:rPr>
              <w:fldChar w:fldCharType="begin"/>
            </w:r>
            <w:r w:rsidR="00AB6878">
              <w:rPr>
                <w:noProof/>
                <w:webHidden/>
              </w:rPr>
              <w:instrText xml:space="preserve"> PAGEREF _Toc97197438 \h </w:instrText>
            </w:r>
            <w:r w:rsidR="00AB6878">
              <w:rPr>
                <w:noProof/>
                <w:webHidden/>
              </w:rPr>
            </w:r>
            <w:r w:rsidR="00AB6878">
              <w:rPr>
                <w:noProof/>
                <w:webHidden/>
              </w:rPr>
              <w:fldChar w:fldCharType="separate"/>
            </w:r>
            <w:r w:rsidR="004A549F">
              <w:rPr>
                <w:noProof/>
                <w:webHidden/>
              </w:rPr>
              <w:t>38</w:t>
            </w:r>
            <w:r w:rsidR="00AB6878">
              <w:rPr>
                <w:noProof/>
                <w:webHidden/>
              </w:rPr>
              <w:fldChar w:fldCharType="end"/>
            </w:r>
          </w:hyperlink>
        </w:p>
        <w:p w14:paraId="50345D89" w14:textId="61AC04A4" w:rsidR="00AB6878" w:rsidRDefault="00494DD7">
          <w:pPr>
            <w:pStyle w:val="TOC2"/>
            <w:tabs>
              <w:tab w:val="right" w:leader="dot" w:pos="9016"/>
            </w:tabs>
            <w:rPr>
              <w:rFonts w:eastAsiaTheme="minorEastAsia"/>
              <w:noProof/>
              <w:lang w:eastAsia="hr-HR"/>
            </w:rPr>
          </w:pPr>
          <w:hyperlink w:anchor="_Toc97197439" w:history="1">
            <w:r w:rsidR="00AB6878" w:rsidRPr="004449EF">
              <w:rPr>
                <w:rStyle w:val="Hyperlink"/>
                <w:rFonts w:ascii="Times New Roman" w:hAnsi="Times New Roman" w:cs="Times New Roman"/>
                <w:b/>
                <w:bCs/>
                <w:noProof/>
              </w:rPr>
              <w:t>Posebni cilj 3. Razvoj ljudskih potencijala u pravosudnom sustavu</w:t>
            </w:r>
            <w:r w:rsidR="00AB6878">
              <w:rPr>
                <w:noProof/>
                <w:webHidden/>
              </w:rPr>
              <w:tab/>
            </w:r>
            <w:r w:rsidR="00AB6878">
              <w:rPr>
                <w:noProof/>
                <w:webHidden/>
              </w:rPr>
              <w:fldChar w:fldCharType="begin"/>
            </w:r>
            <w:r w:rsidR="00AB6878">
              <w:rPr>
                <w:noProof/>
                <w:webHidden/>
              </w:rPr>
              <w:instrText xml:space="preserve"> PAGEREF _Toc97197439 \h </w:instrText>
            </w:r>
            <w:r w:rsidR="00AB6878">
              <w:rPr>
                <w:noProof/>
                <w:webHidden/>
              </w:rPr>
            </w:r>
            <w:r w:rsidR="00AB6878">
              <w:rPr>
                <w:noProof/>
                <w:webHidden/>
              </w:rPr>
              <w:fldChar w:fldCharType="separate"/>
            </w:r>
            <w:r w:rsidR="004A549F">
              <w:rPr>
                <w:noProof/>
                <w:webHidden/>
              </w:rPr>
              <w:t>41</w:t>
            </w:r>
            <w:r w:rsidR="00AB6878">
              <w:rPr>
                <w:noProof/>
                <w:webHidden/>
              </w:rPr>
              <w:fldChar w:fldCharType="end"/>
            </w:r>
          </w:hyperlink>
        </w:p>
        <w:p w14:paraId="03F541EA" w14:textId="195088E3" w:rsidR="00AB6878" w:rsidRDefault="00494DD7">
          <w:pPr>
            <w:pStyle w:val="TOC2"/>
            <w:tabs>
              <w:tab w:val="right" w:leader="dot" w:pos="9016"/>
            </w:tabs>
            <w:rPr>
              <w:rFonts w:eastAsiaTheme="minorEastAsia"/>
              <w:noProof/>
              <w:lang w:eastAsia="hr-HR"/>
            </w:rPr>
          </w:pPr>
          <w:hyperlink w:anchor="_Toc97197440" w:history="1">
            <w:r w:rsidR="00AB6878" w:rsidRPr="004449EF">
              <w:rPr>
                <w:rStyle w:val="Hyperlink"/>
                <w:rFonts w:ascii="Times New Roman" w:hAnsi="Times New Roman" w:cs="Times New Roman"/>
                <w:b/>
                <w:bCs/>
                <w:noProof/>
              </w:rPr>
              <w:t>Posebni cilj 4. Modernizacija infrastrukture te unaprjeđenje razine i obuhvatnosti korištenja IKT-a radi automatizacije, digitalizacije i pružanja e-pravosudnih usluga</w:t>
            </w:r>
            <w:r w:rsidR="00AB6878">
              <w:rPr>
                <w:noProof/>
                <w:webHidden/>
              </w:rPr>
              <w:tab/>
            </w:r>
            <w:r w:rsidR="00AB6878">
              <w:rPr>
                <w:noProof/>
                <w:webHidden/>
              </w:rPr>
              <w:fldChar w:fldCharType="begin"/>
            </w:r>
            <w:r w:rsidR="00AB6878">
              <w:rPr>
                <w:noProof/>
                <w:webHidden/>
              </w:rPr>
              <w:instrText xml:space="preserve"> PAGEREF _Toc97197440 \h </w:instrText>
            </w:r>
            <w:r w:rsidR="00AB6878">
              <w:rPr>
                <w:noProof/>
                <w:webHidden/>
              </w:rPr>
            </w:r>
            <w:r w:rsidR="00AB6878">
              <w:rPr>
                <w:noProof/>
                <w:webHidden/>
              </w:rPr>
              <w:fldChar w:fldCharType="separate"/>
            </w:r>
            <w:r w:rsidR="004A549F">
              <w:rPr>
                <w:noProof/>
                <w:webHidden/>
              </w:rPr>
              <w:t>44</w:t>
            </w:r>
            <w:r w:rsidR="00AB6878">
              <w:rPr>
                <w:noProof/>
                <w:webHidden/>
              </w:rPr>
              <w:fldChar w:fldCharType="end"/>
            </w:r>
          </w:hyperlink>
        </w:p>
        <w:p w14:paraId="72EE6C1F" w14:textId="66233910" w:rsidR="00AB6878" w:rsidRDefault="00494DD7">
          <w:pPr>
            <w:pStyle w:val="TOC2"/>
            <w:tabs>
              <w:tab w:val="right" w:leader="dot" w:pos="9016"/>
            </w:tabs>
            <w:rPr>
              <w:rFonts w:eastAsiaTheme="minorEastAsia"/>
              <w:noProof/>
              <w:lang w:eastAsia="hr-HR"/>
            </w:rPr>
          </w:pPr>
          <w:hyperlink w:anchor="_Toc97197441" w:history="1">
            <w:r w:rsidR="00AB6878" w:rsidRPr="004449EF">
              <w:rPr>
                <w:rStyle w:val="Hyperlink"/>
                <w:rFonts w:ascii="Times New Roman" w:hAnsi="Times New Roman" w:cs="Times New Roman"/>
                <w:b/>
                <w:bCs/>
                <w:noProof/>
              </w:rPr>
              <w:t>Posebni cilj 5. Unaprjeđenje kvalitete zatvorskog sustava i probacije</w:t>
            </w:r>
            <w:r w:rsidR="00AB6878">
              <w:rPr>
                <w:noProof/>
                <w:webHidden/>
              </w:rPr>
              <w:tab/>
            </w:r>
            <w:r w:rsidR="00AB6878">
              <w:rPr>
                <w:noProof/>
                <w:webHidden/>
              </w:rPr>
              <w:fldChar w:fldCharType="begin"/>
            </w:r>
            <w:r w:rsidR="00AB6878">
              <w:rPr>
                <w:noProof/>
                <w:webHidden/>
              </w:rPr>
              <w:instrText xml:space="preserve"> PAGEREF _Toc97197441 \h </w:instrText>
            </w:r>
            <w:r w:rsidR="00AB6878">
              <w:rPr>
                <w:noProof/>
                <w:webHidden/>
              </w:rPr>
            </w:r>
            <w:r w:rsidR="00AB6878">
              <w:rPr>
                <w:noProof/>
                <w:webHidden/>
              </w:rPr>
              <w:fldChar w:fldCharType="separate"/>
            </w:r>
            <w:r w:rsidR="004A549F">
              <w:rPr>
                <w:noProof/>
                <w:webHidden/>
              </w:rPr>
              <w:t>47</w:t>
            </w:r>
            <w:r w:rsidR="00AB6878">
              <w:rPr>
                <w:noProof/>
                <w:webHidden/>
              </w:rPr>
              <w:fldChar w:fldCharType="end"/>
            </w:r>
          </w:hyperlink>
        </w:p>
        <w:p w14:paraId="3FB6D15B" w14:textId="1377D0B8" w:rsidR="00AB6878" w:rsidRDefault="00494DD7">
          <w:pPr>
            <w:pStyle w:val="TOC2"/>
            <w:tabs>
              <w:tab w:val="right" w:leader="dot" w:pos="9016"/>
            </w:tabs>
            <w:rPr>
              <w:rFonts w:eastAsiaTheme="minorEastAsia"/>
              <w:noProof/>
              <w:lang w:eastAsia="hr-HR"/>
            </w:rPr>
          </w:pPr>
          <w:hyperlink w:anchor="_Toc97197442" w:history="1">
            <w:r w:rsidR="00AB6878" w:rsidRPr="004449EF">
              <w:rPr>
                <w:rStyle w:val="Hyperlink"/>
                <w:rFonts w:ascii="Times New Roman" w:hAnsi="Times New Roman" w:cs="Times New Roman"/>
                <w:noProof/>
                <w:lang w:bidi="hr-HR"/>
              </w:rPr>
              <w:t>3.3. Povezanost sa strateškim dokumentima Europske unije, Vijeća Europe i Ujedinjenih naroda</w:t>
            </w:r>
            <w:r w:rsidR="00AB6878">
              <w:rPr>
                <w:noProof/>
                <w:webHidden/>
              </w:rPr>
              <w:tab/>
            </w:r>
            <w:r w:rsidR="00AB6878">
              <w:rPr>
                <w:noProof/>
                <w:webHidden/>
              </w:rPr>
              <w:fldChar w:fldCharType="begin"/>
            </w:r>
            <w:r w:rsidR="00AB6878">
              <w:rPr>
                <w:noProof/>
                <w:webHidden/>
              </w:rPr>
              <w:instrText xml:space="preserve"> PAGEREF _Toc97197442 \h </w:instrText>
            </w:r>
            <w:r w:rsidR="00AB6878">
              <w:rPr>
                <w:noProof/>
                <w:webHidden/>
              </w:rPr>
            </w:r>
            <w:r w:rsidR="00AB6878">
              <w:rPr>
                <w:noProof/>
                <w:webHidden/>
              </w:rPr>
              <w:fldChar w:fldCharType="separate"/>
            </w:r>
            <w:r w:rsidR="004A549F">
              <w:rPr>
                <w:noProof/>
                <w:webHidden/>
              </w:rPr>
              <w:t>50</w:t>
            </w:r>
            <w:r w:rsidR="00AB6878">
              <w:rPr>
                <w:noProof/>
                <w:webHidden/>
              </w:rPr>
              <w:fldChar w:fldCharType="end"/>
            </w:r>
          </w:hyperlink>
        </w:p>
        <w:p w14:paraId="638A5FB5" w14:textId="004E12DC" w:rsidR="00AB6878" w:rsidRDefault="00494DD7">
          <w:pPr>
            <w:pStyle w:val="TOC1"/>
            <w:rPr>
              <w:rFonts w:eastAsiaTheme="minorEastAsia"/>
              <w:noProof/>
              <w:lang w:eastAsia="hr-HR"/>
            </w:rPr>
          </w:pPr>
          <w:hyperlink w:anchor="_Toc97197443" w:history="1">
            <w:r w:rsidR="00AB6878" w:rsidRPr="004449EF">
              <w:rPr>
                <w:rStyle w:val="Hyperlink"/>
                <w:rFonts w:ascii="Times New Roman" w:hAnsi="Times New Roman" w:cs="Times New Roman"/>
                <w:noProof/>
                <w:lang w:bidi="hr-HR"/>
              </w:rPr>
              <w:t>4. Provedbeni okvir</w:t>
            </w:r>
            <w:r w:rsidR="00AB6878">
              <w:rPr>
                <w:noProof/>
                <w:webHidden/>
              </w:rPr>
              <w:tab/>
            </w:r>
            <w:r w:rsidR="00AB6878">
              <w:rPr>
                <w:noProof/>
                <w:webHidden/>
              </w:rPr>
              <w:fldChar w:fldCharType="begin"/>
            </w:r>
            <w:r w:rsidR="00AB6878">
              <w:rPr>
                <w:noProof/>
                <w:webHidden/>
              </w:rPr>
              <w:instrText xml:space="preserve"> PAGEREF _Toc97197443 \h </w:instrText>
            </w:r>
            <w:r w:rsidR="00AB6878">
              <w:rPr>
                <w:noProof/>
                <w:webHidden/>
              </w:rPr>
            </w:r>
            <w:r w:rsidR="00AB6878">
              <w:rPr>
                <w:noProof/>
                <w:webHidden/>
              </w:rPr>
              <w:fldChar w:fldCharType="separate"/>
            </w:r>
            <w:r w:rsidR="004A549F">
              <w:rPr>
                <w:noProof/>
                <w:webHidden/>
              </w:rPr>
              <w:t>53</w:t>
            </w:r>
            <w:r w:rsidR="00AB6878">
              <w:rPr>
                <w:noProof/>
                <w:webHidden/>
              </w:rPr>
              <w:fldChar w:fldCharType="end"/>
            </w:r>
          </w:hyperlink>
        </w:p>
        <w:p w14:paraId="4E867FD0" w14:textId="678BDC25" w:rsidR="00AB6878" w:rsidRDefault="00494DD7">
          <w:pPr>
            <w:pStyle w:val="TOC2"/>
            <w:tabs>
              <w:tab w:val="right" w:leader="dot" w:pos="9016"/>
            </w:tabs>
            <w:rPr>
              <w:rFonts w:eastAsiaTheme="minorEastAsia"/>
              <w:noProof/>
              <w:lang w:eastAsia="hr-HR"/>
            </w:rPr>
          </w:pPr>
          <w:hyperlink w:anchor="_Toc97197444" w:history="1">
            <w:r w:rsidR="00AB6878" w:rsidRPr="004449EF">
              <w:rPr>
                <w:rStyle w:val="Hyperlink"/>
                <w:rFonts w:ascii="Times New Roman" w:hAnsi="Times New Roman" w:cs="Times New Roman"/>
                <w:noProof/>
                <w:lang w:bidi="hr-HR"/>
              </w:rPr>
              <w:t>4.1. Akcijski planovi</w:t>
            </w:r>
            <w:r w:rsidR="00AB6878">
              <w:rPr>
                <w:noProof/>
                <w:webHidden/>
              </w:rPr>
              <w:tab/>
            </w:r>
            <w:r w:rsidR="00AB6878">
              <w:rPr>
                <w:noProof/>
                <w:webHidden/>
              </w:rPr>
              <w:fldChar w:fldCharType="begin"/>
            </w:r>
            <w:r w:rsidR="00AB6878">
              <w:rPr>
                <w:noProof/>
                <w:webHidden/>
              </w:rPr>
              <w:instrText xml:space="preserve"> PAGEREF _Toc97197444 \h </w:instrText>
            </w:r>
            <w:r w:rsidR="00AB6878">
              <w:rPr>
                <w:noProof/>
                <w:webHidden/>
              </w:rPr>
            </w:r>
            <w:r w:rsidR="00AB6878">
              <w:rPr>
                <w:noProof/>
                <w:webHidden/>
              </w:rPr>
              <w:fldChar w:fldCharType="separate"/>
            </w:r>
            <w:r w:rsidR="004A549F">
              <w:rPr>
                <w:noProof/>
                <w:webHidden/>
              </w:rPr>
              <w:t>53</w:t>
            </w:r>
            <w:r w:rsidR="00AB6878">
              <w:rPr>
                <w:noProof/>
                <w:webHidden/>
              </w:rPr>
              <w:fldChar w:fldCharType="end"/>
            </w:r>
          </w:hyperlink>
        </w:p>
        <w:p w14:paraId="18E23F55" w14:textId="75480D7F" w:rsidR="00AB6878" w:rsidRDefault="00494DD7">
          <w:pPr>
            <w:pStyle w:val="TOC2"/>
            <w:tabs>
              <w:tab w:val="right" w:leader="dot" w:pos="9016"/>
            </w:tabs>
            <w:rPr>
              <w:rFonts w:eastAsiaTheme="minorEastAsia"/>
              <w:noProof/>
              <w:lang w:eastAsia="hr-HR"/>
            </w:rPr>
          </w:pPr>
          <w:hyperlink w:anchor="_Toc97197445" w:history="1">
            <w:r w:rsidR="00AB6878" w:rsidRPr="004449EF">
              <w:rPr>
                <w:rStyle w:val="Hyperlink"/>
                <w:rFonts w:ascii="Times New Roman" w:hAnsi="Times New Roman" w:cs="Times New Roman"/>
                <w:noProof/>
                <w:lang w:bidi="hr-HR"/>
              </w:rPr>
              <w:t>4.2. Indikativni financijski plan</w:t>
            </w:r>
            <w:r w:rsidR="00AB6878">
              <w:rPr>
                <w:noProof/>
                <w:webHidden/>
              </w:rPr>
              <w:tab/>
            </w:r>
            <w:r w:rsidR="00AB6878">
              <w:rPr>
                <w:noProof/>
                <w:webHidden/>
              </w:rPr>
              <w:fldChar w:fldCharType="begin"/>
            </w:r>
            <w:r w:rsidR="00AB6878">
              <w:rPr>
                <w:noProof/>
                <w:webHidden/>
              </w:rPr>
              <w:instrText xml:space="preserve"> PAGEREF _Toc97197445 \h </w:instrText>
            </w:r>
            <w:r w:rsidR="00AB6878">
              <w:rPr>
                <w:noProof/>
                <w:webHidden/>
              </w:rPr>
            </w:r>
            <w:r w:rsidR="00AB6878">
              <w:rPr>
                <w:noProof/>
                <w:webHidden/>
              </w:rPr>
              <w:fldChar w:fldCharType="separate"/>
            </w:r>
            <w:r w:rsidR="004A549F">
              <w:rPr>
                <w:noProof/>
                <w:webHidden/>
              </w:rPr>
              <w:t>53</w:t>
            </w:r>
            <w:r w:rsidR="00AB6878">
              <w:rPr>
                <w:noProof/>
                <w:webHidden/>
              </w:rPr>
              <w:fldChar w:fldCharType="end"/>
            </w:r>
          </w:hyperlink>
        </w:p>
        <w:p w14:paraId="3AA46184" w14:textId="3F0C3A37" w:rsidR="00AB6878" w:rsidRDefault="00494DD7">
          <w:pPr>
            <w:pStyle w:val="TOC2"/>
            <w:tabs>
              <w:tab w:val="right" w:leader="dot" w:pos="9016"/>
            </w:tabs>
            <w:rPr>
              <w:rFonts w:eastAsiaTheme="minorEastAsia"/>
              <w:noProof/>
              <w:lang w:eastAsia="hr-HR"/>
            </w:rPr>
          </w:pPr>
          <w:hyperlink w:anchor="_Toc97197446" w:history="1">
            <w:r w:rsidR="00AB6878" w:rsidRPr="004449EF">
              <w:rPr>
                <w:rStyle w:val="Hyperlink"/>
                <w:rFonts w:ascii="Times New Roman" w:hAnsi="Times New Roman" w:cs="Times New Roman"/>
                <w:noProof/>
                <w:lang w:bidi="hr-HR"/>
              </w:rPr>
              <w:t>4.3. Mehanizmi za praćenje provedbe</w:t>
            </w:r>
            <w:r w:rsidR="00AB6878">
              <w:rPr>
                <w:noProof/>
                <w:webHidden/>
              </w:rPr>
              <w:tab/>
            </w:r>
            <w:r w:rsidR="00AB6878">
              <w:rPr>
                <w:noProof/>
                <w:webHidden/>
              </w:rPr>
              <w:fldChar w:fldCharType="begin"/>
            </w:r>
            <w:r w:rsidR="00AB6878">
              <w:rPr>
                <w:noProof/>
                <w:webHidden/>
              </w:rPr>
              <w:instrText xml:space="preserve"> PAGEREF _Toc97197446 \h </w:instrText>
            </w:r>
            <w:r w:rsidR="00AB6878">
              <w:rPr>
                <w:noProof/>
                <w:webHidden/>
              </w:rPr>
            </w:r>
            <w:r w:rsidR="00AB6878">
              <w:rPr>
                <w:noProof/>
                <w:webHidden/>
              </w:rPr>
              <w:fldChar w:fldCharType="separate"/>
            </w:r>
            <w:r w:rsidR="004A549F">
              <w:rPr>
                <w:noProof/>
                <w:webHidden/>
              </w:rPr>
              <w:t>56</w:t>
            </w:r>
            <w:r w:rsidR="00AB6878">
              <w:rPr>
                <w:noProof/>
                <w:webHidden/>
              </w:rPr>
              <w:fldChar w:fldCharType="end"/>
            </w:r>
          </w:hyperlink>
        </w:p>
        <w:p w14:paraId="4F3DE34A" w14:textId="520ADA37" w:rsidR="00AB6878" w:rsidRDefault="00494DD7">
          <w:pPr>
            <w:pStyle w:val="TOC2"/>
            <w:tabs>
              <w:tab w:val="right" w:leader="dot" w:pos="9016"/>
            </w:tabs>
            <w:rPr>
              <w:rFonts w:eastAsiaTheme="minorEastAsia"/>
              <w:noProof/>
              <w:lang w:eastAsia="hr-HR"/>
            </w:rPr>
          </w:pPr>
          <w:hyperlink w:anchor="_Toc97197447" w:history="1">
            <w:r w:rsidR="00AB6878" w:rsidRPr="004449EF">
              <w:rPr>
                <w:rStyle w:val="Hyperlink"/>
                <w:rFonts w:ascii="Times New Roman" w:hAnsi="Times New Roman" w:cs="Times New Roman"/>
                <w:noProof/>
                <w:lang w:bidi="hr-HR"/>
              </w:rPr>
              <w:t>4.4. Plan vrednovanja</w:t>
            </w:r>
            <w:r w:rsidR="00AB6878">
              <w:rPr>
                <w:noProof/>
                <w:webHidden/>
              </w:rPr>
              <w:tab/>
            </w:r>
            <w:r w:rsidR="00AB6878">
              <w:rPr>
                <w:noProof/>
                <w:webHidden/>
              </w:rPr>
              <w:fldChar w:fldCharType="begin"/>
            </w:r>
            <w:r w:rsidR="00AB6878">
              <w:rPr>
                <w:noProof/>
                <w:webHidden/>
              </w:rPr>
              <w:instrText xml:space="preserve"> PAGEREF _Toc97197447 \h </w:instrText>
            </w:r>
            <w:r w:rsidR="00AB6878">
              <w:rPr>
                <w:noProof/>
                <w:webHidden/>
              </w:rPr>
            </w:r>
            <w:r w:rsidR="00AB6878">
              <w:rPr>
                <w:noProof/>
                <w:webHidden/>
              </w:rPr>
              <w:fldChar w:fldCharType="separate"/>
            </w:r>
            <w:r w:rsidR="004A549F">
              <w:rPr>
                <w:noProof/>
                <w:webHidden/>
              </w:rPr>
              <w:t>57</w:t>
            </w:r>
            <w:r w:rsidR="00AB6878">
              <w:rPr>
                <w:noProof/>
                <w:webHidden/>
              </w:rPr>
              <w:fldChar w:fldCharType="end"/>
            </w:r>
          </w:hyperlink>
        </w:p>
        <w:p w14:paraId="14455BA9" w14:textId="1F32EB0D" w:rsidR="00AB6878" w:rsidRDefault="00494DD7">
          <w:pPr>
            <w:pStyle w:val="TOC1"/>
            <w:rPr>
              <w:rFonts w:eastAsiaTheme="minorEastAsia"/>
              <w:noProof/>
              <w:lang w:eastAsia="hr-HR"/>
            </w:rPr>
          </w:pPr>
          <w:hyperlink w:anchor="_Toc97197448" w:history="1">
            <w:r w:rsidR="00AB6878" w:rsidRPr="004449EF">
              <w:rPr>
                <w:rStyle w:val="Hyperlink"/>
                <w:rFonts w:ascii="Times New Roman" w:hAnsi="Times New Roman" w:cs="Times New Roman"/>
                <w:noProof/>
                <w:lang w:bidi="hr-HR"/>
              </w:rPr>
              <w:t>Prilog 1. Popis korištenih izvješća i dokumenata međunarodne procjene</w:t>
            </w:r>
            <w:r w:rsidR="00AB6878">
              <w:rPr>
                <w:noProof/>
                <w:webHidden/>
              </w:rPr>
              <w:tab/>
            </w:r>
            <w:r w:rsidR="00AB6878">
              <w:rPr>
                <w:noProof/>
                <w:webHidden/>
              </w:rPr>
              <w:fldChar w:fldCharType="begin"/>
            </w:r>
            <w:r w:rsidR="00AB6878">
              <w:rPr>
                <w:noProof/>
                <w:webHidden/>
              </w:rPr>
              <w:instrText xml:space="preserve"> PAGEREF _Toc97197448 \h </w:instrText>
            </w:r>
            <w:r w:rsidR="00AB6878">
              <w:rPr>
                <w:noProof/>
                <w:webHidden/>
              </w:rPr>
            </w:r>
            <w:r w:rsidR="00AB6878">
              <w:rPr>
                <w:noProof/>
                <w:webHidden/>
              </w:rPr>
              <w:fldChar w:fldCharType="separate"/>
            </w:r>
            <w:r w:rsidR="004A549F">
              <w:rPr>
                <w:noProof/>
                <w:webHidden/>
              </w:rPr>
              <w:t>58</w:t>
            </w:r>
            <w:r w:rsidR="00AB6878">
              <w:rPr>
                <w:noProof/>
                <w:webHidden/>
              </w:rPr>
              <w:fldChar w:fldCharType="end"/>
            </w:r>
          </w:hyperlink>
        </w:p>
        <w:p w14:paraId="43DA2AB3" w14:textId="62C79382" w:rsidR="00AB6878" w:rsidRDefault="00494DD7">
          <w:pPr>
            <w:pStyle w:val="TOC1"/>
            <w:rPr>
              <w:rFonts w:eastAsiaTheme="minorEastAsia"/>
              <w:noProof/>
              <w:lang w:eastAsia="hr-HR"/>
            </w:rPr>
          </w:pPr>
          <w:hyperlink w:anchor="_Toc97197449" w:history="1">
            <w:r w:rsidR="00AB6878" w:rsidRPr="004449EF">
              <w:rPr>
                <w:rStyle w:val="Hyperlink"/>
                <w:rFonts w:ascii="Times New Roman" w:hAnsi="Times New Roman" w:cs="Times New Roman"/>
                <w:noProof/>
                <w:lang w:bidi="hr-HR"/>
              </w:rPr>
              <w:t>Prilog 2. Popis posebnih ciljeva i pokazatelja ishoda (tablični prikaz)</w:t>
            </w:r>
            <w:r w:rsidR="00AB6878">
              <w:rPr>
                <w:noProof/>
                <w:webHidden/>
              </w:rPr>
              <w:tab/>
            </w:r>
            <w:r w:rsidR="00AB6878">
              <w:rPr>
                <w:noProof/>
                <w:webHidden/>
              </w:rPr>
              <w:fldChar w:fldCharType="begin"/>
            </w:r>
            <w:r w:rsidR="00AB6878">
              <w:rPr>
                <w:noProof/>
                <w:webHidden/>
              </w:rPr>
              <w:instrText xml:space="preserve"> PAGEREF _Toc97197449 \h </w:instrText>
            </w:r>
            <w:r w:rsidR="00AB6878">
              <w:rPr>
                <w:noProof/>
                <w:webHidden/>
              </w:rPr>
            </w:r>
            <w:r w:rsidR="00AB6878">
              <w:rPr>
                <w:noProof/>
                <w:webHidden/>
              </w:rPr>
              <w:fldChar w:fldCharType="separate"/>
            </w:r>
            <w:r w:rsidR="004A549F">
              <w:rPr>
                <w:noProof/>
                <w:webHidden/>
              </w:rPr>
              <w:t>59</w:t>
            </w:r>
            <w:r w:rsidR="00AB6878">
              <w:rPr>
                <w:noProof/>
                <w:webHidden/>
              </w:rPr>
              <w:fldChar w:fldCharType="end"/>
            </w:r>
          </w:hyperlink>
        </w:p>
        <w:p w14:paraId="23A4F9BC" w14:textId="2FAD4206" w:rsidR="00AB6878" w:rsidRDefault="00494DD7">
          <w:pPr>
            <w:pStyle w:val="TOC1"/>
            <w:rPr>
              <w:rFonts w:eastAsiaTheme="minorEastAsia"/>
              <w:noProof/>
              <w:lang w:eastAsia="hr-HR"/>
            </w:rPr>
          </w:pPr>
          <w:hyperlink w:anchor="_Toc97197450" w:history="1">
            <w:r w:rsidR="00AB6878" w:rsidRPr="004449EF">
              <w:rPr>
                <w:rStyle w:val="Hyperlink"/>
                <w:rFonts w:ascii="Times New Roman" w:hAnsi="Times New Roman" w:cs="Times New Roman"/>
                <w:noProof/>
                <w:lang w:bidi="hr-HR"/>
              </w:rPr>
              <w:t>Prilog 3. Akcijski plan provedbe Nacionalnog plana razvoja pravosudnog sustava za razdoblje od 2022. do 2024. godine</w:t>
            </w:r>
            <w:r w:rsidR="00AB6878">
              <w:rPr>
                <w:noProof/>
                <w:webHidden/>
              </w:rPr>
              <w:tab/>
            </w:r>
            <w:r w:rsidR="00AB6878">
              <w:rPr>
                <w:noProof/>
                <w:webHidden/>
              </w:rPr>
              <w:fldChar w:fldCharType="begin"/>
            </w:r>
            <w:r w:rsidR="00AB6878">
              <w:rPr>
                <w:noProof/>
                <w:webHidden/>
              </w:rPr>
              <w:instrText xml:space="preserve"> PAGEREF _Toc97197450 \h </w:instrText>
            </w:r>
            <w:r w:rsidR="00AB6878">
              <w:rPr>
                <w:noProof/>
                <w:webHidden/>
              </w:rPr>
            </w:r>
            <w:r w:rsidR="00AB6878">
              <w:rPr>
                <w:noProof/>
                <w:webHidden/>
              </w:rPr>
              <w:fldChar w:fldCharType="separate"/>
            </w:r>
            <w:r w:rsidR="004A549F">
              <w:rPr>
                <w:noProof/>
                <w:webHidden/>
              </w:rPr>
              <w:t>64</w:t>
            </w:r>
            <w:r w:rsidR="00AB6878">
              <w:rPr>
                <w:noProof/>
                <w:webHidden/>
              </w:rPr>
              <w:fldChar w:fldCharType="end"/>
            </w:r>
          </w:hyperlink>
        </w:p>
        <w:p w14:paraId="1F0E1344" w14:textId="0B0D5992" w:rsidR="00E1661E" w:rsidRPr="0093223D" w:rsidRDefault="000559DC" w:rsidP="00251A40">
          <w:pPr>
            <w:rPr>
              <w:rFonts w:ascii="Times New Roman" w:hAnsi="Times New Roman" w:cs="Times New Roman"/>
              <w:sz w:val="24"/>
              <w:szCs w:val="24"/>
            </w:rPr>
            <w:sectPr w:rsidR="00E1661E" w:rsidRPr="0093223D" w:rsidSect="009E76DD">
              <w:footerReference w:type="default" r:id="rId11"/>
              <w:pgSz w:w="11906" w:h="16838" w:code="9"/>
              <w:pgMar w:top="1440" w:right="1440" w:bottom="1440" w:left="1440" w:header="288" w:footer="720" w:gutter="0"/>
              <w:cols w:space="720"/>
              <w:titlePg/>
              <w:docGrid w:linePitch="360"/>
            </w:sectPr>
          </w:pPr>
          <w:r w:rsidRPr="0093223D">
            <w:rPr>
              <w:rFonts w:ascii="Times New Roman" w:hAnsi="Times New Roman" w:cs="Times New Roman"/>
              <w:b/>
              <w:bCs/>
              <w:sz w:val="24"/>
              <w:szCs w:val="24"/>
            </w:rPr>
            <w:fldChar w:fldCharType="end"/>
          </w:r>
        </w:p>
      </w:sdtContent>
    </w:sdt>
    <w:p w14:paraId="20B34AB6" w14:textId="3FE7C876" w:rsidR="005B6413" w:rsidRDefault="004549E2" w:rsidP="00B86434">
      <w:pPr>
        <w:pStyle w:val="Heading1"/>
        <w:spacing w:line="276" w:lineRule="auto"/>
        <w:rPr>
          <w:lang w:eastAsia="hr-HR"/>
        </w:rPr>
      </w:pPr>
      <w:bookmarkStart w:id="1" w:name="_Hlk77771189"/>
      <w:bookmarkStart w:id="2" w:name="_Toc97197423"/>
      <w:r w:rsidRPr="0093223D">
        <w:rPr>
          <w:rFonts w:ascii="Times New Roman" w:hAnsi="Times New Roman" w:cs="Times New Roman"/>
          <w:noProof/>
          <w:sz w:val="32"/>
          <w:szCs w:val="24"/>
          <w:lang w:bidi="hr-HR"/>
        </w:rPr>
        <w:lastRenderedPageBreak/>
        <w:t>P</w:t>
      </w:r>
      <w:r w:rsidR="005B6413">
        <w:rPr>
          <w:rFonts w:ascii="Times New Roman" w:hAnsi="Times New Roman" w:cs="Times New Roman"/>
          <w:noProof/>
          <w:sz w:val="32"/>
          <w:szCs w:val="24"/>
          <w:lang w:bidi="hr-HR"/>
        </w:rPr>
        <w:t>opis kratica</w:t>
      </w:r>
      <w:bookmarkStart w:id="3" w:name="_Toc64893486"/>
      <w:bookmarkStart w:id="4" w:name="_Toc67392089"/>
      <w:bookmarkEnd w:id="1"/>
      <w:bookmarkEnd w:id="2"/>
    </w:p>
    <w:p w14:paraId="2168EDBC" w14:textId="53FF6E8D" w:rsidR="00576D8E" w:rsidRDefault="00576D8E" w:rsidP="00B86434">
      <w:pPr>
        <w:pStyle w:val="NormalWeb"/>
        <w:shd w:val="clear" w:color="auto" w:fill="FFFFFF"/>
        <w:spacing w:before="0" w:beforeAutospacing="0" w:after="0" w:afterAutospacing="0" w:line="276" w:lineRule="auto"/>
        <w:rPr>
          <w:color w:val="auto"/>
        </w:rPr>
      </w:pPr>
      <w:r>
        <w:rPr>
          <w:color w:val="auto"/>
        </w:rPr>
        <w:t>AIAKOS</w:t>
      </w:r>
      <w:r w:rsidRPr="00576D8E">
        <w:rPr>
          <w:color w:val="auto"/>
        </w:rPr>
        <w:tab/>
      </w:r>
      <w:r>
        <w:rPr>
          <w:color w:val="auto"/>
        </w:rPr>
        <w:t xml:space="preserve">Program razmjene </w:t>
      </w:r>
      <w:r w:rsidRPr="00576D8E">
        <w:rPr>
          <w:color w:val="auto"/>
        </w:rPr>
        <w:t>Europsk</w:t>
      </w:r>
      <w:r>
        <w:rPr>
          <w:color w:val="auto"/>
        </w:rPr>
        <w:t>e</w:t>
      </w:r>
      <w:r w:rsidRPr="00576D8E">
        <w:rPr>
          <w:color w:val="auto"/>
        </w:rPr>
        <w:t xml:space="preserve"> mrež</w:t>
      </w:r>
      <w:r>
        <w:rPr>
          <w:color w:val="auto"/>
        </w:rPr>
        <w:t>e</w:t>
      </w:r>
      <w:r w:rsidRPr="00576D8E">
        <w:rPr>
          <w:color w:val="auto"/>
        </w:rPr>
        <w:t xml:space="preserve"> za pravosudno osposobljavanje</w:t>
      </w:r>
    </w:p>
    <w:p w14:paraId="270585ED" w14:textId="4A686148" w:rsidR="00F8107E" w:rsidRPr="00260AA0" w:rsidRDefault="00F8107E" w:rsidP="00B86434">
      <w:pPr>
        <w:pStyle w:val="NormalWeb"/>
        <w:shd w:val="clear" w:color="auto" w:fill="FFFFFF"/>
        <w:spacing w:before="0" w:beforeAutospacing="0" w:after="0" w:afterAutospacing="0" w:line="276" w:lineRule="auto"/>
        <w:rPr>
          <w:color w:val="auto"/>
        </w:rPr>
      </w:pPr>
      <w:r w:rsidRPr="00260AA0">
        <w:rPr>
          <w:color w:val="auto"/>
        </w:rPr>
        <w:t xml:space="preserve">BZP </w:t>
      </w:r>
      <w:r>
        <w:rPr>
          <w:color w:val="auto"/>
        </w:rPr>
        <w:tab/>
      </w:r>
      <w:bookmarkStart w:id="5" w:name="_Hlk94855401"/>
      <w:r w:rsidR="00D22AE6">
        <w:rPr>
          <w:color w:val="auto"/>
        </w:rPr>
        <w:tab/>
      </w:r>
      <w:bookmarkEnd w:id="5"/>
      <w:r w:rsidRPr="00260AA0">
        <w:rPr>
          <w:color w:val="auto"/>
        </w:rPr>
        <w:t>Baza zemljišnih podataka</w:t>
      </w:r>
    </w:p>
    <w:p w14:paraId="19EF9158" w14:textId="2DB498D6" w:rsidR="00F8107E" w:rsidRPr="00260AA0" w:rsidRDefault="00F8107E" w:rsidP="00B86434">
      <w:pPr>
        <w:pStyle w:val="NormalWeb"/>
        <w:shd w:val="clear" w:color="auto" w:fill="FFFFFF"/>
        <w:spacing w:before="0" w:beforeAutospacing="0" w:after="0" w:afterAutospacing="0" w:line="276" w:lineRule="auto"/>
        <w:rPr>
          <w:color w:val="auto"/>
        </w:rPr>
      </w:pPr>
      <w:r>
        <w:rPr>
          <w:color w:val="auto"/>
        </w:rPr>
        <w:t>CDU</w:t>
      </w:r>
      <w:r>
        <w:rPr>
          <w:color w:val="auto"/>
        </w:rPr>
        <w:tab/>
      </w:r>
      <w:r w:rsidR="003D6D59">
        <w:rPr>
          <w:color w:val="auto"/>
        </w:rPr>
        <w:tab/>
      </w:r>
      <w:r w:rsidRPr="00260AA0">
        <w:rPr>
          <w:color w:val="auto"/>
        </w:rPr>
        <w:t xml:space="preserve">Centar dijeljenih usluga </w:t>
      </w:r>
    </w:p>
    <w:p w14:paraId="16A791F2" w14:textId="7230AF00" w:rsidR="00F8107E" w:rsidRPr="00260AA0" w:rsidRDefault="00F8107E" w:rsidP="00B86434">
      <w:pPr>
        <w:spacing w:before="0" w:line="276" w:lineRule="auto"/>
        <w:ind w:left="1410" w:hanging="1410"/>
        <w:rPr>
          <w:rFonts w:ascii="Times New Roman" w:hAnsi="Times New Roman" w:cs="Times New Roman"/>
          <w:sz w:val="24"/>
          <w:szCs w:val="24"/>
          <w:lang w:bidi="hr-HR"/>
        </w:rPr>
      </w:pPr>
      <w:r w:rsidRPr="00260AA0">
        <w:rPr>
          <w:rFonts w:ascii="Times New Roman" w:eastAsiaTheme="minorEastAsia" w:hAnsi="Times New Roman" w:cs="Times New Roman"/>
          <w:sz w:val="24"/>
          <w:szCs w:val="24"/>
          <w:lang w:eastAsia="hr-HR"/>
        </w:rPr>
        <w:t>CEPEJ</w:t>
      </w:r>
      <w:r>
        <w:rPr>
          <w:rFonts w:ascii="Times New Roman" w:eastAsiaTheme="minorEastAsia" w:hAnsi="Times New Roman" w:cs="Times New Roman"/>
          <w:sz w:val="24"/>
          <w:szCs w:val="24"/>
          <w:lang w:eastAsia="hr-HR"/>
        </w:rPr>
        <w:tab/>
      </w:r>
      <w:r w:rsidR="004E2A18">
        <w:rPr>
          <w:rFonts w:ascii="Times New Roman" w:eastAsiaTheme="minorEastAsia" w:hAnsi="Times New Roman" w:cs="Times New Roman"/>
          <w:sz w:val="24"/>
          <w:szCs w:val="24"/>
          <w:lang w:eastAsia="hr-HR"/>
        </w:rPr>
        <w:t>Fr.</w:t>
      </w:r>
      <w:r w:rsidR="004E2A18" w:rsidRPr="004E2A18">
        <w:t xml:space="preserve"> </w:t>
      </w:r>
      <w:proofErr w:type="spellStart"/>
      <w:r w:rsidR="004E2A18" w:rsidRPr="006513E6">
        <w:rPr>
          <w:rFonts w:ascii="Times New Roman" w:eastAsiaTheme="minorEastAsia" w:hAnsi="Times New Roman" w:cs="Times New Roman"/>
          <w:i/>
          <w:iCs/>
          <w:sz w:val="24"/>
          <w:szCs w:val="24"/>
          <w:lang w:eastAsia="hr-HR"/>
        </w:rPr>
        <w:t>Commission</w:t>
      </w:r>
      <w:proofErr w:type="spellEnd"/>
      <w:r w:rsidR="004E2A18" w:rsidRPr="006513E6">
        <w:rPr>
          <w:rFonts w:ascii="Times New Roman" w:eastAsiaTheme="minorEastAsia" w:hAnsi="Times New Roman" w:cs="Times New Roman"/>
          <w:i/>
          <w:iCs/>
          <w:sz w:val="24"/>
          <w:szCs w:val="24"/>
          <w:lang w:eastAsia="hr-HR"/>
        </w:rPr>
        <w:t xml:space="preserve"> </w:t>
      </w:r>
      <w:proofErr w:type="spellStart"/>
      <w:r w:rsidR="004E2A18" w:rsidRPr="006513E6">
        <w:rPr>
          <w:rFonts w:ascii="Times New Roman" w:eastAsiaTheme="minorEastAsia" w:hAnsi="Times New Roman" w:cs="Times New Roman"/>
          <w:i/>
          <w:iCs/>
          <w:sz w:val="24"/>
          <w:szCs w:val="24"/>
          <w:lang w:eastAsia="hr-HR"/>
        </w:rPr>
        <w:t>Européenne</w:t>
      </w:r>
      <w:proofErr w:type="spellEnd"/>
      <w:r w:rsidR="004E2A18" w:rsidRPr="006513E6">
        <w:rPr>
          <w:rFonts w:ascii="Times New Roman" w:eastAsiaTheme="minorEastAsia" w:hAnsi="Times New Roman" w:cs="Times New Roman"/>
          <w:i/>
          <w:iCs/>
          <w:sz w:val="24"/>
          <w:szCs w:val="24"/>
          <w:lang w:eastAsia="hr-HR"/>
        </w:rPr>
        <w:t xml:space="preserve"> </w:t>
      </w:r>
      <w:proofErr w:type="spellStart"/>
      <w:r w:rsidR="004E2A18" w:rsidRPr="006513E6">
        <w:rPr>
          <w:rFonts w:ascii="Times New Roman" w:eastAsiaTheme="minorEastAsia" w:hAnsi="Times New Roman" w:cs="Times New Roman"/>
          <w:i/>
          <w:iCs/>
          <w:sz w:val="24"/>
          <w:szCs w:val="24"/>
          <w:lang w:eastAsia="hr-HR"/>
        </w:rPr>
        <w:t>pour</w:t>
      </w:r>
      <w:proofErr w:type="spellEnd"/>
      <w:r w:rsidR="004E2A18" w:rsidRPr="006513E6">
        <w:rPr>
          <w:rFonts w:ascii="Times New Roman" w:eastAsiaTheme="minorEastAsia" w:hAnsi="Times New Roman" w:cs="Times New Roman"/>
          <w:i/>
          <w:iCs/>
          <w:sz w:val="24"/>
          <w:szCs w:val="24"/>
          <w:lang w:eastAsia="hr-HR"/>
        </w:rPr>
        <w:t xml:space="preserve"> </w:t>
      </w:r>
      <w:proofErr w:type="spellStart"/>
      <w:r w:rsidR="004E2A18" w:rsidRPr="006513E6">
        <w:rPr>
          <w:rFonts w:ascii="Times New Roman" w:eastAsiaTheme="minorEastAsia" w:hAnsi="Times New Roman" w:cs="Times New Roman"/>
          <w:i/>
          <w:iCs/>
          <w:sz w:val="24"/>
          <w:szCs w:val="24"/>
          <w:lang w:eastAsia="hr-HR"/>
        </w:rPr>
        <w:t>l'Efficacité</w:t>
      </w:r>
      <w:proofErr w:type="spellEnd"/>
      <w:r w:rsidR="004E2A18" w:rsidRPr="006513E6">
        <w:rPr>
          <w:rFonts w:ascii="Times New Roman" w:eastAsiaTheme="minorEastAsia" w:hAnsi="Times New Roman" w:cs="Times New Roman"/>
          <w:i/>
          <w:iCs/>
          <w:sz w:val="24"/>
          <w:szCs w:val="24"/>
          <w:lang w:eastAsia="hr-HR"/>
        </w:rPr>
        <w:t xml:space="preserve"> de la Justice</w:t>
      </w:r>
      <w:r w:rsidR="004E2A18">
        <w:rPr>
          <w:rFonts w:ascii="Times New Roman" w:eastAsiaTheme="minorEastAsia" w:hAnsi="Times New Roman" w:cs="Times New Roman"/>
          <w:sz w:val="24"/>
          <w:szCs w:val="24"/>
          <w:lang w:eastAsia="hr-HR"/>
        </w:rPr>
        <w:t xml:space="preserve">, </w:t>
      </w:r>
      <w:r w:rsidR="00ED1142" w:rsidRPr="00ED1142">
        <w:rPr>
          <w:rFonts w:ascii="Times New Roman" w:hAnsi="Times New Roman" w:cs="Times New Roman"/>
          <w:sz w:val="24"/>
          <w:szCs w:val="24"/>
          <w:lang w:bidi="hr-HR"/>
        </w:rPr>
        <w:t>Europska komisija za učinkovitost pravosuđa</w:t>
      </w:r>
    </w:p>
    <w:p w14:paraId="3596B480" w14:textId="77777777" w:rsidR="00F8107E" w:rsidRPr="00260AA0" w:rsidRDefault="00F8107E" w:rsidP="00B86434">
      <w:pPr>
        <w:spacing w:before="0" w:line="276" w:lineRule="auto"/>
        <w:rPr>
          <w:rFonts w:ascii="Times New Roman" w:hAnsi="Times New Roman" w:cs="Times New Roman"/>
          <w:sz w:val="24"/>
          <w:szCs w:val="24"/>
        </w:rPr>
      </w:pPr>
      <w:r w:rsidRPr="00260AA0">
        <w:rPr>
          <w:rFonts w:ascii="Times New Roman" w:hAnsi="Times New Roman" w:cs="Times New Roman"/>
          <w:sz w:val="24"/>
          <w:szCs w:val="24"/>
        </w:rPr>
        <w:t xml:space="preserve">COVID-19 </w:t>
      </w:r>
      <w:r>
        <w:rPr>
          <w:rFonts w:ascii="Times New Roman" w:hAnsi="Times New Roman" w:cs="Times New Roman"/>
          <w:sz w:val="24"/>
          <w:szCs w:val="24"/>
        </w:rPr>
        <w:tab/>
      </w:r>
      <w:r w:rsidRPr="00260AA0">
        <w:rPr>
          <w:rFonts w:ascii="Times New Roman" w:hAnsi="Times New Roman" w:cs="Times New Roman"/>
          <w:sz w:val="24"/>
          <w:szCs w:val="24"/>
        </w:rPr>
        <w:t xml:space="preserve">Bolest uzrokovana </w:t>
      </w:r>
      <w:proofErr w:type="spellStart"/>
      <w:r w:rsidRPr="00260AA0">
        <w:rPr>
          <w:rFonts w:ascii="Times New Roman" w:hAnsi="Times New Roman" w:cs="Times New Roman"/>
          <w:sz w:val="24"/>
          <w:szCs w:val="24"/>
        </w:rPr>
        <w:t>koronavirusom</w:t>
      </w:r>
      <w:proofErr w:type="spellEnd"/>
    </w:p>
    <w:p w14:paraId="71976631" w14:textId="54AFF103" w:rsidR="00F8107E" w:rsidRPr="00260AA0" w:rsidRDefault="00F8107E" w:rsidP="00B86434">
      <w:pPr>
        <w:pStyle w:val="NormalWeb"/>
        <w:shd w:val="clear" w:color="auto" w:fill="FFFFFF"/>
        <w:spacing w:before="0" w:beforeAutospacing="0" w:after="0" w:afterAutospacing="0" w:line="276" w:lineRule="auto"/>
        <w:ind w:left="1410" w:hanging="1410"/>
        <w:rPr>
          <w:color w:val="auto"/>
        </w:rPr>
      </w:pPr>
      <w:r w:rsidRPr="00260AA0">
        <w:rPr>
          <w:color w:val="auto"/>
          <w:lang w:bidi="hr-HR"/>
        </w:rPr>
        <w:t xml:space="preserve">CTS </w:t>
      </w:r>
      <w:r>
        <w:rPr>
          <w:color w:val="auto"/>
          <w:lang w:bidi="hr-HR"/>
        </w:rPr>
        <w:tab/>
      </w:r>
      <w:r>
        <w:rPr>
          <w:color w:val="auto"/>
          <w:lang w:bidi="hr-HR"/>
        </w:rPr>
        <w:tab/>
        <w:t>E</w:t>
      </w:r>
      <w:r w:rsidRPr="00260AA0">
        <w:rPr>
          <w:color w:val="auto"/>
          <w:lang w:bidi="hr-HR"/>
        </w:rPr>
        <w:t>ng</w:t>
      </w:r>
      <w:r>
        <w:rPr>
          <w:color w:val="auto"/>
          <w:lang w:bidi="hr-HR"/>
        </w:rPr>
        <w:t>l</w:t>
      </w:r>
      <w:r w:rsidRPr="00260AA0">
        <w:rPr>
          <w:color w:val="auto"/>
          <w:lang w:bidi="hr-HR"/>
        </w:rPr>
        <w:t>.</w:t>
      </w:r>
      <w:r w:rsidRPr="00260AA0">
        <w:rPr>
          <w:color w:val="auto"/>
        </w:rPr>
        <w:t xml:space="preserve"> </w:t>
      </w:r>
      <w:proofErr w:type="spellStart"/>
      <w:r w:rsidRPr="00B71144">
        <w:rPr>
          <w:i/>
          <w:iCs/>
          <w:color w:val="auto"/>
        </w:rPr>
        <w:t>Case</w:t>
      </w:r>
      <w:proofErr w:type="spellEnd"/>
      <w:r w:rsidRPr="00B71144">
        <w:rPr>
          <w:i/>
          <w:iCs/>
          <w:color w:val="auto"/>
        </w:rPr>
        <w:t xml:space="preserve"> </w:t>
      </w:r>
      <w:proofErr w:type="spellStart"/>
      <w:r w:rsidRPr="00B71144">
        <w:rPr>
          <w:i/>
          <w:iCs/>
          <w:color w:val="auto"/>
        </w:rPr>
        <w:t>Tracking</w:t>
      </w:r>
      <w:proofErr w:type="spellEnd"/>
      <w:r w:rsidRPr="00B71144">
        <w:rPr>
          <w:i/>
          <w:iCs/>
          <w:color w:val="auto"/>
        </w:rPr>
        <w:t xml:space="preserve"> System</w:t>
      </w:r>
      <w:r w:rsidRPr="00260AA0">
        <w:rPr>
          <w:color w:val="auto"/>
        </w:rPr>
        <w:t xml:space="preserve">, </w:t>
      </w:r>
      <w:r w:rsidRPr="00260AA0">
        <w:rPr>
          <w:color w:val="auto"/>
          <w:shd w:val="clear" w:color="auto" w:fill="FFFFFF"/>
        </w:rPr>
        <w:t xml:space="preserve">Jedinstveni informacijski sustav za upravljanje i rad na </w:t>
      </w:r>
      <w:proofErr w:type="spellStart"/>
      <w:r w:rsidRPr="00260AA0">
        <w:rPr>
          <w:color w:val="auto"/>
          <w:shd w:val="clear" w:color="auto" w:fill="FFFFFF"/>
        </w:rPr>
        <w:t>državnoodvjetničkim</w:t>
      </w:r>
      <w:proofErr w:type="spellEnd"/>
      <w:r w:rsidRPr="00260AA0">
        <w:rPr>
          <w:color w:val="auto"/>
          <w:shd w:val="clear" w:color="auto" w:fill="FFFFFF"/>
        </w:rPr>
        <w:t xml:space="preserve"> predmetima</w:t>
      </w:r>
    </w:p>
    <w:p w14:paraId="583861E2" w14:textId="77777777" w:rsidR="00F8107E" w:rsidRPr="00260AA0" w:rsidRDefault="00F8107E" w:rsidP="00B86434">
      <w:pPr>
        <w:spacing w:before="0" w:line="276" w:lineRule="auto"/>
        <w:rPr>
          <w:rFonts w:ascii="Times New Roman" w:hAnsi="Times New Roman" w:cs="Times New Roman"/>
          <w:bCs/>
          <w:sz w:val="24"/>
          <w:szCs w:val="24"/>
          <w:lang w:bidi="hr-HR"/>
        </w:rPr>
      </w:pPr>
      <w:r w:rsidRPr="00260AA0">
        <w:rPr>
          <w:rFonts w:ascii="Times New Roman" w:hAnsi="Times New Roman" w:cs="Times New Roman"/>
          <w:sz w:val="24"/>
          <w:szCs w:val="24"/>
          <w:lang w:bidi="hr-HR"/>
        </w:rPr>
        <w:t>DORH</w:t>
      </w:r>
      <w:r>
        <w:rPr>
          <w:rFonts w:ascii="Times New Roman" w:hAnsi="Times New Roman" w:cs="Times New Roman"/>
          <w:sz w:val="24"/>
          <w:szCs w:val="24"/>
          <w:lang w:bidi="hr-HR"/>
        </w:rPr>
        <w:tab/>
      </w:r>
      <w:r>
        <w:rPr>
          <w:rFonts w:ascii="Times New Roman" w:hAnsi="Times New Roman" w:cs="Times New Roman"/>
          <w:sz w:val="24"/>
          <w:szCs w:val="24"/>
          <w:lang w:bidi="hr-HR"/>
        </w:rPr>
        <w:tab/>
      </w:r>
      <w:r w:rsidRPr="00260AA0">
        <w:rPr>
          <w:rFonts w:ascii="Times New Roman" w:hAnsi="Times New Roman" w:cs="Times New Roman"/>
          <w:bCs/>
          <w:sz w:val="24"/>
          <w:szCs w:val="24"/>
          <w:lang w:bidi="hr-HR"/>
        </w:rPr>
        <w:t>Državno odvjetništvo Republike Hrvatske</w:t>
      </w:r>
    </w:p>
    <w:p w14:paraId="060FED27" w14:textId="77777777" w:rsidR="00F8107E" w:rsidRPr="00260AA0" w:rsidRDefault="00F8107E" w:rsidP="00B86434">
      <w:pPr>
        <w:spacing w:before="0" w:line="276" w:lineRule="auto"/>
        <w:rPr>
          <w:rFonts w:ascii="Times New Roman" w:hAnsi="Times New Roman" w:cs="Times New Roman"/>
          <w:bCs/>
          <w:sz w:val="24"/>
          <w:szCs w:val="24"/>
          <w:lang w:bidi="hr-HR"/>
        </w:rPr>
      </w:pPr>
      <w:r w:rsidRPr="00260AA0">
        <w:rPr>
          <w:rFonts w:ascii="Times New Roman" w:hAnsi="Times New Roman" w:cs="Times New Roman"/>
          <w:bCs/>
          <w:sz w:val="24"/>
          <w:szCs w:val="24"/>
          <w:lang w:bidi="hr-HR"/>
        </w:rPr>
        <w:t xml:space="preserve">DOV </w:t>
      </w:r>
      <w:r>
        <w:rPr>
          <w:rFonts w:ascii="Times New Roman" w:hAnsi="Times New Roman" w:cs="Times New Roman"/>
          <w:bCs/>
          <w:sz w:val="24"/>
          <w:szCs w:val="24"/>
          <w:lang w:bidi="hr-HR"/>
        </w:rPr>
        <w:tab/>
      </w:r>
      <w:r>
        <w:rPr>
          <w:rFonts w:ascii="Times New Roman" w:hAnsi="Times New Roman" w:cs="Times New Roman"/>
          <w:bCs/>
          <w:sz w:val="24"/>
          <w:szCs w:val="24"/>
          <w:lang w:bidi="hr-HR"/>
        </w:rPr>
        <w:tab/>
      </w:r>
      <w:proofErr w:type="spellStart"/>
      <w:r w:rsidRPr="00260AA0">
        <w:rPr>
          <w:rFonts w:ascii="Times New Roman" w:hAnsi="Times New Roman" w:cs="Times New Roman"/>
          <w:bCs/>
          <w:sz w:val="24"/>
          <w:szCs w:val="24"/>
          <w:lang w:bidi="hr-HR"/>
        </w:rPr>
        <w:t>Državnoodvjetničko</w:t>
      </w:r>
      <w:proofErr w:type="spellEnd"/>
      <w:r w:rsidRPr="00260AA0">
        <w:rPr>
          <w:rFonts w:ascii="Times New Roman" w:hAnsi="Times New Roman" w:cs="Times New Roman"/>
          <w:bCs/>
          <w:sz w:val="24"/>
          <w:szCs w:val="24"/>
          <w:lang w:bidi="hr-HR"/>
        </w:rPr>
        <w:t xml:space="preserve"> vijeće </w:t>
      </w:r>
    </w:p>
    <w:p w14:paraId="2C09A0AD" w14:textId="77777777" w:rsidR="00F8107E" w:rsidRPr="00260AA0" w:rsidRDefault="00F8107E" w:rsidP="00B86434">
      <w:pPr>
        <w:spacing w:before="0" w:line="276" w:lineRule="auto"/>
        <w:rPr>
          <w:rFonts w:ascii="Times New Roman" w:hAnsi="Times New Roman" w:cs="Times New Roman"/>
          <w:bCs/>
          <w:sz w:val="24"/>
          <w:szCs w:val="24"/>
          <w:lang w:bidi="hr-HR"/>
        </w:rPr>
      </w:pPr>
      <w:r w:rsidRPr="00260AA0">
        <w:rPr>
          <w:rFonts w:ascii="Times New Roman" w:hAnsi="Times New Roman" w:cs="Times New Roman"/>
          <w:bCs/>
          <w:sz w:val="24"/>
          <w:szCs w:val="24"/>
          <w:lang w:bidi="hr-HR"/>
        </w:rPr>
        <w:t xml:space="preserve">DSV </w:t>
      </w:r>
      <w:r>
        <w:rPr>
          <w:rFonts w:ascii="Times New Roman" w:hAnsi="Times New Roman" w:cs="Times New Roman"/>
          <w:bCs/>
          <w:sz w:val="24"/>
          <w:szCs w:val="24"/>
          <w:lang w:bidi="hr-HR"/>
        </w:rPr>
        <w:tab/>
      </w:r>
      <w:r>
        <w:rPr>
          <w:rFonts w:ascii="Times New Roman" w:hAnsi="Times New Roman" w:cs="Times New Roman"/>
          <w:bCs/>
          <w:sz w:val="24"/>
          <w:szCs w:val="24"/>
          <w:lang w:bidi="hr-HR"/>
        </w:rPr>
        <w:tab/>
      </w:r>
      <w:r w:rsidRPr="00260AA0">
        <w:rPr>
          <w:rFonts w:ascii="Times New Roman" w:hAnsi="Times New Roman" w:cs="Times New Roman"/>
          <w:bCs/>
          <w:sz w:val="24"/>
          <w:szCs w:val="24"/>
          <w:lang w:bidi="hr-HR"/>
        </w:rPr>
        <w:t>Državno sudbeno vijeće</w:t>
      </w:r>
    </w:p>
    <w:p w14:paraId="0865C679" w14:textId="77777777" w:rsidR="00F8107E" w:rsidRPr="00260AA0" w:rsidRDefault="00F8107E" w:rsidP="00B86434">
      <w:pPr>
        <w:spacing w:before="0" w:line="276" w:lineRule="auto"/>
        <w:rPr>
          <w:rFonts w:ascii="Times New Roman" w:hAnsi="Times New Roman" w:cs="Times New Roman"/>
          <w:sz w:val="24"/>
          <w:szCs w:val="24"/>
        </w:rPr>
      </w:pPr>
      <w:r w:rsidRPr="00260AA0">
        <w:rPr>
          <w:rFonts w:ascii="Times New Roman" w:hAnsi="Times New Roman" w:cs="Times New Roman"/>
          <w:sz w:val="24"/>
          <w:szCs w:val="24"/>
        </w:rPr>
        <w:t xml:space="preserve">DZS </w:t>
      </w:r>
      <w:r>
        <w:rPr>
          <w:rFonts w:ascii="Times New Roman" w:hAnsi="Times New Roman" w:cs="Times New Roman"/>
          <w:sz w:val="24"/>
          <w:szCs w:val="24"/>
        </w:rPr>
        <w:tab/>
      </w:r>
      <w:r>
        <w:rPr>
          <w:rFonts w:ascii="Times New Roman" w:hAnsi="Times New Roman" w:cs="Times New Roman"/>
          <w:sz w:val="24"/>
          <w:szCs w:val="24"/>
        </w:rPr>
        <w:tab/>
      </w:r>
      <w:r w:rsidRPr="00260AA0">
        <w:rPr>
          <w:rFonts w:ascii="Times New Roman" w:hAnsi="Times New Roman" w:cs="Times New Roman"/>
          <w:sz w:val="24"/>
          <w:szCs w:val="24"/>
        </w:rPr>
        <w:t>Državni zavod za statistiku</w:t>
      </w:r>
    </w:p>
    <w:p w14:paraId="437BB738" w14:textId="55C0318B" w:rsidR="00F8107E" w:rsidRPr="00B71144" w:rsidRDefault="00F8107E" w:rsidP="00B86434">
      <w:pPr>
        <w:pStyle w:val="NormalWeb"/>
        <w:shd w:val="clear" w:color="auto" w:fill="FFFFFF"/>
        <w:spacing w:before="0" w:beforeAutospacing="0" w:after="0" w:afterAutospacing="0" w:line="276" w:lineRule="auto"/>
        <w:ind w:left="1410" w:hanging="1410"/>
        <w:rPr>
          <w:b/>
          <w:color w:val="auto"/>
        </w:rPr>
      </w:pPr>
      <w:r w:rsidRPr="00260AA0">
        <w:rPr>
          <w:color w:val="auto"/>
        </w:rPr>
        <w:t>e-CODEX</w:t>
      </w:r>
      <w:r>
        <w:rPr>
          <w:color w:val="auto"/>
        </w:rPr>
        <w:tab/>
        <w:t>E</w:t>
      </w:r>
      <w:r w:rsidRPr="00260AA0">
        <w:rPr>
          <w:color w:val="auto"/>
        </w:rPr>
        <w:t>ng</w:t>
      </w:r>
      <w:r>
        <w:rPr>
          <w:color w:val="auto"/>
        </w:rPr>
        <w:t>l</w:t>
      </w:r>
      <w:r w:rsidRPr="00260AA0">
        <w:rPr>
          <w:color w:val="auto"/>
        </w:rPr>
        <w:t>.</w:t>
      </w:r>
      <w:r w:rsidR="003B13E2">
        <w:rPr>
          <w:color w:val="auto"/>
        </w:rPr>
        <w:t xml:space="preserve"> </w:t>
      </w:r>
      <w:r w:rsidRPr="00B71144">
        <w:rPr>
          <w:i/>
          <w:color w:val="auto"/>
        </w:rPr>
        <w:t>e-</w:t>
      </w:r>
      <w:proofErr w:type="spellStart"/>
      <w:r w:rsidRPr="00B71144">
        <w:rPr>
          <w:i/>
          <w:color w:val="auto"/>
        </w:rPr>
        <w:t>Communication</w:t>
      </w:r>
      <w:proofErr w:type="spellEnd"/>
      <w:r w:rsidRPr="00B71144">
        <w:rPr>
          <w:i/>
          <w:color w:val="auto"/>
        </w:rPr>
        <w:t xml:space="preserve"> </w:t>
      </w:r>
      <w:proofErr w:type="spellStart"/>
      <w:r w:rsidRPr="00B71144">
        <w:rPr>
          <w:i/>
          <w:color w:val="auto"/>
        </w:rPr>
        <w:t>via</w:t>
      </w:r>
      <w:proofErr w:type="spellEnd"/>
      <w:r w:rsidRPr="00B71144">
        <w:rPr>
          <w:i/>
          <w:color w:val="auto"/>
        </w:rPr>
        <w:t xml:space="preserve"> Online Data Exchange</w:t>
      </w:r>
      <w:r w:rsidRPr="00260AA0">
        <w:rPr>
          <w:iCs/>
          <w:color w:val="auto"/>
        </w:rPr>
        <w:t>,</w:t>
      </w:r>
      <w:r>
        <w:rPr>
          <w:rStyle w:val="Emphasis"/>
          <w:bCs/>
          <w:color w:val="auto"/>
          <w:shd w:val="clear" w:color="auto" w:fill="FFFFFF"/>
        </w:rPr>
        <w:t xml:space="preserve"> </w:t>
      </w:r>
      <w:r w:rsidRPr="00B71144">
        <w:rPr>
          <w:rStyle w:val="Emphasis"/>
          <w:b w:val="0"/>
          <w:color w:val="auto"/>
          <w:shd w:val="clear" w:color="auto" w:fill="FFFFFF"/>
        </w:rPr>
        <w:t>Računalni sustav</w:t>
      </w:r>
      <w:r w:rsidRPr="00B71144">
        <w:rPr>
          <w:b/>
          <w:color w:val="auto"/>
          <w:shd w:val="clear" w:color="auto" w:fill="FFFFFF"/>
        </w:rPr>
        <w:t> </w:t>
      </w:r>
      <w:r w:rsidRPr="00F8107E">
        <w:rPr>
          <w:bCs/>
          <w:color w:val="auto"/>
          <w:shd w:val="clear" w:color="auto" w:fill="FFFFFF"/>
        </w:rPr>
        <w:t>za</w:t>
      </w:r>
      <w:r w:rsidRPr="00B71144">
        <w:rPr>
          <w:b/>
          <w:color w:val="auto"/>
          <w:shd w:val="clear" w:color="auto" w:fill="FFFFFF"/>
        </w:rPr>
        <w:t> </w:t>
      </w:r>
      <w:r w:rsidRPr="00B71144">
        <w:rPr>
          <w:rStyle w:val="Emphasis"/>
          <w:b w:val="0"/>
          <w:color w:val="auto"/>
          <w:shd w:val="clear" w:color="auto" w:fill="FFFFFF"/>
        </w:rPr>
        <w:t xml:space="preserve">komunikaciju u prekograničnim </w:t>
      </w:r>
      <w:r w:rsidRPr="001C1ECC">
        <w:rPr>
          <w:rStyle w:val="Emphasis"/>
          <w:b w:val="0"/>
          <w:color w:val="auto"/>
          <w:shd w:val="clear" w:color="auto" w:fill="FFFFFF"/>
        </w:rPr>
        <w:t>građanskim</w:t>
      </w:r>
      <w:r w:rsidR="001C1ECC">
        <w:rPr>
          <w:rStyle w:val="Emphasis"/>
          <w:b w:val="0"/>
          <w:color w:val="auto"/>
          <w:shd w:val="clear" w:color="auto" w:fill="FFFFFF"/>
        </w:rPr>
        <w:t xml:space="preserve"> i</w:t>
      </w:r>
      <w:r w:rsidRPr="001C1ECC">
        <w:rPr>
          <w:b/>
          <w:color w:val="auto"/>
          <w:shd w:val="clear" w:color="auto" w:fill="FFFFFF"/>
        </w:rPr>
        <w:t> </w:t>
      </w:r>
      <w:r w:rsidRPr="001C1ECC">
        <w:rPr>
          <w:rStyle w:val="Emphasis"/>
          <w:b w:val="0"/>
          <w:color w:val="auto"/>
          <w:shd w:val="clear" w:color="auto" w:fill="FFFFFF"/>
        </w:rPr>
        <w:t>kaznenim</w:t>
      </w:r>
      <w:r w:rsidRPr="00B71144">
        <w:rPr>
          <w:rStyle w:val="Emphasis"/>
          <w:b w:val="0"/>
          <w:color w:val="auto"/>
          <w:shd w:val="clear" w:color="auto" w:fill="FFFFFF"/>
        </w:rPr>
        <w:t xml:space="preserve"> postupcima</w:t>
      </w:r>
      <w:r w:rsidRPr="00B71144">
        <w:rPr>
          <w:b/>
          <w:color w:val="auto"/>
          <w:shd w:val="clear" w:color="auto" w:fill="FFFFFF"/>
        </w:rPr>
        <w:t> </w:t>
      </w:r>
    </w:p>
    <w:p w14:paraId="7C30C013" w14:textId="069F4BA5" w:rsidR="00F8107E" w:rsidRPr="00260AA0" w:rsidRDefault="00F8107E" w:rsidP="00B86434">
      <w:pPr>
        <w:pStyle w:val="NormalWeb"/>
        <w:shd w:val="clear" w:color="auto" w:fill="FFFFFF"/>
        <w:spacing w:before="0" w:beforeAutospacing="0" w:after="0" w:afterAutospacing="0" w:line="276" w:lineRule="auto"/>
        <w:ind w:left="1410" w:hanging="1410"/>
        <w:rPr>
          <w:color w:val="auto"/>
        </w:rPr>
      </w:pPr>
      <w:r w:rsidRPr="00260AA0">
        <w:rPr>
          <w:color w:val="auto"/>
        </w:rPr>
        <w:t xml:space="preserve">EJTN </w:t>
      </w:r>
      <w:r>
        <w:rPr>
          <w:color w:val="auto"/>
        </w:rPr>
        <w:tab/>
      </w:r>
      <w:r>
        <w:rPr>
          <w:color w:val="auto"/>
        </w:rPr>
        <w:tab/>
        <w:t>E</w:t>
      </w:r>
      <w:r w:rsidRPr="00260AA0">
        <w:rPr>
          <w:color w:val="auto"/>
        </w:rPr>
        <w:t>ng</w:t>
      </w:r>
      <w:r>
        <w:rPr>
          <w:color w:val="auto"/>
        </w:rPr>
        <w:t>l</w:t>
      </w:r>
      <w:r w:rsidRPr="00260AA0">
        <w:rPr>
          <w:color w:val="auto"/>
        </w:rPr>
        <w:t xml:space="preserve">. </w:t>
      </w:r>
      <w:r w:rsidRPr="00B71144">
        <w:rPr>
          <w:i/>
          <w:iCs/>
          <w:color w:val="auto"/>
        </w:rPr>
        <w:t xml:space="preserve">European </w:t>
      </w:r>
      <w:proofErr w:type="spellStart"/>
      <w:r w:rsidRPr="00B71144">
        <w:rPr>
          <w:i/>
          <w:iCs/>
          <w:color w:val="auto"/>
        </w:rPr>
        <w:t>Judicial</w:t>
      </w:r>
      <w:proofErr w:type="spellEnd"/>
      <w:r w:rsidRPr="00B71144">
        <w:rPr>
          <w:i/>
          <w:iCs/>
          <w:color w:val="auto"/>
        </w:rPr>
        <w:t xml:space="preserve"> Training Network</w:t>
      </w:r>
      <w:r w:rsidRPr="00260AA0">
        <w:rPr>
          <w:color w:val="auto"/>
        </w:rPr>
        <w:t xml:space="preserve">, </w:t>
      </w:r>
      <w:bookmarkStart w:id="6" w:name="_Hlk94855422"/>
      <w:r w:rsidRPr="00260AA0">
        <w:rPr>
          <w:color w:val="auto"/>
        </w:rPr>
        <w:t xml:space="preserve">Europska mreža za pravosudno osposobljavanje </w:t>
      </w:r>
    </w:p>
    <w:bookmarkEnd w:id="6"/>
    <w:p w14:paraId="754585D8" w14:textId="50B693E1" w:rsidR="00F8107E" w:rsidRPr="00260AA0" w:rsidRDefault="00F8107E" w:rsidP="00B86434">
      <w:pPr>
        <w:pStyle w:val="NormalWeb"/>
        <w:shd w:val="clear" w:color="auto" w:fill="FFFFFF"/>
        <w:spacing w:before="0" w:beforeAutospacing="0" w:after="0" w:afterAutospacing="0" w:line="276" w:lineRule="auto"/>
        <w:ind w:left="1410" w:hanging="1410"/>
        <w:rPr>
          <w:color w:val="auto"/>
        </w:rPr>
      </w:pPr>
      <w:r w:rsidRPr="00260AA0">
        <w:rPr>
          <w:color w:val="auto"/>
        </w:rPr>
        <w:t xml:space="preserve">ERP </w:t>
      </w:r>
      <w:r>
        <w:rPr>
          <w:color w:val="auto"/>
        </w:rPr>
        <w:tab/>
      </w:r>
      <w:r>
        <w:rPr>
          <w:color w:val="auto"/>
        </w:rPr>
        <w:tab/>
        <w:t>E</w:t>
      </w:r>
      <w:r w:rsidRPr="00260AA0">
        <w:rPr>
          <w:color w:val="auto"/>
        </w:rPr>
        <w:t>ng</w:t>
      </w:r>
      <w:r>
        <w:rPr>
          <w:color w:val="auto"/>
        </w:rPr>
        <w:t>l.</w:t>
      </w:r>
      <w:r w:rsidRPr="00260AA0">
        <w:rPr>
          <w:color w:val="auto"/>
        </w:rPr>
        <w:t xml:space="preserve"> </w:t>
      </w:r>
      <w:r w:rsidRPr="00B71144">
        <w:rPr>
          <w:i/>
          <w:iCs/>
          <w:color w:val="auto"/>
        </w:rPr>
        <w:t xml:space="preserve">Enterprise </w:t>
      </w:r>
      <w:proofErr w:type="spellStart"/>
      <w:r w:rsidRPr="00B71144">
        <w:rPr>
          <w:i/>
          <w:iCs/>
          <w:color w:val="auto"/>
        </w:rPr>
        <w:t>Resource</w:t>
      </w:r>
      <w:proofErr w:type="spellEnd"/>
      <w:r w:rsidRPr="00B71144">
        <w:rPr>
          <w:i/>
          <w:iCs/>
          <w:color w:val="auto"/>
        </w:rPr>
        <w:t xml:space="preserve"> </w:t>
      </w:r>
      <w:proofErr w:type="spellStart"/>
      <w:r w:rsidRPr="00B71144">
        <w:rPr>
          <w:i/>
          <w:iCs/>
          <w:color w:val="auto"/>
        </w:rPr>
        <w:t>Planning</w:t>
      </w:r>
      <w:proofErr w:type="spellEnd"/>
      <w:r w:rsidRPr="00260AA0">
        <w:rPr>
          <w:color w:val="auto"/>
        </w:rPr>
        <w:t xml:space="preserve">, </w:t>
      </w:r>
      <w:r w:rsidRPr="00260AA0">
        <w:rPr>
          <w:color w:val="auto"/>
          <w:shd w:val="clear" w:color="auto" w:fill="FFFFFF"/>
        </w:rPr>
        <w:t>Softveri i sustavi koji omogućuju upravljanje poslovnim procesima</w:t>
      </w:r>
      <w:r w:rsidRPr="00260AA0">
        <w:rPr>
          <w:color w:val="auto"/>
        </w:rPr>
        <w:t xml:space="preserve">             </w:t>
      </w:r>
    </w:p>
    <w:p w14:paraId="072CB3DF" w14:textId="14A2A2B6" w:rsidR="00F8107E" w:rsidRDefault="00F8107E" w:rsidP="00B86434">
      <w:pPr>
        <w:spacing w:before="0" w:line="276" w:lineRule="auto"/>
        <w:rPr>
          <w:rFonts w:ascii="Times New Roman" w:eastAsia="Times New Roman" w:hAnsi="Times New Roman" w:cs="Times New Roman"/>
          <w:sz w:val="24"/>
          <w:szCs w:val="24"/>
          <w:lang w:eastAsia="hr-HR"/>
        </w:rPr>
      </w:pPr>
      <w:r w:rsidRPr="00260AA0">
        <w:rPr>
          <w:rFonts w:ascii="Times New Roman" w:eastAsia="Times New Roman" w:hAnsi="Times New Roman" w:cs="Times New Roman"/>
          <w:sz w:val="24"/>
          <w:szCs w:val="24"/>
          <w:lang w:eastAsia="hr-HR"/>
        </w:rPr>
        <w:t xml:space="preserve">ERM II </w:t>
      </w:r>
      <w:r>
        <w:rPr>
          <w:rFonts w:ascii="Times New Roman" w:eastAsia="Times New Roman" w:hAnsi="Times New Roman" w:cs="Times New Roman"/>
          <w:sz w:val="24"/>
          <w:szCs w:val="24"/>
          <w:lang w:eastAsia="hr-HR"/>
        </w:rPr>
        <w:tab/>
        <w:t>E</w:t>
      </w:r>
      <w:r w:rsidRPr="00260AA0">
        <w:rPr>
          <w:rFonts w:ascii="Times New Roman" w:eastAsia="Times New Roman" w:hAnsi="Times New Roman" w:cs="Times New Roman"/>
          <w:sz w:val="24"/>
          <w:szCs w:val="24"/>
          <w:lang w:eastAsia="hr-HR"/>
        </w:rPr>
        <w:t>ng</w:t>
      </w:r>
      <w:r>
        <w:rPr>
          <w:rFonts w:ascii="Times New Roman" w:eastAsia="Times New Roman" w:hAnsi="Times New Roman" w:cs="Times New Roman"/>
          <w:sz w:val="24"/>
          <w:szCs w:val="24"/>
          <w:lang w:eastAsia="hr-HR"/>
        </w:rPr>
        <w:t>l</w:t>
      </w:r>
      <w:r w:rsidRPr="00260AA0">
        <w:rPr>
          <w:rFonts w:ascii="Times New Roman" w:eastAsia="Times New Roman" w:hAnsi="Times New Roman" w:cs="Times New Roman"/>
          <w:sz w:val="24"/>
          <w:szCs w:val="24"/>
          <w:lang w:eastAsia="hr-HR"/>
        </w:rPr>
        <w:t xml:space="preserve">. </w:t>
      </w:r>
      <w:r w:rsidRPr="00B71144">
        <w:rPr>
          <w:rFonts w:ascii="Times New Roman" w:eastAsia="Times New Roman" w:hAnsi="Times New Roman" w:cs="Times New Roman"/>
          <w:i/>
          <w:iCs/>
          <w:sz w:val="24"/>
          <w:szCs w:val="24"/>
          <w:lang w:eastAsia="hr-HR"/>
        </w:rPr>
        <w:t xml:space="preserve">European Exchange Rate </w:t>
      </w:r>
      <w:proofErr w:type="spellStart"/>
      <w:r w:rsidRPr="00B71144">
        <w:rPr>
          <w:rFonts w:ascii="Times New Roman" w:eastAsia="Times New Roman" w:hAnsi="Times New Roman" w:cs="Times New Roman"/>
          <w:i/>
          <w:iCs/>
          <w:sz w:val="24"/>
          <w:szCs w:val="24"/>
          <w:lang w:eastAsia="hr-HR"/>
        </w:rPr>
        <w:t>Mechanism</w:t>
      </w:r>
      <w:proofErr w:type="spellEnd"/>
      <w:r w:rsidRPr="00B71144">
        <w:rPr>
          <w:rFonts w:ascii="Times New Roman" w:eastAsia="Times New Roman" w:hAnsi="Times New Roman" w:cs="Times New Roman"/>
          <w:i/>
          <w:iCs/>
          <w:sz w:val="24"/>
          <w:szCs w:val="24"/>
          <w:lang w:eastAsia="hr-HR"/>
        </w:rPr>
        <w:t xml:space="preserve"> II</w:t>
      </w:r>
      <w:r w:rsidRPr="00260AA0">
        <w:rPr>
          <w:rFonts w:ascii="Times New Roman" w:eastAsia="Times New Roman" w:hAnsi="Times New Roman" w:cs="Times New Roman"/>
          <w:sz w:val="24"/>
          <w:szCs w:val="24"/>
          <w:lang w:eastAsia="hr-HR"/>
        </w:rPr>
        <w:t>, Europski tečajni mehanizam II</w:t>
      </w:r>
    </w:p>
    <w:p w14:paraId="58FD23FD" w14:textId="22AFCEA2" w:rsidR="00F8107E" w:rsidRDefault="00F8107E" w:rsidP="00B86434">
      <w:pPr>
        <w:pStyle w:val="NormalWeb"/>
        <w:shd w:val="clear" w:color="auto" w:fill="FFFFFF"/>
        <w:spacing w:before="0" w:beforeAutospacing="0" w:after="0" w:afterAutospacing="0" w:line="276" w:lineRule="auto"/>
        <w:rPr>
          <w:color w:val="auto"/>
        </w:rPr>
      </w:pPr>
      <w:r w:rsidRPr="00260AA0">
        <w:rPr>
          <w:color w:val="auto"/>
        </w:rPr>
        <w:t>ESLJP</w:t>
      </w:r>
      <w:r>
        <w:rPr>
          <w:color w:val="auto"/>
        </w:rPr>
        <w:tab/>
      </w:r>
      <w:r>
        <w:rPr>
          <w:color w:val="auto"/>
        </w:rPr>
        <w:tab/>
      </w:r>
      <w:r w:rsidRPr="00260AA0">
        <w:rPr>
          <w:color w:val="auto"/>
        </w:rPr>
        <w:t>Europski sud za ljudska prava</w:t>
      </w:r>
    </w:p>
    <w:p w14:paraId="025A80AC" w14:textId="68DA8867" w:rsidR="00F8107E" w:rsidRPr="00260AA0" w:rsidRDefault="00F8107E" w:rsidP="00B86434">
      <w:pPr>
        <w:spacing w:before="0" w:line="276" w:lineRule="auto"/>
        <w:rPr>
          <w:rFonts w:ascii="Times New Roman" w:eastAsia="Times New Roman" w:hAnsi="Times New Roman" w:cs="Times New Roman"/>
          <w:sz w:val="24"/>
          <w:szCs w:val="24"/>
          <w:lang w:eastAsia="hr-HR"/>
        </w:rPr>
      </w:pPr>
      <w:r w:rsidRPr="00260AA0">
        <w:rPr>
          <w:rFonts w:ascii="Times New Roman" w:eastAsia="Times New Roman" w:hAnsi="Times New Roman" w:cs="Times New Roman"/>
          <w:sz w:val="24"/>
          <w:szCs w:val="24"/>
          <w:lang w:eastAsia="hr-HR"/>
        </w:rPr>
        <w:t xml:space="preserve">EU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260AA0">
        <w:rPr>
          <w:rFonts w:ascii="Times New Roman" w:eastAsia="Times New Roman" w:hAnsi="Times New Roman" w:cs="Times New Roman"/>
          <w:sz w:val="24"/>
          <w:szCs w:val="24"/>
          <w:lang w:eastAsia="hr-HR"/>
        </w:rPr>
        <w:t>Europska unija</w:t>
      </w:r>
    </w:p>
    <w:p w14:paraId="24153523" w14:textId="77777777" w:rsidR="00576D8E" w:rsidRDefault="00F8107E" w:rsidP="00B86434">
      <w:pPr>
        <w:pStyle w:val="NormalWeb"/>
        <w:shd w:val="clear" w:color="auto" w:fill="FFFFFF"/>
        <w:spacing w:before="0" w:beforeAutospacing="0" w:after="0" w:afterAutospacing="0" w:line="276" w:lineRule="auto"/>
        <w:ind w:left="1410" w:hanging="1410"/>
        <w:rPr>
          <w:color w:val="auto"/>
        </w:rPr>
      </w:pPr>
      <w:proofErr w:type="spellStart"/>
      <w:r w:rsidRPr="00260AA0">
        <w:rPr>
          <w:color w:val="auto"/>
        </w:rPr>
        <w:t>eu</w:t>
      </w:r>
      <w:proofErr w:type="spellEnd"/>
      <w:r w:rsidRPr="00260AA0">
        <w:rPr>
          <w:color w:val="auto"/>
        </w:rPr>
        <w:t xml:space="preserve">-LISA </w:t>
      </w:r>
      <w:bookmarkStart w:id="7" w:name="_Hlk94855208"/>
      <w:r>
        <w:rPr>
          <w:color w:val="auto"/>
        </w:rPr>
        <w:tab/>
      </w:r>
      <w:bookmarkEnd w:id="7"/>
      <w:r>
        <w:rPr>
          <w:color w:val="auto"/>
        </w:rPr>
        <w:t>E</w:t>
      </w:r>
      <w:r w:rsidRPr="00260AA0">
        <w:rPr>
          <w:color w:val="auto"/>
        </w:rPr>
        <w:t>ng</w:t>
      </w:r>
      <w:r>
        <w:rPr>
          <w:color w:val="auto"/>
        </w:rPr>
        <w:t>l</w:t>
      </w:r>
      <w:r w:rsidRPr="00260AA0">
        <w:rPr>
          <w:color w:val="auto"/>
        </w:rPr>
        <w:t>.</w:t>
      </w:r>
      <w:r w:rsidRPr="00260AA0">
        <w:rPr>
          <w:i/>
          <w:iCs/>
          <w:color w:val="auto"/>
          <w:shd w:val="clear" w:color="auto" w:fill="FFFFFF"/>
        </w:rPr>
        <w:t xml:space="preserve">  </w:t>
      </w:r>
      <w:r w:rsidRPr="00B71144">
        <w:rPr>
          <w:i/>
          <w:color w:val="auto"/>
          <w:shd w:val="clear" w:color="auto" w:fill="FFFFFF"/>
        </w:rPr>
        <w:t xml:space="preserve">European Union </w:t>
      </w:r>
      <w:proofErr w:type="spellStart"/>
      <w:r w:rsidRPr="00B71144">
        <w:rPr>
          <w:i/>
          <w:color w:val="auto"/>
          <w:shd w:val="clear" w:color="auto" w:fill="FFFFFF"/>
        </w:rPr>
        <w:t>Agency</w:t>
      </w:r>
      <w:proofErr w:type="spellEnd"/>
      <w:r w:rsidRPr="00B71144">
        <w:rPr>
          <w:i/>
          <w:color w:val="auto"/>
          <w:shd w:val="clear" w:color="auto" w:fill="FFFFFF"/>
        </w:rPr>
        <w:t xml:space="preserve"> for </w:t>
      </w:r>
      <w:proofErr w:type="spellStart"/>
      <w:r w:rsidRPr="00B71144">
        <w:rPr>
          <w:i/>
          <w:color w:val="auto"/>
          <w:shd w:val="clear" w:color="auto" w:fill="FFFFFF"/>
        </w:rPr>
        <w:t>the</w:t>
      </w:r>
      <w:proofErr w:type="spellEnd"/>
      <w:r w:rsidRPr="00B71144">
        <w:rPr>
          <w:i/>
          <w:color w:val="auto"/>
          <w:shd w:val="clear" w:color="auto" w:fill="FFFFFF"/>
        </w:rPr>
        <w:t xml:space="preserve"> </w:t>
      </w:r>
      <w:proofErr w:type="spellStart"/>
      <w:r w:rsidRPr="00B71144">
        <w:rPr>
          <w:i/>
          <w:color w:val="auto"/>
          <w:shd w:val="clear" w:color="auto" w:fill="FFFFFF"/>
        </w:rPr>
        <w:t>Operational</w:t>
      </w:r>
      <w:proofErr w:type="spellEnd"/>
      <w:r w:rsidRPr="00B71144">
        <w:rPr>
          <w:i/>
          <w:color w:val="auto"/>
          <w:shd w:val="clear" w:color="auto" w:fill="FFFFFF"/>
        </w:rPr>
        <w:t xml:space="preserve"> Management </w:t>
      </w:r>
      <w:proofErr w:type="spellStart"/>
      <w:r w:rsidRPr="00B71144">
        <w:rPr>
          <w:i/>
          <w:color w:val="auto"/>
          <w:shd w:val="clear" w:color="auto" w:fill="FFFFFF"/>
        </w:rPr>
        <w:t>of</w:t>
      </w:r>
      <w:proofErr w:type="spellEnd"/>
      <w:r w:rsidRPr="00B71144">
        <w:rPr>
          <w:i/>
          <w:color w:val="auto"/>
          <w:shd w:val="clear" w:color="auto" w:fill="FFFFFF"/>
        </w:rPr>
        <w:t xml:space="preserve"> </w:t>
      </w:r>
      <w:proofErr w:type="spellStart"/>
      <w:r w:rsidRPr="00B71144">
        <w:rPr>
          <w:i/>
          <w:color w:val="auto"/>
          <w:shd w:val="clear" w:color="auto" w:fill="FFFFFF"/>
        </w:rPr>
        <w:t>Large-Scale</w:t>
      </w:r>
      <w:proofErr w:type="spellEnd"/>
      <w:r w:rsidRPr="00B71144">
        <w:rPr>
          <w:i/>
          <w:color w:val="auto"/>
          <w:shd w:val="clear" w:color="auto" w:fill="FFFFFF"/>
        </w:rPr>
        <w:t xml:space="preserve"> IT Systems </w:t>
      </w:r>
      <w:proofErr w:type="spellStart"/>
      <w:r w:rsidRPr="00B71144">
        <w:rPr>
          <w:i/>
          <w:color w:val="auto"/>
          <w:shd w:val="clear" w:color="auto" w:fill="FFFFFF"/>
        </w:rPr>
        <w:t>in</w:t>
      </w:r>
      <w:proofErr w:type="spellEnd"/>
      <w:r w:rsidRPr="00B71144">
        <w:rPr>
          <w:i/>
          <w:color w:val="auto"/>
          <w:shd w:val="clear" w:color="auto" w:fill="FFFFFF"/>
        </w:rPr>
        <w:t xml:space="preserve"> </w:t>
      </w:r>
      <w:proofErr w:type="spellStart"/>
      <w:r w:rsidRPr="00B71144">
        <w:rPr>
          <w:i/>
          <w:color w:val="auto"/>
          <w:shd w:val="clear" w:color="auto" w:fill="FFFFFF"/>
        </w:rPr>
        <w:t>the</w:t>
      </w:r>
      <w:proofErr w:type="spellEnd"/>
      <w:r w:rsidRPr="00B71144">
        <w:rPr>
          <w:i/>
          <w:color w:val="auto"/>
          <w:shd w:val="clear" w:color="auto" w:fill="FFFFFF"/>
        </w:rPr>
        <w:t xml:space="preserve"> </w:t>
      </w:r>
      <w:proofErr w:type="spellStart"/>
      <w:r w:rsidRPr="00B71144">
        <w:rPr>
          <w:i/>
          <w:color w:val="auto"/>
          <w:shd w:val="clear" w:color="auto" w:fill="FFFFFF"/>
        </w:rPr>
        <w:t>Area</w:t>
      </w:r>
      <w:proofErr w:type="spellEnd"/>
      <w:r w:rsidRPr="00B71144">
        <w:rPr>
          <w:i/>
          <w:color w:val="auto"/>
          <w:shd w:val="clear" w:color="auto" w:fill="FFFFFF"/>
        </w:rPr>
        <w:t xml:space="preserve"> </w:t>
      </w:r>
      <w:proofErr w:type="spellStart"/>
      <w:r w:rsidRPr="00B71144">
        <w:rPr>
          <w:i/>
          <w:color w:val="auto"/>
          <w:shd w:val="clear" w:color="auto" w:fill="FFFFFF"/>
        </w:rPr>
        <w:t>of</w:t>
      </w:r>
      <w:proofErr w:type="spellEnd"/>
      <w:r w:rsidRPr="00B71144">
        <w:rPr>
          <w:i/>
          <w:color w:val="auto"/>
          <w:shd w:val="clear" w:color="auto" w:fill="FFFFFF"/>
        </w:rPr>
        <w:t xml:space="preserve"> </w:t>
      </w:r>
      <w:proofErr w:type="spellStart"/>
      <w:r w:rsidRPr="00B71144">
        <w:rPr>
          <w:i/>
          <w:color w:val="auto"/>
          <w:shd w:val="clear" w:color="auto" w:fill="FFFFFF"/>
        </w:rPr>
        <w:t>Freedom</w:t>
      </w:r>
      <w:proofErr w:type="spellEnd"/>
      <w:r w:rsidRPr="00B71144">
        <w:rPr>
          <w:i/>
          <w:color w:val="auto"/>
          <w:shd w:val="clear" w:color="auto" w:fill="FFFFFF"/>
        </w:rPr>
        <w:t xml:space="preserve">, </w:t>
      </w:r>
      <w:proofErr w:type="spellStart"/>
      <w:r w:rsidRPr="00B71144">
        <w:rPr>
          <w:i/>
          <w:color w:val="auto"/>
          <w:shd w:val="clear" w:color="auto" w:fill="FFFFFF"/>
        </w:rPr>
        <w:t>Security</w:t>
      </w:r>
      <w:proofErr w:type="spellEnd"/>
      <w:r w:rsidRPr="00B71144">
        <w:rPr>
          <w:i/>
          <w:color w:val="auto"/>
          <w:shd w:val="clear" w:color="auto" w:fill="FFFFFF"/>
        </w:rPr>
        <w:t xml:space="preserve"> </w:t>
      </w:r>
      <w:proofErr w:type="spellStart"/>
      <w:r w:rsidRPr="00B71144">
        <w:rPr>
          <w:i/>
          <w:color w:val="auto"/>
          <w:shd w:val="clear" w:color="auto" w:fill="FFFFFF"/>
        </w:rPr>
        <w:t>and</w:t>
      </w:r>
      <w:proofErr w:type="spellEnd"/>
      <w:r w:rsidRPr="00B71144">
        <w:rPr>
          <w:i/>
          <w:color w:val="auto"/>
          <w:shd w:val="clear" w:color="auto" w:fill="FFFFFF"/>
        </w:rPr>
        <w:t xml:space="preserve"> </w:t>
      </w:r>
      <w:proofErr w:type="spellStart"/>
      <w:r w:rsidRPr="00B71144">
        <w:rPr>
          <w:i/>
          <w:color w:val="auto"/>
          <w:shd w:val="clear" w:color="auto" w:fill="FFFFFF"/>
        </w:rPr>
        <w:t>Justice</w:t>
      </w:r>
      <w:proofErr w:type="spellEnd"/>
      <w:r w:rsidRPr="00F0480F">
        <w:rPr>
          <w:iCs/>
          <w:color w:val="auto"/>
          <w:shd w:val="clear" w:color="auto" w:fill="FFFFFF"/>
        </w:rPr>
        <w:t>​</w:t>
      </w:r>
      <w:r w:rsidRPr="00F0480F">
        <w:rPr>
          <w:color w:val="auto"/>
        </w:rPr>
        <w:t>,</w:t>
      </w:r>
      <w:r w:rsidRPr="00260AA0">
        <w:rPr>
          <w:color w:val="auto"/>
        </w:rPr>
        <w:t xml:space="preserve"> Agencija Europske unije za operativno upravljanje opsežnim informacijskim sustavima u području slobode, sigurnosti i pravde</w:t>
      </w:r>
    </w:p>
    <w:p w14:paraId="76021EA6" w14:textId="23C7E7E3" w:rsidR="00D168A4" w:rsidRPr="00AE5524" w:rsidRDefault="00576D8E" w:rsidP="00B86434">
      <w:pPr>
        <w:pStyle w:val="NormalWeb"/>
        <w:shd w:val="clear" w:color="auto" w:fill="FFFFFF"/>
        <w:spacing w:before="0" w:beforeAutospacing="0" w:after="0" w:afterAutospacing="0" w:line="276" w:lineRule="auto"/>
        <w:ind w:left="1410" w:hanging="1410"/>
        <w:rPr>
          <w:color w:val="auto"/>
        </w:rPr>
      </w:pPr>
      <w:r>
        <w:rPr>
          <w:color w:val="auto"/>
        </w:rPr>
        <w:t>E</w:t>
      </w:r>
      <w:r w:rsidR="00F94C8E">
        <w:rPr>
          <w:color w:val="auto"/>
        </w:rPr>
        <w:t>UROJUST</w:t>
      </w:r>
      <w:bookmarkStart w:id="8" w:name="_Hlk94189310"/>
      <w:bookmarkStart w:id="9" w:name="_Hlk94189287"/>
      <w:r w:rsidRPr="00576D8E">
        <w:rPr>
          <w:color w:val="auto"/>
        </w:rPr>
        <w:tab/>
      </w:r>
      <w:r w:rsidR="00D168A4">
        <w:rPr>
          <w:color w:val="auto"/>
        </w:rPr>
        <w:t xml:space="preserve">Engl. </w:t>
      </w:r>
      <w:r w:rsidR="00D168A4" w:rsidRPr="006513E6">
        <w:rPr>
          <w:i/>
          <w:iCs/>
          <w:color w:val="auto"/>
        </w:rPr>
        <w:t xml:space="preserve">European Union </w:t>
      </w:r>
      <w:proofErr w:type="spellStart"/>
      <w:r w:rsidR="00D168A4" w:rsidRPr="006513E6">
        <w:rPr>
          <w:i/>
          <w:iCs/>
          <w:color w:val="auto"/>
        </w:rPr>
        <w:t>Agency</w:t>
      </w:r>
      <w:proofErr w:type="spellEnd"/>
      <w:r w:rsidR="00D168A4" w:rsidRPr="006513E6">
        <w:rPr>
          <w:i/>
          <w:iCs/>
          <w:color w:val="auto"/>
        </w:rPr>
        <w:t xml:space="preserve"> for </w:t>
      </w:r>
      <w:proofErr w:type="spellStart"/>
      <w:r w:rsidR="00D168A4" w:rsidRPr="006513E6">
        <w:rPr>
          <w:i/>
          <w:iCs/>
          <w:color w:val="auto"/>
        </w:rPr>
        <w:t>Criminal</w:t>
      </w:r>
      <w:proofErr w:type="spellEnd"/>
      <w:r w:rsidR="00D168A4" w:rsidRPr="006513E6">
        <w:rPr>
          <w:i/>
          <w:iCs/>
          <w:color w:val="auto"/>
        </w:rPr>
        <w:t xml:space="preserve"> </w:t>
      </w:r>
      <w:proofErr w:type="spellStart"/>
      <w:r w:rsidR="00D168A4" w:rsidRPr="006513E6">
        <w:rPr>
          <w:i/>
          <w:iCs/>
          <w:color w:val="auto"/>
        </w:rPr>
        <w:t>Justice</w:t>
      </w:r>
      <w:proofErr w:type="spellEnd"/>
      <w:r w:rsidR="00D168A4" w:rsidRPr="006513E6">
        <w:rPr>
          <w:i/>
          <w:iCs/>
          <w:color w:val="auto"/>
        </w:rPr>
        <w:t xml:space="preserve"> </w:t>
      </w:r>
      <w:proofErr w:type="spellStart"/>
      <w:r w:rsidR="00D168A4" w:rsidRPr="006513E6">
        <w:rPr>
          <w:i/>
          <w:iCs/>
          <w:color w:val="auto"/>
        </w:rPr>
        <w:t>Cooperation</w:t>
      </w:r>
      <w:proofErr w:type="spellEnd"/>
      <w:r w:rsidR="00D168A4">
        <w:rPr>
          <w:color w:val="auto"/>
        </w:rPr>
        <w:t xml:space="preserve">, </w:t>
      </w:r>
      <w:r>
        <w:rPr>
          <w:color w:val="auto"/>
        </w:rPr>
        <w:t>Ured Europske unije za pravosudnu suradnju</w:t>
      </w:r>
    </w:p>
    <w:bookmarkEnd w:id="8"/>
    <w:bookmarkEnd w:id="9"/>
    <w:p w14:paraId="58795AFD" w14:textId="03A37D99" w:rsidR="00F8107E" w:rsidRPr="00260AA0" w:rsidRDefault="00F8107E" w:rsidP="00B86434">
      <w:pPr>
        <w:pStyle w:val="NormalWeb"/>
        <w:shd w:val="clear" w:color="auto" w:fill="FFFFFF"/>
        <w:spacing w:before="0" w:beforeAutospacing="0" w:after="0" w:afterAutospacing="0" w:line="276" w:lineRule="auto"/>
        <w:rPr>
          <w:color w:val="auto"/>
        </w:rPr>
      </w:pPr>
      <w:r w:rsidRPr="00260AA0">
        <w:rPr>
          <w:color w:val="auto"/>
        </w:rPr>
        <w:t>F</w:t>
      </w:r>
      <w:r w:rsidR="008A14A4">
        <w:rPr>
          <w:color w:val="auto"/>
        </w:rPr>
        <w:t>ina</w:t>
      </w:r>
      <w:r>
        <w:rPr>
          <w:color w:val="auto"/>
        </w:rPr>
        <w:tab/>
      </w:r>
      <w:r>
        <w:rPr>
          <w:color w:val="auto"/>
        </w:rPr>
        <w:tab/>
      </w:r>
      <w:r w:rsidRPr="00260AA0">
        <w:rPr>
          <w:color w:val="auto"/>
        </w:rPr>
        <w:t>Financijska agencija</w:t>
      </w:r>
    </w:p>
    <w:p w14:paraId="42A4785F" w14:textId="732EE380" w:rsidR="00F8107E" w:rsidRPr="00260AA0" w:rsidRDefault="00F8107E" w:rsidP="00B86434">
      <w:pPr>
        <w:pStyle w:val="NormalWeb"/>
        <w:shd w:val="clear" w:color="auto" w:fill="FFFFFF"/>
        <w:spacing w:before="0" w:beforeAutospacing="0" w:after="0" w:afterAutospacing="0" w:line="276" w:lineRule="auto"/>
        <w:rPr>
          <w:color w:val="auto"/>
        </w:rPr>
      </w:pPr>
      <w:r w:rsidRPr="00260AA0">
        <w:rPr>
          <w:color w:val="auto"/>
        </w:rPr>
        <w:t>GRECO</w:t>
      </w:r>
      <w:r>
        <w:rPr>
          <w:color w:val="auto"/>
        </w:rPr>
        <w:tab/>
        <w:t>E</w:t>
      </w:r>
      <w:r w:rsidRPr="00260AA0">
        <w:rPr>
          <w:color w:val="auto"/>
        </w:rPr>
        <w:t>ng</w:t>
      </w:r>
      <w:r>
        <w:rPr>
          <w:color w:val="auto"/>
        </w:rPr>
        <w:t>l</w:t>
      </w:r>
      <w:r w:rsidRPr="00260AA0">
        <w:rPr>
          <w:color w:val="auto"/>
        </w:rPr>
        <w:t xml:space="preserve">. </w:t>
      </w:r>
      <w:r w:rsidRPr="00B71144">
        <w:rPr>
          <w:i/>
          <w:iCs/>
          <w:color w:val="auto"/>
        </w:rPr>
        <w:t xml:space="preserve">Group </w:t>
      </w:r>
      <w:proofErr w:type="spellStart"/>
      <w:r w:rsidRPr="00B71144">
        <w:rPr>
          <w:i/>
          <w:iCs/>
          <w:color w:val="auto"/>
        </w:rPr>
        <w:t>of</w:t>
      </w:r>
      <w:proofErr w:type="spellEnd"/>
      <w:r w:rsidRPr="00B71144">
        <w:rPr>
          <w:i/>
          <w:iCs/>
          <w:color w:val="auto"/>
        </w:rPr>
        <w:t xml:space="preserve"> </w:t>
      </w:r>
      <w:proofErr w:type="spellStart"/>
      <w:r w:rsidRPr="00B71144">
        <w:rPr>
          <w:i/>
          <w:iCs/>
          <w:color w:val="auto"/>
        </w:rPr>
        <w:t>States</w:t>
      </w:r>
      <w:proofErr w:type="spellEnd"/>
      <w:r w:rsidRPr="00B71144">
        <w:rPr>
          <w:i/>
          <w:iCs/>
          <w:color w:val="auto"/>
        </w:rPr>
        <w:t xml:space="preserve"> </w:t>
      </w:r>
      <w:proofErr w:type="spellStart"/>
      <w:r w:rsidRPr="00B71144">
        <w:rPr>
          <w:i/>
          <w:iCs/>
          <w:color w:val="auto"/>
        </w:rPr>
        <w:t>Against</w:t>
      </w:r>
      <w:proofErr w:type="spellEnd"/>
      <w:r w:rsidRPr="00B71144">
        <w:rPr>
          <w:i/>
          <w:iCs/>
          <w:color w:val="auto"/>
        </w:rPr>
        <w:t xml:space="preserve"> </w:t>
      </w:r>
      <w:proofErr w:type="spellStart"/>
      <w:r w:rsidRPr="00B71144">
        <w:rPr>
          <w:i/>
          <w:iCs/>
          <w:color w:val="auto"/>
        </w:rPr>
        <w:t>Corruption</w:t>
      </w:r>
      <w:proofErr w:type="spellEnd"/>
      <w:r w:rsidRPr="00B71144">
        <w:rPr>
          <w:i/>
          <w:iCs/>
          <w:color w:val="auto"/>
        </w:rPr>
        <w:t>,</w:t>
      </w:r>
      <w:r w:rsidRPr="00260AA0">
        <w:rPr>
          <w:color w:val="auto"/>
        </w:rPr>
        <w:t xml:space="preserve"> Skupina država protiv korupcije</w:t>
      </w:r>
    </w:p>
    <w:p w14:paraId="3AAAB3E5" w14:textId="6A8FC321" w:rsidR="00F8107E" w:rsidRPr="00260AA0" w:rsidRDefault="00F8107E" w:rsidP="00B86434">
      <w:pPr>
        <w:pStyle w:val="NormalWeb"/>
        <w:shd w:val="clear" w:color="auto" w:fill="FFFFFF"/>
        <w:spacing w:before="0" w:beforeAutospacing="0" w:after="0" w:afterAutospacing="0" w:line="276" w:lineRule="auto"/>
        <w:rPr>
          <w:color w:val="auto"/>
        </w:rPr>
      </w:pPr>
      <w:r w:rsidRPr="00260AA0">
        <w:rPr>
          <w:color w:val="auto"/>
        </w:rPr>
        <w:t xml:space="preserve">GSB </w:t>
      </w:r>
      <w:r>
        <w:rPr>
          <w:color w:val="auto"/>
        </w:rPr>
        <w:tab/>
      </w:r>
      <w:r>
        <w:rPr>
          <w:color w:val="auto"/>
        </w:rPr>
        <w:tab/>
        <w:t>E</w:t>
      </w:r>
      <w:r w:rsidRPr="00260AA0">
        <w:rPr>
          <w:color w:val="auto"/>
        </w:rPr>
        <w:t>ng</w:t>
      </w:r>
      <w:r>
        <w:rPr>
          <w:color w:val="auto"/>
        </w:rPr>
        <w:t>l</w:t>
      </w:r>
      <w:r w:rsidRPr="00260AA0">
        <w:rPr>
          <w:color w:val="auto"/>
        </w:rPr>
        <w:t xml:space="preserve">. </w:t>
      </w:r>
      <w:proofErr w:type="spellStart"/>
      <w:r w:rsidRPr="00B71144">
        <w:rPr>
          <w:i/>
          <w:iCs/>
          <w:color w:val="auto"/>
        </w:rPr>
        <w:t>Government</w:t>
      </w:r>
      <w:proofErr w:type="spellEnd"/>
      <w:r w:rsidRPr="00B71144">
        <w:rPr>
          <w:i/>
          <w:iCs/>
          <w:color w:val="auto"/>
        </w:rPr>
        <w:t xml:space="preserve"> Service Bus</w:t>
      </w:r>
      <w:r w:rsidRPr="00260AA0">
        <w:rPr>
          <w:color w:val="auto"/>
        </w:rPr>
        <w:t>, Državna sabirnica</w:t>
      </w:r>
    </w:p>
    <w:p w14:paraId="41C43ACC" w14:textId="3F2B14B3" w:rsidR="00F8107E" w:rsidRDefault="00F8107E" w:rsidP="00B86434">
      <w:pPr>
        <w:pStyle w:val="NormalWeb"/>
        <w:shd w:val="clear" w:color="auto" w:fill="FFFFFF"/>
        <w:spacing w:before="0" w:beforeAutospacing="0" w:after="0" w:afterAutospacing="0" w:line="276" w:lineRule="auto"/>
        <w:rPr>
          <w:rFonts w:eastAsia="Times New Roman"/>
          <w:color w:val="auto"/>
        </w:rPr>
      </w:pPr>
      <w:r>
        <w:rPr>
          <w:rFonts w:eastAsia="Times New Roman"/>
          <w:color w:val="auto"/>
        </w:rPr>
        <w:t>HKO</w:t>
      </w:r>
      <w:r>
        <w:rPr>
          <w:rFonts w:eastAsia="Times New Roman"/>
          <w:color w:val="auto"/>
        </w:rPr>
        <w:tab/>
      </w:r>
      <w:r>
        <w:rPr>
          <w:rFonts w:eastAsia="Times New Roman"/>
          <w:color w:val="auto"/>
        </w:rPr>
        <w:tab/>
      </w:r>
      <w:r w:rsidRPr="00260AA0">
        <w:rPr>
          <w:rFonts w:eastAsia="Times New Roman"/>
          <w:color w:val="auto"/>
        </w:rPr>
        <w:t xml:space="preserve">Hrvatski kvalifikacijski okvir </w:t>
      </w:r>
    </w:p>
    <w:p w14:paraId="72C5EF5D" w14:textId="3AA18857" w:rsidR="00D4713B" w:rsidRPr="00260AA0" w:rsidRDefault="00D4713B" w:rsidP="00B86434">
      <w:pPr>
        <w:pStyle w:val="NormalWeb"/>
        <w:shd w:val="clear" w:color="auto" w:fill="FFFFFF"/>
        <w:tabs>
          <w:tab w:val="left" w:pos="1565"/>
        </w:tabs>
        <w:spacing w:before="0" w:beforeAutospacing="0" w:after="0" w:afterAutospacing="0" w:line="276" w:lineRule="auto"/>
        <w:rPr>
          <w:rFonts w:eastAsia="Times New Roman"/>
          <w:color w:val="auto"/>
        </w:rPr>
      </w:pPr>
      <w:r>
        <w:rPr>
          <w:rFonts w:eastAsia="Times New Roman"/>
          <w:color w:val="auto"/>
        </w:rPr>
        <w:t xml:space="preserve">IISZA </w:t>
      </w:r>
      <w:r w:rsidR="008F3773">
        <w:rPr>
          <w:rFonts w:eastAsia="Times New Roman"/>
          <w:color w:val="auto"/>
        </w:rPr>
        <w:t xml:space="preserve">             </w:t>
      </w:r>
      <w:r w:rsidRPr="00D4713B">
        <w:rPr>
          <w:rFonts w:eastAsia="Times New Roman"/>
          <w:color w:val="auto"/>
        </w:rPr>
        <w:t>Projekt implementacije integriranog sustava zemljišne administracije</w:t>
      </w:r>
    </w:p>
    <w:p w14:paraId="481AEC01" w14:textId="77777777" w:rsidR="00D4713B" w:rsidRDefault="00F8107E" w:rsidP="00B86434">
      <w:pPr>
        <w:pStyle w:val="NormalWeb"/>
        <w:shd w:val="clear" w:color="auto" w:fill="FFFFFF"/>
        <w:spacing w:before="0" w:beforeAutospacing="0" w:after="0" w:afterAutospacing="0" w:line="276" w:lineRule="auto"/>
        <w:rPr>
          <w:color w:val="auto"/>
        </w:rPr>
      </w:pPr>
      <w:r w:rsidRPr="00260AA0">
        <w:rPr>
          <w:color w:val="auto"/>
        </w:rPr>
        <w:t xml:space="preserve">IKT </w:t>
      </w:r>
      <w:r>
        <w:rPr>
          <w:color w:val="auto"/>
        </w:rPr>
        <w:tab/>
      </w:r>
      <w:r>
        <w:rPr>
          <w:color w:val="auto"/>
        </w:rPr>
        <w:tab/>
      </w:r>
      <w:r w:rsidRPr="00260AA0">
        <w:rPr>
          <w:color w:val="auto"/>
        </w:rPr>
        <w:t>Informacijsko-komunikacijske tehnologije</w:t>
      </w:r>
    </w:p>
    <w:p w14:paraId="13117065" w14:textId="29FD945D" w:rsidR="00D4713B" w:rsidRDefault="00D4713B" w:rsidP="00B86434">
      <w:pPr>
        <w:pStyle w:val="NormalWeb"/>
        <w:shd w:val="clear" w:color="auto" w:fill="FFFFFF"/>
        <w:spacing w:before="0" w:beforeAutospacing="0" w:after="0" w:afterAutospacing="0" w:line="276" w:lineRule="auto"/>
        <w:rPr>
          <w:color w:val="auto"/>
        </w:rPr>
      </w:pPr>
      <w:r>
        <w:rPr>
          <w:color w:val="auto"/>
        </w:rPr>
        <w:t xml:space="preserve">IPA </w:t>
      </w:r>
      <w:r>
        <w:rPr>
          <w:color w:val="auto"/>
        </w:rPr>
        <w:tab/>
        <w:t xml:space="preserve"> </w:t>
      </w:r>
      <w:r w:rsidR="008C0F3F">
        <w:rPr>
          <w:color w:val="auto"/>
        </w:rPr>
        <w:tab/>
      </w:r>
      <w:r w:rsidRPr="00D4713B">
        <w:rPr>
          <w:color w:val="auto"/>
        </w:rPr>
        <w:t>Instrument pretpristupne pomoć</w:t>
      </w:r>
      <w:r w:rsidR="008C0F3F">
        <w:rPr>
          <w:color w:val="auto"/>
        </w:rPr>
        <w:t>i</w:t>
      </w:r>
    </w:p>
    <w:p w14:paraId="33F6225D" w14:textId="6CEA39C7" w:rsidR="00F8107E" w:rsidRPr="00260AA0" w:rsidRDefault="00F8107E" w:rsidP="00B86434">
      <w:pPr>
        <w:pStyle w:val="NormalWeb"/>
        <w:shd w:val="clear" w:color="auto" w:fill="FFFFFF"/>
        <w:spacing w:before="0" w:beforeAutospacing="0" w:after="0" w:afterAutospacing="0" w:line="276" w:lineRule="auto"/>
        <w:rPr>
          <w:color w:val="auto"/>
          <w:shd w:val="clear" w:color="auto" w:fill="FFFFFF"/>
        </w:rPr>
      </w:pPr>
      <w:r w:rsidRPr="00260AA0">
        <w:rPr>
          <w:color w:val="auto"/>
          <w:shd w:val="clear" w:color="auto" w:fill="FFFFFF"/>
        </w:rPr>
        <w:t xml:space="preserve">NIAS  </w:t>
      </w:r>
      <w:r>
        <w:rPr>
          <w:color w:val="auto"/>
          <w:shd w:val="clear" w:color="auto" w:fill="FFFFFF"/>
        </w:rPr>
        <w:tab/>
      </w:r>
      <w:r>
        <w:rPr>
          <w:color w:val="auto"/>
          <w:shd w:val="clear" w:color="auto" w:fill="FFFFFF"/>
        </w:rPr>
        <w:tab/>
      </w:r>
      <w:r w:rsidRPr="00260AA0">
        <w:rPr>
          <w:color w:val="auto"/>
          <w:shd w:val="clear" w:color="auto" w:fill="FFFFFF"/>
        </w:rPr>
        <w:t xml:space="preserve">Nacionalni identifikacijski i </w:t>
      </w:r>
      <w:proofErr w:type="spellStart"/>
      <w:r w:rsidRPr="00260AA0">
        <w:rPr>
          <w:color w:val="auto"/>
          <w:shd w:val="clear" w:color="auto" w:fill="FFFFFF"/>
        </w:rPr>
        <w:t>autentifikacijski</w:t>
      </w:r>
      <w:proofErr w:type="spellEnd"/>
      <w:r w:rsidRPr="00260AA0">
        <w:rPr>
          <w:color w:val="auto"/>
          <w:shd w:val="clear" w:color="auto" w:fill="FFFFFF"/>
        </w:rPr>
        <w:t xml:space="preserve"> sustav</w:t>
      </w:r>
    </w:p>
    <w:p w14:paraId="04911D7C" w14:textId="3244DCF3" w:rsidR="00F8107E" w:rsidRPr="00612399" w:rsidRDefault="00F8107E" w:rsidP="00B86434">
      <w:pPr>
        <w:pStyle w:val="NormalWeb"/>
        <w:shd w:val="clear" w:color="auto" w:fill="FFFFFF"/>
        <w:tabs>
          <w:tab w:val="left" w:pos="1095"/>
        </w:tabs>
        <w:spacing w:before="0" w:beforeAutospacing="0" w:after="0" w:afterAutospacing="0" w:line="276" w:lineRule="auto"/>
        <w:rPr>
          <w:color w:val="auto"/>
          <w:shd w:val="clear" w:color="auto" w:fill="FFFFFF"/>
        </w:rPr>
      </w:pPr>
      <w:r w:rsidRPr="00260AA0">
        <w:rPr>
          <w:color w:val="auto"/>
          <w:shd w:val="clear" w:color="auto" w:fill="FFFFFF"/>
        </w:rPr>
        <w:t xml:space="preserve">NRS </w:t>
      </w:r>
      <w:r>
        <w:rPr>
          <w:color w:val="auto"/>
          <w:shd w:val="clear" w:color="auto" w:fill="FFFFFF"/>
        </w:rPr>
        <w:tab/>
      </w:r>
      <w:r>
        <w:rPr>
          <w:color w:val="auto"/>
          <w:shd w:val="clear" w:color="auto" w:fill="FFFFFF"/>
        </w:rPr>
        <w:tab/>
      </w:r>
      <w:r w:rsidRPr="00260AA0">
        <w:rPr>
          <w:color w:val="auto"/>
          <w:shd w:val="clear" w:color="auto" w:fill="FFFFFF"/>
        </w:rPr>
        <w:t xml:space="preserve">Nacionalna razvojna strategija </w:t>
      </w:r>
      <w:r>
        <w:rPr>
          <w:color w:val="auto"/>
          <w:shd w:val="clear" w:color="auto" w:fill="FFFFFF"/>
        </w:rPr>
        <w:t xml:space="preserve">Republike Hrvatske </w:t>
      </w:r>
      <w:r w:rsidRPr="00260AA0">
        <w:rPr>
          <w:color w:val="auto"/>
          <w:shd w:val="clear" w:color="auto" w:fill="FFFFFF"/>
        </w:rPr>
        <w:t>do 2030.</w:t>
      </w:r>
      <w:r>
        <w:rPr>
          <w:color w:val="auto"/>
          <w:shd w:val="clear" w:color="auto" w:fill="FFFFFF"/>
        </w:rPr>
        <w:t xml:space="preserve"> godine</w:t>
      </w:r>
    </w:p>
    <w:p w14:paraId="4E24CD67" w14:textId="77777777" w:rsidR="00F8107E" w:rsidRPr="00260AA0" w:rsidRDefault="00F8107E" w:rsidP="00B86434">
      <w:pPr>
        <w:pStyle w:val="NormalWeb"/>
        <w:shd w:val="clear" w:color="auto" w:fill="FFFFFF"/>
        <w:spacing w:before="0" w:beforeAutospacing="0" w:after="0" w:afterAutospacing="0" w:line="276" w:lineRule="auto"/>
        <w:rPr>
          <w:color w:val="auto"/>
        </w:rPr>
      </w:pPr>
      <w:r w:rsidRPr="00260AA0">
        <w:rPr>
          <w:color w:val="auto"/>
        </w:rPr>
        <w:t xml:space="preserve">OIB </w:t>
      </w:r>
      <w:r>
        <w:rPr>
          <w:color w:val="auto"/>
        </w:rPr>
        <w:tab/>
      </w:r>
      <w:r>
        <w:rPr>
          <w:color w:val="auto"/>
        </w:rPr>
        <w:tab/>
      </w:r>
      <w:r w:rsidRPr="00260AA0">
        <w:rPr>
          <w:color w:val="auto"/>
        </w:rPr>
        <w:t>Osobni identifikacijski broj</w:t>
      </w:r>
    </w:p>
    <w:p w14:paraId="74E8BA76" w14:textId="34E8E878" w:rsidR="00F8107E" w:rsidRPr="00260AA0" w:rsidRDefault="00F8107E" w:rsidP="00B86434">
      <w:pPr>
        <w:pStyle w:val="NormalWeb"/>
        <w:shd w:val="clear" w:color="auto" w:fill="FFFFFF"/>
        <w:spacing w:before="0" w:beforeAutospacing="0" w:after="0" w:afterAutospacing="0" w:line="276" w:lineRule="auto"/>
        <w:ind w:left="1416" w:hanging="1416"/>
        <w:rPr>
          <w:color w:val="auto"/>
        </w:rPr>
      </w:pPr>
      <w:r w:rsidRPr="00260AA0">
        <w:rPr>
          <w:color w:val="auto"/>
        </w:rPr>
        <w:t xml:space="preserve">OSS </w:t>
      </w:r>
      <w:r>
        <w:rPr>
          <w:color w:val="auto"/>
        </w:rPr>
        <w:tab/>
        <w:t>E</w:t>
      </w:r>
      <w:r w:rsidRPr="00260AA0">
        <w:rPr>
          <w:color w:val="auto"/>
        </w:rPr>
        <w:t>ng</w:t>
      </w:r>
      <w:r>
        <w:rPr>
          <w:color w:val="auto"/>
        </w:rPr>
        <w:t>l</w:t>
      </w:r>
      <w:r w:rsidRPr="00260AA0">
        <w:rPr>
          <w:color w:val="auto"/>
        </w:rPr>
        <w:t xml:space="preserve">. </w:t>
      </w:r>
      <w:r w:rsidRPr="00B71144">
        <w:rPr>
          <w:i/>
          <w:iCs/>
          <w:color w:val="auto"/>
        </w:rPr>
        <w:t>One-Stop-Shop</w:t>
      </w:r>
      <w:r w:rsidRPr="00260AA0">
        <w:rPr>
          <w:color w:val="auto"/>
        </w:rPr>
        <w:t xml:space="preserve">, </w:t>
      </w:r>
      <w:r>
        <w:rPr>
          <w:color w:val="auto"/>
        </w:rPr>
        <w:t>J</w:t>
      </w:r>
      <w:r w:rsidRPr="00260AA0">
        <w:rPr>
          <w:color w:val="auto"/>
        </w:rPr>
        <w:t>edinstveno mjesto za pristup podacima zemljišnih knjiga i katastra</w:t>
      </w:r>
    </w:p>
    <w:p w14:paraId="7A59A3C6" w14:textId="3B98A2DF" w:rsidR="008928FA" w:rsidRDefault="008928FA" w:rsidP="00B86434">
      <w:pPr>
        <w:pStyle w:val="NormalWeb"/>
        <w:shd w:val="clear" w:color="auto" w:fill="FFFFFF"/>
        <w:spacing w:before="0" w:beforeAutospacing="0" w:after="0" w:afterAutospacing="0" w:line="276" w:lineRule="auto"/>
        <w:rPr>
          <w:color w:val="auto"/>
        </w:rPr>
      </w:pPr>
      <w:r>
        <w:rPr>
          <w:color w:val="auto"/>
        </w:rPr>
        <w:t>UN</w:t>
      </w:r>
      <w:r>
        <w:rPr>
          <w:color w:val="auto"/>
        </w:rPr>
        <w:tab/>
      </w:r>
      <w:r>
        <w:rPr>
          <w:color w:val="auto"/>
        </w:rPr>
        <w:tab/>
        <w:t>Ujedinjeni narodi</w:t>
      </w:r>
    </w:p>
    <w:p w14:paraId="1F463D1A" w14:textId="518870BB" w:rsidR="00F8107E" w:rsidRPr="00260AA0" w:rsidRDefault="00F8107E" w:rsidP="00B86434">
      <w:pPr>
        <w:pStyle w:val="NormalWeb"/>
        <w:shd w:val="clear" w:color="auto" w:fill="FFFFFF"/>
        <w:spacing w:before="0" w:beforeAutospacing="0" w:after="0" w:afterAutospacing="0" w:line="276" w:lineRule="auto"/>
        <w:rPr>
          <w:color w:val="auto"/>
        </w:rPr>
      </w:pPr>
      <w:r w:rsidRPr="00260AA0">
        <w:rPr>
          <w:color w:val="auto"/>
        </w:rPr>
        <w:lastRenderedPageBreak/>
        <w:t xml:space="preserve">USKOK </w:t>
      </w:r>
      <w:r>
        <w:rPr>
          <w:color w:val="auto"/>
        </w:rPr>
        <w:tab/>
      </w:r>
      <w:r w:rsidRPr="00260AA0">
        <w:rPr>
          <w:color w:val="auto"/>
        </w:rPr>
        <w:t xml:space="preserve">Ured za suzbijanje korupcije i organiziranog kriminaliteta              </w:t>
      </w:r>
    </w:p>
    <w:p w14:paraId="64A2C837" w14:textId="2BE5B887" w:rsidR="00F8107E" w:rsidRPr="00260AA0" w:rsidRDefault="00F8107E" w:rsidP="00B86434">
      <w:pPr>
        <w:pStyle w:val="NormalWeb"/>
        <w:shd w:val="clear" w:color="auto" w:fill="FFFFFF"/>
        <w:spacing w:before="0" w:beforeAutospacing="0" w:after="0" w:afterAutospacing="0" w:line="276" w:lineRule="auto"/>
        <w:rPr>
          <w:color w:val="auto"/>
          <w:shd w:val="clear" w:color="auto" w:fill="FFFFFF"/>
        </w:rPr>
      </w:pPr>
      <w:r w:rsidRPr="00260AA0">
        <w:rPr>
          <w:color w:val="auto"/>
          <w:shd w:val="clear" w:color="auto" w:fill="FFFFFF"/>
        </w:rPr>
        <w:t xml:space="preserve">VPN </w:t>
      </w:r>
      <w:r>
        <w:rPr>
          <w:color w:val="auto"/>
          <w:shd w:val="clear" w:color="auto" w:fill="FFFFFF"/>
        </w:rPr>
        <w:tab/>
      </w:r>
      <w:r>
        <w:rPr>
          <w:color w:val="auto"/>
          <w:shd w:val="clear" w:color="auto" w:fill="FFFFFF"/>
        </w:rPr>
        <w:tab/>
        <w:t>E</w:t>
      </w:r>
      <w:r w:rsidRPr="00260AA0">
        <w:rPr>
          <w:color w:val="auto"/>
          <w:shd w:val="clear" w:color="auto" w:fill="FFFFFF"/>
        </w:rPr>
        <w:t>ng</w:t>
      </w:r>
      <w:r>
        <w:rPr>
          <w:color w:val="auto"/>
          <w:shd w:val="clear" w:color="auto" w:fill="FFFFFF"/>
        </w:rPr>
        <w:t>l</w:t>
      </w:r>
      <w:r w:rsidRPr="00260AA0">
        <w:rPr>
          <w:color w:val="auto"/>
          <w:shd w:val="clear" w:color="auto" w:fill="FFFFFF"/>
        </w:rPr>
        <w:t xml:space="preserve">. </w:t>
      </w:r>
      <w:proofErr w:type="spellStart"/>
      <w:r w:rsidRPr="00B71144">
        <w:rPr>
          <w:i/>
          <w:iCs/>
          <w:color w:val="auto"/>
          <w:shd w:val="clear" w:color="auto" w:fill="FFFFFF"/>
        </w:rPr>
        <w:t>Virtual</w:t>
      </w:r>
      <w:proofErr w:type="spellEnd"/>
      <w:r w:rsidRPr="00B71144">
        <w:rPr>
          <w:i/>
          <w:iCs/>
          <w:color w:val="auto"/>
          <w:shd w:val="clear" w:color="auto" w:fill="FFFFFF"/>
        </w:rPr>
        <w:t xml:space="preserve"> </w:t>
      </w:r>
      <w:proofErr w:type="spellStart"/>
      <w:r w:rsidRPr="00B71144">
        <w:rPr>
          <w:i/>
          <w:iCs/>
          <w:color w:val="auto"/>
          <w:shd w:val="clear" w:color="auto" w:fill="FFFFFF"/>
        </w:rPr>
        <w:t>Private</w:t>
      </w:r>
      <w:proofErr w:type="spellEnd"/>
      <w:r w:rsidRPr="00B71144">
        <w:rPr>
          <w:i/>
          <w:iCs/>
          <w:color w:val="auto"/>
          <w:shd w:val="clear" w:color="auto" w:fill="FFFFFF"/>
        </w:rPr>
        <w:t xml:space="preserve"> Network</w:t>
      </w:r>
      <w:r w:rsidRPr="00260AA0">
        <w:rPr>
          <w:color w:val="auto"/>
          <w:shd w:val="clear" w:color="auto" w:fill="FFFFFF"/>
        </w:rPr>
        <w:t>, Virtualna privatna mreža</w:t>
      </w:r>
    </w:p>
    <w:p w14:paraId="53E7C18B" w14:textId="77777777" w:rsidR="00F8107E" w:rsidRPr="00260AA0" w:rsidRDefault="00F8107E" w:rsidP="00B86434">
      <w:pPr>
        <w:spacing w:before="0" w:line="276" w:lineRule="auto"/>
        <w:rPr>
          <w:rFonts w:ascii="Times New Roman" w:eastAsiaTheme="minorEastAsia" w:hAnsi="Times New Roman" w:cs="Times New Roman"/>
          <w:sz w:val="24"/>
          <w:szCs w:val="24"/>
          <w:lang w:eastAsia="hr-HR"/>
        </w:rPr>
      </w:pPr>
      <w:r w:rsidRPr="00260AA0">
        <w:rPr>
          <w:rFonts w:ascii="Times New Roman" w:eastAsiaTheme="minorEastAsia" w:hAnsi="Times New Roman" w:cs="Times New Roman"/>
          <w:sz w:val="24"/>
          <w:szCs w:val="24"/>
          <w:lang w:eastAsia="hr-HR"/>
        </w:rPr>
        <w:t xml:space="preserve">ZIS </w:t>
      </w:r>
      <w:r>
        <w:rPr>
          <w:rFonts w:ascii="Times New Roman" w:eastAsiaTheme="minorEastAsia" w:hAnsi="Times New Roman" w:cs="Times New Roman"/>
          <w:sz w:val="24"/>
          <w:szCs w:val="24"/>
          <w:lang w:eastAsia="hr-HR"/>
        </w:rPr>
        <w:tab/>
      </w:r>
      <w:r>
        <w:rPr>
          <w:rFonts w:ascii="Times New Roman" w:eastAsiaTheme="minorEastAsia" w:hAnsi="Times New Roman" w:cs="Times New Roman"/>
          <w:sz w:val="24"/>
          <w:szCs w:val="24"/>
          <w:lang w:eastAsia="hr-HR"/>
        </w:rPr>
        <w:tab/>
      </w:r>
      <w:r w:rsidRPr="00260AA0">
        <w:rPr>
          <w:rFonts w:ascii="Times New Roman" w:eastAsiaTheme="minorEastAsia" w:hAnsi="Times New Roman" w:cs="Times New Roman"/>
          <w:sz w:val="24"/>
          <w:szCs w:val="24"/>
          <w:lang w:eastAsia="hr-HR"/>
        </w:rPr>
        <w:t>Zajednički informacijski sustav zemljišnih knjiga i katastra</w:t>
      </w:r>
    </w:p>
    <w:p w14:paraId="7CF8C9FC" w14:textId="371D3F28" w:rsidR="00F8107E" w:rsidRPr="00260AA0" w:rsidRDefault="00F8107E" w:rsidP="00B86434">
      <w:pPr>
        <w:pStyle w:val="NormalWeb"/>
        <w:shd w:val="clear" w:color="auto" w:fill="FFFFFF"/>
        <w:spacing w:before="0" w:beforeAutospacing="0" w:after="0" w:afterAutospacing="0" w:line="276" w:lineRule="auto"/>
        <w:ind w:left="1440" w:hanging="1440"/>
        <w:rPr>
          <w:color w:val="auto"/>
        </w:rPr>
      </w:pPr>
      <w:r w:rsidRPr="00260AA0">
        <w:rPr>
          <w:color w:val="auto"/>
        </w:rPr>
        <w:t xml:space="preserve">ZPIS </w:t>
      </w:r>
      <w:r>
        <w:rPr>
          <w:color w:val="auto"/>
        </w:rPr>
        <w:tab/>
      </w:r>
      <w:r w:rsidR="004E2A18" w:rsidRPr="004E2A18">
        <w:rPr>
          <w:color w:val="auto"/>
        </w:rPr>
        <w:t xml:space="preserve">Zatvorski i </w:t>
      </w:r>
      <w:proofErr w:type="spellStart"/>
      <w:r w:rsidR="004E2A18" w:rsidRPr="004E2A18">
        <w:rPr>
          <w:color w:val="auto"/>
        </w:rPr>
        <w:t>probacijski</w:t>
      </w:r>
      <w:proofErr w:type="spellEnd"/>
      <w:r w:rsidR="004E2A18" w:rsidRPr="004E2A18">
        <w:rPr>
          <w:color w:val="auto"/>
        </w:rPr>
        <w:t xml:space="preserve"> informacijski sustav</w:t>
      </w:r>
    </w:p>
    <w:p w14:paraId="1E74FB2A" w14:textId="77777777" w:rsidR="005B6413" w:rsidRDefault="005B6413" w:rsidP="00B86434">
      <w:pPr>
        <w:pStyle w:val="Heading1"/>
        <w:spacing w:line="276" w:lineRule="auto"/>
        <w:rPr>
          <w:rFonts w:ascii="Times New Roman" w:hAnsi="Times New Roman" w:cs="Times New Roman"/>
          <w:noProof/>
          <w:sz w:val="32"/>
          <w:szCs w:val="24"/>
          <w:lang w:bidi="hr-HR"/>
        </w:rPr>
      </w:pPr>
      <w:r>
        <w:rPr>
          <w:rFonts w:ascii="Times New Roman" w:hAnsi="Times New Roman" w:cs="Times New Roman"/>
          <w:noProof/>
          <w:sz w:val="32"/>
          <w:szCs w:val="24"/>
          <w:lang w:bidi="hr-HR"/>
        </w:rPr>
        <w:br w:type="page"/>
      </w:r>
    </w:p>
    <w:p w14:paraId="0A6DB9DD" w14:textId="7538C89C" w:rsidR="005B6413" w:rsidRPr="00B71144" w:rsidRDefault="005B6413" w:rsidP="00B71144">
      <w:pPr>
        <w:pStyle w:val="Heading1"/>
        <w:rPr>
          <w:rFonts w:ascii="Times New Roman" w:hAnsi="Times New Roman" w:cs="Times New Roman"/>
          <w:noProof/>
          <w:sz w:val="32"/>
          <w:szCs w:val="24"/>
        </w:rPr>
      </w:pPr>
      <w:bookmarkStart w:id="10" w:name="_Toc97197424"/>
      <w:r w:rsidRPr="0093223D">
        <w:rPr>
          <w:rFonts w:ascii="Times New Roman" w:hAnsi="Times New Roman" w:cs="Times New Roman"/>
          <w:noProof/>
          <w:sz w:val="32"/>
          <w:szCs w:val="24"/>
          <w:lang w:bidi="hr-HR"/>
        </w:rPr>
        <w:lastRenderedPageBreak/>
        <w:t>Predgovor</w:t>
      </w:r>
      <w:bookmarkEnd w:id="10"/>
    </w:p>
    <w:p w14:paraId="2D43F469" w14:textId="56CC5CD0" w:rsidR="00FB0EF3" w:rsidRPr="00FB0EF3" w:rsidRDefault="00FB0EF3" w:rsidP="00B86434">
      <w:pPr>
        <w:spacing w:line="276" w:lineRule="auto"/>
        <w:jc w:val="both"/>
        <w:rPr>
          <w:rFonts w:ascii="Times New Roman" w:eastAsiaTheme="minorEastAsia" w:hAnsi="Times New Roman" w:cs="Times New Roman"/>
          <w:sz w:val="24"/>
          <w:szCs w:val="24"/>
          <w:lang w:eastAsia="hr-HR"/>
        </w:rPr>
      </w:pPr>
      <w:r w:rsidRPr="00FB0EF3">
        <w:rPr>
          <w:rFonts w:ascii="Times New Roman" w:eastAsiaTheme="minorEastAsia" w:hAnsi="Times New Roman" w:cs="Times New Roman"/>
          <w:sz w:val="24"/>
          <w:szCs w:val="24"/>
          <w:lang w:eastAsia="hr-HR"/>
        </w:rPr>
        <w:t xml:space="preserve">Pravosudni sustav ima važnu stratešku ulogu u zaštiti prava građana, gospodarskom razvoju i napretku Republike Hrvatske. </w:t>
      </w:r>
      <w:r w:rsidR="0038139F">
        <w:rPr>
          <w:rFonts w:ascii="Times New Roman" w:eastAsiaTheme="minorEastAsia" w:hAnsi="Times New Roman" w:cs="Times New Roman"/>
          <w:sz w:val="24"/>
          <w:szCs w:val="24"/>
          <w:lang w:eastAsia="hr-HR"/>
        </w:rPr>
        <w:t>Kako</w:t>
      </w:r>
      <w:r w:rsidRPr="00FB0EF3">
        <w:rPr>
          <w:rFonts w:ascii="Times New Roman" w:eastAsiaTheme="minorEastAsia" w:hAnsi="Times New Roman" w:cs="Times New Roman"/>
          <w:sz w:val="24"/>
          <w:szCs w:val="24"/>
          <w:lang w:eastAsia="hr-HR"/>
        </w:rPr>
        <w:t xml:space="preserve"> bi pravosudni sustav ispunjavao navedenu ulogu, on mora biti učinkovit</w:t>
      </w:r>
      <w:r w:rsidR="0038139F">
        <w:rPr>
          <w:rFonts w:ascii="Times New Roman" w:eastAsiaTheme="minorEastAsia" w:hAnsi="Times New Roman" w:cs="Times New Roman"/>
          <w:sz w:val="24"/>
          <w:szCs w:val="24"/>
          <w:lang w:eastAsia="hr-HR"/>
        </w:rPr>
        <w:t xml:space="preserve"> i </w:t>
      </w:r>
      <w:r w:rsidRPr="00FB0EF3">
        <w:rPr>
          <w:rFonts w:ascii="Times New Roman" w:eastAsiaTheme="minorEastAsia" w:hAnsi="Times New Roman" w:cs="Times New Roman"/>
          <w:sz w:val="24"/>
          <w:szCs w:val="24"/>
          <w:lang w:eastAsia="hr-HR"/>
        </w:rPr>
        <w:t xml:space="preserve">neovisan, jer samo takav pravosudni sustav pridonosi gospodarskom rastu stvaranjem i održavanjem poticajnog poslovnog okruženja te kvaliteti života građana. </w:t>
      </w:r>
    </w:p>
    <w:p w14:paraId="709693BB" w14:textId="72BD2C26" w:rsidR="00FB0EF3" w:rsidRPr="00FB0EF3" w:rsidRDefault="00FB0EF3" w:rsidP="00B86434">
      <w:pPr>
        <w:spacing w:line="276" w:lineRule="auto"/>
        <w:jc w:val="both"/>
        <w:rPr>
          <w:rFonts w:ascii="Times New Roman" w:eastAsiaTheme="minorEastAsia" w:hAnsi="Times New Roman" w:cs="Times New Roman"/>
          <w:sz w:val="24"/>
          <w:szCs w:val="24"/>
          <w:lang w:eastAsia="hr-HR"/>
        </w:rPr>
      </w:pPr>
      <w:r w:rsidRPr="00FB0EF3">
        <w:rPr>
          <w:rFonts w:ascii="Times New Roman" w:eastAsiaTheme="minorEastAsia" w:hAnsi="Times New Roman" w:cs="Times New Roman"/>
          <w:sz w:val="24"/>
          <w:szCs w:val="24"/>
          <w:lang w:eastAsia="hr-HR"/>
        </w:rPr>
        <w:t xml:space="preserve">Tijekom proteklih godina uspješno su provedene brojne </w:t>
      </w:r>
      <w:r w:rsidR="0038139F">
        <w:rPr>
          <w:rFonts w:ascii="Times New Roman" w:eastAsiaTheme="minorEastAsia" w:hAnsi="Times New Roman" w:cs="Times New Roman"/>
          <w:sz w:val="24"/>
          <w:szCs w:val="24"/>
          <w:lang w:eastAsia="hr-HR"/>
        </w:rPr>
        <w:t xml:space="preserve">reforme i </w:t>
      </w:r>
      <w:r w:rsidRPr="00FB0EF3">
        <w:rPr>
          <w:rFonts w:ascii="Times New Roman" w:eastAsiaTheme="minorEastAsia" w:hAnsi="Times New Roman" w:cs="Times New Roman"/>
          <w:sz w:val="24"/>
          <w:szCs w:val="24"/>
          <w:lang w:eastAsia="hr-HR"/>
        </w:rPr>
        <w:t xml:space="preserve">aktivnosti </w:t>
      </w:r>
      <w:r w:rsidR="000E0BBA">
        <w:rPr>
          <w:rFonts w:ascii="Times New Roman" w:eastAsiaTheme="minorEastAsia" w:hAnsi="Times New Roman" w:cs="Times New Roman"/>
          <w:sz w:val="24"/>
          <w:szCs w:val="24"/>
          <w:lang w:eastAsia="hr-HR"/>
        </w:rPr>
        <w:t>s</w:t>
      </w:r>
      <w:r w:rsidRPr="00FB0EF3">
        <w:rPr>
          <w:rFonts w:ascii="Times New Roman" w:eastAsiaTheme="minorEastAsia" w:hAnsi="Times New Roman" w:cs="Times New Roman"/>
          <w:sz w:val="24"/>
          <w:szCs w:val="24"/>
          <w:lang w:eastAsia="hr-HR"/>
        </w:rPr>
        <w:t xml:space="preserve"> cilj</w:t>
      </w:r>
      <w:r w:rsidR="000E0BBA">
        <w:rPr>
          <w:rFonts w:ascii="Times New Roman" w:eastAsiaTheme="minorEastAsia" w:hAnsi="Times New Roman" w:cs="Times New Roman"/>
          <w:sz w:val="24"/>
          <w:szCs w:val="24"/>
          <w:lang w:eastAsia="hr-HR"/>
        </w:rPr>
        <w:t>em</w:t>
      </w:r>
      <w:r w:rsidRPr="00FB0EF3">
        <w:rPr>
          <w:rFonts w:ascii="Times New Roman" w:eastAsiaTheme="minorEastAsia" w:hAnsi="Times New Roman" w:cs="Times New Roman"/>
          <w:sz w:val="24"/>
          <w:szCs w:val="24"/>
          <w:lang w:eastAsia="hr-HR"/>
        </w:rPr>
        <w:t xml:space="preserve"> skraćivanja trajanja sudskih postupaka, racionalizacije pravosudne mreže i modernizacije funkcioniranja </w:t>
      </w:r>
      <w:r w:rsidR="0038139F">
        <w:rPr>
          <w:rFonts w:ascii="Times New Roman" w:eastAsiaTheme="minorEastAsia" w:hAnsi="Times New Roman" w:cs="Times New Roman"/>
          <w:sz w:val="24"/>
          <w:szCs w:val="24"/>
          <w:lang w:eastAsia="hr-HR"/>
        </w:rPr>
        <w:t>hrvatskog pravosuđa</w:t>
      </w:r>
      <w:r w:rsidRPr="00FB0EF3">
        <w:rPr>
          <w:rFonts w:ascii="Times New Roman" w:eastAsiaTheme="minorEastAsia" w:hAnsi="Times New Roman" w:cs="Times New Roman"/>
          <w:sz w:val="24"/>
          <w:szCs w:val="24"/>
          <w:lang w:eastAsia="hr-HR"/>
        </w:rPr>
        <w:t xml:space="preserve">. </w:t>
      </w:r>
      <w:r w:rsidR="003F5A94">
        <w:rPr>
          <w:rFonts w:ascii="Times New Roman" w:eastAsiaTheme="minorEastAsia" w:hAnsi="Times New Roman" w:cs="Times New Roman"/>
          <w:sz w:val="24"/>
          <w:szCs w:val="24"/>
          <w:lang w:eastAsia="hr-HR"/>
        </w:rPr>
        <w:t>P</w:t>
      </w:r>
      <w:r w:rsidRPr="00FB0EF3">
        <w:rPr>
          <w:rFonts w:ascii="Times New Roman" w:eastAsiaTheme="minorEastAsia" w:hAnsi="Times New Roman" w:cs="Times New Roman"/>
          <w:sz w:val="24"/>
          <w:szCs w:val="24"/>
          <w:lang w:eastAsia="hr-HR"/>
        </w:rPr>
        <w:t xml:space="preserve">rema Izvješću Europske komisije o vladavini prava za 2021. godinu </w:t>
      </w:r>
      <w:r w:rsidR="003F5A94">
        <w:rPr>
          <w:rFonts w:ascii="Times New Roman" w:eastAsiaTheme="minorEastAsia" w:hAnsi="Times New Roman" w:cs="Times New Roman"/>
          <w:sz w:val="24"/>
          <w:szCs w:val="24"/>
          <w:lang w:eastAsia="hr-HR"/>
        </w:rPr>
        <w:t xml:space="preserve">Republika Hrvatska </w:t>
      </w:r>
      <w:r w:rsidRPr="00FB0EF3">
        <w:rPr>
          <w:rFonts w:ascii="Times New Roman" w:eastAsiaTheme="minorEastAsia" w:hAnsi="Times New Roman" w:cs="Times New Roman"/>
          <w:sz w:val="24"/>
          <w:szCs w:val="24"/>
          <w:lang w:eastAsia="hr-HR"/>
        </w:rPr>
        <w:t xml:space="preserve">bilježi poboljšanja na području učinkovitosti pravosudnog sustava, </w:t>
      </w:r>
      <w:r w:rsidR="003F5A94">
        <w:rPr>
          <w:rFonts w:ascii="Times New Roman" w:eastAsiaTheme="minorEastAsia" w:hAnsi="Times New Roman" w:cs="Times New Roman"/>
          <w:sz w:val="24"/>
          <w:szCs w:val="24"/>
          <w:lang w:eastAsia="hr-HR"/>
        </w:rPr>
        <w:t xml:space="preserve">no </w:t>
      </w:r>
      <w:r w:rsidRPr="00FB0EF3">
        <w:rPr>
          <w:rFonts w:ascii="Times New Roman" w:eastAsiaTheme="minorEastAsia" w:hAnsi="Times New Roman" w:cs="Times New Roman"/>
          <w:sz w:val="24"/>
          <w:szCs w:val="24"/>
          <w:lang w:eastAsia="hr-HR"/>
        </w:rPr>
        <w:t>Ministarstvo pravosuđa i uprave</w:t>
      </w:r>
      <w:r w:rsidR="002E0E28" w:rsidRPr="00910208">
        <w:rPr>
          <w:rFonts w:ascii="Times New Roman" w:eastAsiaTheme="minorEastAsia" w:hAnsi="Times New Roman" w:cs="Times New Roman"/>
          <w:sz w:val="24"/>
          <w:szCs w:val="24"/>
          <w:lang w:eastAsia="hr-HR"/>
        </w:rPr>
        <w:t>,</w:t>
      </w:r>
      <w:r w:rsidRPr="00910208">
        <w:rPr>
          <w:rFonts w:ascii="Times New Roman" w:eastAsiaTheme="minorEastAsia" w:hAnsi="Times New Roman" w:cs="Times New Roman"/>
          <w:sz w:val="24"/>
          <w:szCs w:val="24"/>
          <w:lang w:eastAsia="hr-HR"/>
        </w:rPr>
        <w:t xml:space="preserve"> </w:t>
      </w:r>
      <w:r w:rsidR="0038139F" w:rsidRPr="00910208">
        <w:rPr>
          <w:rFonts w:ascii="Times New Roman" w:eastAsiaTheme="minorEastAsia" w:hAnsi="Times New Roman" w:cs="Times New Roman"/>
          <w:sz w:val="24"/>
          <w:szCs w:val="24"/>
          <w:lang w:eastAsia="hr-HR"/>
        </w:rPr>
        <w:t>zajedno sa svim pravosudnim institucijama</w:t>
      </w:r>
      <w:r w:rsidR="002E0E28" w:rsidRPr="00910208">
        <w:rPr>
          <w:rFonts w:ascii="Times New Roman" w:eastAsiaTheme="minorEastAsia" w:hAnsi="Times New Roman" w:cs="Times New Roman"/>
          <w:sz w:val="24"/>
          <w:szCs w:val="24"/>
          <w:lang w:eastAsia="hr-HR"/>
        </w:rPr>
        <w:t>,</w:t>
      </w:r>
      <w:r w:rsidRPr="00910208">
        <w:rPr>
          <w:rFonts w:ascii="Times New Roman" w:eastAsiaTheme="minorEastAsia" w:hAnsi="Times New Roman" w:cs="Times New Roman"/>
          <w:sz w:val="24"/>
          <w:szCs w:val="24"/>
          <w:lang w:eastAsia="hr-HR"/>
        </w:rPr>
        <w:t xml:space="preserve"> posvećeno</w:t>
      </w:r>
      <w:r w:rsidR="0038139F" w:rsidRPr="00910208">
        <w:rPr>
          <w:rFonts w:ascii="Times New Roman" w:eastAsiaTheme="minorEastAsia" w:hAnsi="Times New Roman" w:cs="Times New Roman"/>
          <w:sz w:val="24"/>
          <w:szCs w:val="24"/>
          <w:lang w:eastAsia="hr-HR"/>
        </w:rPr>
        <w:t xml:space="preserve"> je</w:t>
      </w:r>
      <w:r w:rsidRPr="00910208">
        <w:rPr>
          <w:rFonts w:ascii="Times New Roman" w:eastAsiaTheme="minorEastAsia" w:hAnsi="Times New Roman" w:cs="Times New Roman"/>
          <w:sz w:val="24"/>
          <w:szCs w:val="24"/>
          <w:lang w:eastAsia="hr-HR"/>
        </w:rPr>
        <w:t xml:space="preserve"> </w:t>
      </w:r>
      <w:r w:rsidR="0038139F" w:rsidRPr="00910208">
        <w:rPr>
          <w:rFonts w:ascii="Times New Roman" w:eastAsiaTheme="minorEastAsia" w:hAnsi="Times New Roman" w:cs="Times New Roman"/>
          <w:sz w:val="24"/>
          <w:szCs w:val="24"/>
          <w:lang w:eastAsia="hr-HR"/>
        </w:rPr>
        <w:t xml:space="preserve">provedbi daljnjih </w:t>
      </w:r>
      <w:r w:rsidRPr="00910208">
        <w:rPr>
          <w:rFonts w:ascii="Times New Roman" w:eastAsiaTheme="minorEastAsia" w:hAnsi="Times New Roman" w:cs="Times New Roman"/>
          <w:sz w:val="24"/>
          <w:szCs w:val="24"/>
          <w:lang w:eastAsia="hr-HR"/>
        </w:rPr>
        <w:t>reform</w:t>
      </w:r>
      <w:r w:rsidR="0038139F" w:rsidRPr="00910208">
        <w:rPr>
          <w:rFonts w:ascii="Times New Roman" w:eastAsiaTheme="minorEastAsia" w:hAnsi="Times New Roman" w:cs="Times New Roman"/>
          <w:sz w:val="24"/>
          <w:szCs w:val="24"/>
          <w:lang w:eastAsia="hr-HR"/>
        </w:rPr>
        <w:t>i</w:t>
      </w:r>
      <w:r w:rsidRPr="00910208">
        <w:rPr>
          <w:rFonts w:ascii="Times New Roman" w:eastAsiaTheme="minorEastAsia" w:hAnsi="Times New Roman" w:cs="Times New Roman"/>
          <w:sz w:val="24"/>
          <w:szCs w:val="24"/>
          <w:lang w:eastAsia="hr-HR"/>
        </w:rPr>
        <w:t xml:space="preserve"> </w:t>
      </w:r>
      <w:r w:rsidR="0038139F" w:rsidRPr="00910208">
        <w:rPr>
          <w:rFonts w:ascii="Times New Roman" w:eastAsiaTheme="minorEastAsia" w:hAnsi="Times New Roman" w:cs="Times New Roman"/>
          <w:sz w:val="24"/>
          <w:szCs w:val="24"/>
          <w:lang w:eastAsia="hr-HR"/>
        </w:rPr>
        <w:t>koje će pravosudni sustav dodatno unaprijediti</w:t>
      </w:r>
      <w:r w:rsidR="0038139F">
        <w:rPr>
          <w:rFonts w:ascii="Times New Roman" w:eastAsiaTheme="minorEastAsia" w:hAnsi="Times New Roman" w:cs="Times New Roman"/>
          <w:sz w:val="24"/>
          <w:szCs w:val="24"/>
          <w:lang w:eastAsia="hr-HR"/>
        </w:rPr>
        <w:t xml:space="preserve"> i približiti građanima.</w:t>
      </w:r>
      <w:r w:rsidRPr="00FB0EF3">
        <w:rPr>
          <w:rFonts w:ascii="Times New Roman" w:eastAsiaTheme="minorEastAsia" w:hAnsi="Times New Roman" w:cs="Times New Roman"/>
          <w:sz w:val="24"/>
          <w:szCs w:val="24"/>
          <w:lang w:eastAsia="hr-HR"/>
        </w:rPr>
        <w:t xml:space="preserve"> </w:t>
      </w:r>
    </w:p>
    <w:p w14:paraId="4A92AC6F" w14:textId="7C39C5E8" w:rsidR="00FB0EF3" w:rsidRPr="00FB0EF3" w:rsidRDefault="00FB0EF3" w:rsidP="00B86434">
      <w:pPr>
        <w:spacing w:line="276" w:lineRule="auto"/>
        <w:jc w:val="both"/>
        <w:rPr>
          <w:rFonts w:ascii="Times New Roman" w:eastAsiaTheme="minorEastAsia" w:hAnsi="Times New Roman" w:cs="Times New Roman"/>
          <w:sz w:val="24"/>
          <w:szCs w:val="24"/>
          <w:lang w:eastAsia="hr-HR"/>
        </w:rPr>
      </w:pPr>
      <w:r w:rsidRPr="00FB0EF3">
        <w:rPr>
          <w:rFonts w:ascii="Times New Roman" w:eastAsiaTheme="minorEastAsia" w:hAnsi="Times New Roman" w:cs="Times New Roman"/>
          <w:sz w:val="24"/>
          <w:szCs w:val="24"/>
          <w:lang w:eastAsia="hr-HR"/>
        </w:rPr>
        <w:t xml:space="preserve">Upravo s ciljem unaprjeđenja učinkovitosti sudskih postupaka Ministarstvo pravosuđa i uprave početkom 2021. godine, u suradnji s predsjednicima sudova, započelo je s izradom akcijskih planova za poboljšanje učinkovitosti rada sudova, a </w:t>
      </w:r>
      <w:r w:rsidR="003F5A94">
        <w:rPr>
          <w:rFonts w:ascii="Times New Roman" w:eastAsiaTheme="minorEastAsia" w:hAnsi="Times New Roman" w:cs="Times New Roman"/>
          <w:sz w:val="24"/>
          <w:szCs w:val="24"/>
          <w:lang w:eastAsia="hr-HR"/>
        </w:rPr>
        <w:t xml:space="preserve">već se pokazuju i </w:t>
      </w:r>
      <w:r w:rsidRPr="00FB0EF3">
        <w:rPr>
          <w:rFonts w:ascii="Times New Roman" w:eastAsiaTheme="minorEastAsia" w:hAnsi="Times New Roman" w:cs="Times New Roman"/>
          <w:sz w:val="24"/>
          <w:szCs w:val="24"/>
          <w:lang w:eastAsia="hr-HR"/>
        </w:rPr>
        <w:t>pozitiv</w:t>
      </w:r>
      <w:r w:rsidR="003F5A94">
        <w:rPr>
          <w:rFonts w:ascii="Times New Roman" w:eastAsiaTheme="minorEastAsia" w:hAnsi="Times New Roman" w:cs="Times New Roman"/>
          <w:sz w:val="24"/>
          <w:szCs w:val="24"/>
          <w:lang w:eastAsia="hr-HR"/>
        </w:rPr>
        <w:t>ni</w:t>
      </w:r>
      <w:r w:rsidRPr="00FB0EF3">
        <w:rPr>
          <w:rFonts w:ascii="Times New Roman" w:eastAsiaTheme="minorEastAsia" w:hAnsi="Times New Roman" w:cs="Times New Roman"/>
          <w:sz w:val="24"/>
          <w:szCs w:val="24"/>
          <w:lang w:eastAsia="hr-HR"/>
        </w:rPr>
        <w:t xml:space="preserve"> </w:t>
      </w:r>
      <w:r w:rsidR="003F5A94">
        <w:rPr>
          <w:rFonts w:ascii="Times New Roman" w:eastAsiaTheme="minorEastAsia" w:hAnsi="Times New Roman" w:cs="Times New Roman"/>
          <w:sz w:val="24"/>
          <w:szCs w:val="24"/>
          <w:lang w:eastAsia="hr-HR"/>
        </w:rPr>
        <w:t>rezultati</w:t>
      </w:r>
      <w:r w:rsidR="003F5A94" w:rsidRPr="00FB0EF3">
        <w:rPr>
          <w:rFonts w:ascii="Times New Roman" w:eastAsiaTheme="minorEastAsia" w:hAnsi="Times New Roman" w:cs="Times New Roman"/>
          <w:sz w:val="24"/>
          <w:szCs w:val="24"/>
          <w:lang w:eastAsia="hr-HR"/>
        </w:rPr>
        <w:t xml:space="preserve"> </w:t>
      </w:r>
      <w:r w:rsidRPr="00FB0EF3">
        <w:rPr>
          <w:rFonts w:ascii="Times New Roman" w:eastAsiaTheme="minorEastAsia" w:hAnsi="Times New Roman" w:cs="Times New Roman"/>
          <w:sz w:val="24"/>
          <w:szCs w:val="24"/>
          <w:lang w:eastAsia="hr-HR"/>
        </w:rPr>
        <w:t xml:space="preserve">njihova provođenja. </w:t>
      </w:r>
      <w:r w:rsidR="009D7FD3">
        <w:rPr>
          <w:rFonts w:ascii="Times New Roman" w:eastAsiaTheme="minorEastAsia" w:hAnsi="Times New Roman" w:cs="Times New Roman"/>
          <w:sz w:val="24"/>
          <w:szCs w:val="24"/>
          <w:lang w:eastAsia="hr-HR"/>
        </w:rPr>
        <w:t>Nadalje,</w:t>
      </w:r>
      <w:r w:rsidRPr="00FB0EF3">
        <w:rPr>
          <w:rFonts w:ascii="Times New Roman" w:eastAsiaTheme="minorEastAsia" w:hAnsi="Times New Roman" w:cs="Times New Roman"/>
          <w:sz w:val="24"/>
          <w:szCs w:val="24"/>
          <w:lang w:eastAsia="hr-HR"/>
        </w:rPr>
        <w:t xml:space="preserve"> Ministarstvo pravosuđa i uprave predvidjelo je normativne aktivnosti i to posebno u vidu izmjena ključnih procesnih zakona te krovnih zakona za sudove i državna odvjetništva, </w:t>
      </w:r>
      <w:r w:rsidR="009D7FD3">
        <w:rPr>
          <w:rFonts w:ascii="Times New Roman" w:eastAsiaTheme="minorEastAsia" w:hAnsi="Times New Roman" w:cs="Times New Roman"/>
          <w:sz w:val="24"/>
          <w:szCs w:val="24"/>
          <w:lang w:eastAsia="hr-HR"/>
        </w:rPr>
        <w:t>te</w:t>
      </w:r>
      <w:r w:rsidRPr="00FB0EF3">
        <w:rPr>
          <w:rFonts w:ascii="Times New Roman" w:eastAsiaTheme="minorEastAsia" w:hAnsi="Times New Roman" w:cs="Times New Roman"/>
          <w:sz w:val="24"/>
          <w:szCs w:val="24"/>
          <w:lang w:eastAsia="hr-HR"/>
        </w:rPr>
        <w:t xml:space="preserve"> poboljšanja stečajnog okvira.</w:t>
      </w:r>
    </w:p>
    <w:p w14:paraId="7FE8CE55" w14:textId="780CAF87" w:rsidR="00FB0EF3" w:rsidRPr="00FB0EF3" w:rsidRDefault="00FB0EF3" w:rsidP="00B86434">
      <w:pPr>
        <w:spacing w:line="276" w:lineRule="auto"/>
        <w:jc w:val="both"/>
        <w:rPr>
          <w:rFonts w:ascii="Times New Roman" w:eastAsiaTheme="minorEastAsia" w:hAnsi="Times New Roman" w:cs="Times New Roman"/>
          <w:sz w:val="24"/>
          <w:szCs w:val="24"/>
          <w:lang w:eastAsia="hr-HR"/>
        </w:rPr>
      </w:pPr>
      <w:r w:rsidRPr="00FB0EF3">
        <w:rPr>
          <w:rFonts w:ascii="Times New Roman" w:eastAsiaTheme="minorEastAsia" w:hAnsi="Times New Roman" w:cs="Times New Roman"/>
          <w:sz w:val="24"/>
          <w:szCs w:val="24"/>
          <w:lang w:eastAsia="hr-HR"/>
        </w:rPr>
        <w:t xml:space="preserve">Nalazimo se u razdoblju digitalne transformacije, koja ima </w:t>
      </w:r>
      <w:r w:rsidR="009D7FD3">
        <w:rPr>
          <w:rFonts w:ascii="Times New Roman" w:eastAsiaTheme="minorEastAsia" w:hAnsi="Times New Roman" w:cs="Times New Roman"/>
          <w:sz w:val="24"/>
          <w:szCs w:val="24"/>
          <w:lang w:eastAsia="hr-HR"/>
        </w:rPr>
        <w:t xml:space="preserve">značajan </w:t>
      </w:r>
      <w:r w:rsidRPr="00FB0EF3">
        <w:rPr>
          <w:rFonts w:ascii="Times New Roman" w:eastAsiaTheme="minorEastAsia" w:hAnsi="Times New Roman" w:cs="Times New Roman"/>
          <w:sz w:val="24"/>
          <w:szCs w:val="24"/>
          <w:lang w:eastAsia="hr-HR"/>
        </w:rPr>
        <w:t xml:space="preserve">utjecaj na </w:t>
      </w:r>
      <w:r w:rsidR="009D7FD3">
        <w:rPr>
          <w:rFonts w:ascii="Times New Roman" w:eastAsiaTheme="minorEastAsia" w:hAnsi="Times New Roman" w:cs="Times New Roman"/>
          <w:sz w:val="24"/>
          <w:szCs w:val="24"/>
          <w:lang w:eastAsia="hr-HR"/>
        </w:rPr>
        <w:t xml:space="preserve">mnoga područja </w:t>
      </w:r>
      <w:r w:rsidRPr="00FB0EF3">
        <w:rPr>
          <w:rFonts w:ascii="Times New Roman" w:eastAsiaTheme="minorEastAsia" w:hAnsi="Times New Roman" w:cs="Times New Roman"/>
          <w:sz w:val="24"/>
          <w:szCs w:val="24"/>
          <w:lang w:eastAsia="hr-HR"/>
        </w:rPr>
        <w:t>života građana te na gospodarstvo, a nije zaobišla ni pravosudni sustav. Velika su ulaganja u proteklom razdoblju rezultirala poboljšanjem e-</w:t>
      </w:r>
      <w:r w:rsidR="009D7FD3">
        <w:rPr>
          <w:rFonts w:ascii="Times New Roman" w:eastAsiaTheme="minorEastAsia" w:hAnsi="Times New Roman" w:cs="Times New Roman"/>
          <w:sz w:val="24"/>
          <w:szCs w:val="24"/>
          <w:lang w:eastAsia="hr-HR"/>
        </w:rPr>
        <w:t>K</w:t>
      </w:r>
      <w:r w:rsidRPr="00FB0EF3">
        <w:rPr>
          <w:rFonts w:ascii="Times New Roman" w:eastAsiaTheme="minorEastAsia" w:hAnsi="Times New Roman" w:cs="Times New Roman"/>
          <w:sz w:val="24"/>
          <w:szCs w:val="24"/>
          <w:lang w:eastAsia="hr-HR"/>
        </w:rPr>
        <w:t>omunikacije i uvođenjem informacijskog sustava za upravljanje sudskim predmetima (</w:t>
      </w:r>
      <w:proofErr w:type="spellStart"/>
      <w:r w:rsidRPr="00FB0EF3">
        <w:rPr>
          <w:rFonts w:ascii="Times New Roman" w:eastAsiaTheme="minorEastAsia" w:hAnsi="Times New Roman" w:cs="Times New Roman"/>
          <w:sz w:val="24"/>
          <w:szCs w:val="24"/>
          <w:lang w:eastAsia="hr-HR"/>
        </w:rPr>
        <w:t>eSpis</w:t>
      </w:r>
      <w:proofErr w:type="spellEnd"/>
      <w:r w:rsidRPr="00FB0EF3">
        <w:rPr>
          <w:rFonts w:ascii="Times New Roman" w:eastAsiaTheme="minorEastAsia" w:hAnsi="Times New Roman" w:cs="Times New Roman"/>
          <w:sz w:val="24"/>
          <w:szCs w:val="24"/>
          <w:lang w:eastAsia="hr-HR"/>
        </w:rPr>
        <w:t xml:space="preserve">). CTS kao jedinstveni informacijski sustav za upravljanje i rad na </w:t>
      </w:r>
      <w:proofErr w:type="spellStart"/>
      <w:r w:rsidRPr="00FB0EF3">
        <w:rPr>
          <w:rFonts w:ascii="Times New Roman" w:eastAsiaTheme="minorEastAsia" w:hAnsi="Times New Roman" w:cs="Times New Roman"/>
          <w:sz w:val="24"/>
          <w:szCs w:val="24"/>
          <w:lang w:eastAsia="hr-HR"/>
        </w:rPr>
        <w:t>državnoodvjetničkim</w:t>
      </w:r>
      <w:proofErr w:type="spellEnd"/>
      <w:r w:rsidRPr="00FB0EF3">
        <w:rPr>
          <w:rFonts w:ascii="Times New Roman" w:eastAsiaTheme="minorEastAsia" w:hAnsi="Times New Roman" w:cs="Times New Roman"/>
          <w:sz w:val="24"/>
          <w:szCs w:val="24"/>
          <w:lang w:eastAsia="hr-HR"/>
        </w:rPr>
        <w:t xml:space="preserve"> predmetima u potpunosti prati sve poslovne procese državnih odvjetništava, a </w:t>
      </w:r>
      <w:r w:rsidR="00B340AD">
        <w:rPr>
          <w:rFonts w:ascii="Times New Roman" w:eastAsiaTheme="minorEastAsia" w:hAnsi="Times New Roman" w:cs="Times New Roman"/>
          <w:sz w:val="24"/>
          <w:szCs w:val="24"/>
          <w:lang w:eastAsia="hr-HR"/>
        </w:rPr>
        <w:t>ZIS-om je uspostavljena</w:t>
      </w:r>
      <w:r w:rsidR="00215AB5">
        <w:rPr>
          <w:rFonts w:ascii="Times New Roman" w:eastAsiaTheme="minorEastAsia" w:hAnsi="Times New Roman" w:cs="Times New Roman"/>
          <w:sz w:val="24"/>
          <w:szCs w:val="24"/>
          <w:lang w:eastAsia="hr-HR"/>
        </w:rPr>
        <w:t xml:space="preserve"> </w:t>
      </w:r>
      <w:r w:rsidRPr="00FB0EF3">
        <w:rPr>
          <w:rFonts w:ascii="Times New Roman" w:eastAsiaTheme="minorEastAsia" w:hAnsi="Times New Roman" w:cs="Times New Roman"/>
          <w:sz w:val="24"/>
          <w:szCs w:val="24"/>
          <w:lang w:eastAsia="hr-HR"/>
        </w:rPr>
        <w:t>jedinstvena baza podataka i aplikacija za vođenje i održavanje podataka katastra i zemljišne knjige. Nadogradnje i poboljšanja navedenih informacijskih sustava planirana su i u narednom razdoblju.</w:t>
      </w:r>
    </w:p>
    <w:p w14:paraId="4288BEB5" w14:textId="19B6D19F" w:rsidR="00FB0EF3" w:rsidRPr="00FB0EF3" w:rsidRDefault="00FB0EF3" w:rsidP="00B86434">
      <w:pPr>
        <w:spacing w:line="276" w:lineRule="auto"/>
        <w:jc w:val="both"/>
        <w:rPr>
          <w:rFonts w:ascii="Times New Roman" w:eastAsiaTheme="minorEastAsia" w:hAnsi="Times New Roman" w:cs="Times New Roman"/>
          <w:sz w:val="24"/>
          <w:szCs w:val="24"/>
          <w:lang w:eastAsia="hr-HR"/>
        </w:rPr>
      </w:pPr>
      <w:r w:rsidRPr="00FB0EF3">
        <w:rPr>
          <w:rFonts w:ascii="Times New Roman" w:eastAsiaTheme="minorEastAsia" w:hAnsi="Times New Roman" w:cs="Times New Roman"/>
          <w:sz w:val="24"/>
          <w:szCs w:val="24"/>
          <w:lang w:eastAsia="hr-HR"/>
        </w:rPr>
        <w:t xml:space="preserve">Ulaganje u infrastrukturu pravosudnih tijela bitno je za postizanje veće učinkovitosti, ali i profesionalizma u pravosuđu. Modernizaciju infrastrukture pravosudnih i kaznenih tijela potrebno je provesti, kako radi udovoljavanja novonastalim potrebama funkcioniranja pravosuđa u uvjetima </w:t>
      </w:r>
      <w:proofErr w:type="spellStart"/>
      <w:r w:rsidR="009D7FD3">
        <w:rPr>
          <w:rFonts w:ascii="Times New Roman" w:eastAsiaTheme="minorEastAsia" w:hAnsi="Times New Roman" w:cs="Times New Roman"/>
          <w:sz w:val="24"/>
          <w:szCs w:val="24"/>
          <w:lang w:eastAsia="hr-HR"/>
        </w:rPr>
        <w:t>pan</w:t>
      </w:r>
      <w:r w:rsidRPr="00FB0EF3">
        <w:rPr>
          <w:rFonts w:ascii="Times New Roman" w:eastAsiaTheme="minorEastAsia" w:hAnsi="Times New Roman" w:cs="Times New Roman"/>
          <w:sz w:val="24"/>
          <w:szCs w:val="24"/>
          <w:lang w:eastAsia="hr-HR"/>
        </w:rPr>
        <w:t>demije</w:t>
      </w:r>
      <w:proofErr w:type="spellEnd"/>
      <w:r w:rsidR="00D52998">
        <w:rPr>
          <w:rFonts w:ascii="Times New Roman" w:eastAsiaTheme="minorEastAsia" w:hAnsi="Times New Roman" w:cs="Times New Roman"/>
          <w:sz w:val="24"/>
          <w:szCs w:val="24"/>
          <w:lang w:eastAsia="hr-HR"/>
        </w:rPr>
        <w:t xml:space="preserve"> </w:t>
      </w:r>
      <w:proofErr w:type="spellStart"/>
      <w:r w:rsidR="00D52998">
        <w:rPr>
          <w:rFonts w:ascii="Times New Roman" w:eastAsiaTheme="minorEastAsia" w:hAnsi="Times New Roman" w:cs="Times New Roman"/>
          <w:sz w:val="24"/>
          <w:szCs w:val="24"/>
          <w:lang w:eastAsia="hr-HR"/>
        </w:rPr>
        <w:t>koronavirusa</w:t>
      </w:r>
      <w:proofErr w:type="spellEnd"/>
      <w:r w:rsidRPr="00FB0EF3">
        <w:rPr>
          <w:rFonts w:ascii="Times New Roman" w:eastAsiaTheme="minorEastAsia" w:hAnsi="Times New Roman" w:cs="Times New Roman"/>
          <w:sz w:val="24"/>
          <w:szCs w:val="24"/>
          <w:lang w:eastAsia="hr-HR"/>
        </w:rPr>
        <w:t>, tako i radi usklađivanja sa standardima E</w:t>
      </w:r>
      <w:r w:rsidR="00B340AD">
        <w:rPr>
          <w:rFonts w:ascii="Times New Roman" w:eastAsiaTheme="minorEastAsia" w:hAnsi="Times New Roman" w:cs="Times New Roman"/>
          <w:sz w:val="24"/>
          <w:szCs w:val="24"/>
          <w:lang w:eastAsia="hr-HR"/>
        </w:rPr>
        <w:t>U-a</w:t>
      </w:r>
      <w:r w:rsidRPr="00FB0EF3">
        <w:rPr>
          <w:rFonts w:ascii="Times New Roman" w:eastAsiaTheme="minorEastAsia" w:hAnsi="Times New Roman" w:cs="Times New Roman"/>
          <w:sz w:val="24"/>
          <w:szCs w:val="24"/>
          <w:lang w:eastAsia="hr-HR"/>
        </w:rPr>
        <w:t xml:space="preserve"> o energetskoj učinkovitosti. U odnosu na stanje infrastrukture, svakako treba spomenuti razorne potrese koji su pogodili Središnju Hrvatsku tijekom 2020. godine, a koji su prouzročili velike materijalne štete, što je dodatno otežalo funkcioniranje pravosudnog sustava.</w:t>
      </w:r>
    </w:p>
    <w:p w14:paraId="13090092" w14:textId="4D304AF2" w:rsidR="00FB0EF3" w:rsidRPr="00FB0EF3" w:rsidRDefault="00FB0EF3" w:rsidP="00B86434">
      <w:pPr>
        <w:spacing w:line="276" w:lineRule="auto"/>
        <w:jc w:val="both"/>
        <w:rPr>
          <w:rFonts w:ascii="Times New Roman" w:eastAsiaTheme="minorEastAsia" w:hAnsi="Times New Roman" w:cs="Times New Roman"/>
          <w:sz w:val="24"/>
          <w:szCs w:val="24"/>
          <w:lang w:eastAsia="hr-HR"/>
        </w:rPr>
      </w:pPr>
      <w:r w:rsidRPr="00FB0EF3">
        <w:rPr>
          <w:rFonts w:ascii="Times New Roman" w:eastAsiaTheme="minorEastAsia" w:hAnsi="Times New Roman" w:cs="Times New Roman"/>
          <w:sz w:val="24"/>
          <w:szCs w:val="24"/>
          <w:lang w:eastAsia="hr-HR"/>
        </w:rPr>
        <w:t>Kao „nasljednik“ Strategije razvoja pravosuđa, za razdoblje 2013. do 2018.</w:t>
      </w:r>
      <w:r w:rsidR="00C7128F">
        <w:rPr>
          <w:rFonts w:ascii="Times New Roman" w:eastAsiaTheme="minorEastAsia" w:hAnsi="Times New Roman" w:cs="Times New Roman"/>
          <w:sz w:val="24"/>
          <w:szCs w:val="24"/>
          <w:lang w:eastAsia="hr-HR"/>
        </w:rPr>
        <w:t xml:space="preserve"> godine</w:t>
      </w:r>
      <w:r w:rsidRPr="00FB0EF3">
        <w:rPr>
          <w:rFonts w:ascii="Times New Roman" w:eastAsiaTheme="minorEastAsia" w:hAnsi="Times New Roman" w:cs="Times New Roman"/>
          <w:sz w:val="24"/>
          <w:szCs w:val="24"/>
          <w:lang w:eastAsia="hr-HR"/>
        </w:rPr>
        <w:t>, Nacionalni plan razvoja pravosudnog sustava</w:t>
      </w:r>
      <w:r w:rsidR="009D7FD3">
        <w:rPr>
          <w:rFonts w:ascii="Times New Roman" w:eastAsiaTheme="minorEastAsia" w:hAnsi="Times New Roman" w:cs="Times New Roman"/>
          <w:sz w:val="24"/>
          <w:szCs w:val="24"/>
          <w:lang w:eastAsia="hr-HR"/>
        </w:rPr>
        <w:t xml:space="preserve"> od 202</w:t>
      </w:r>
      <w:r w:rsidR="00FD758D">
        <w:rPr>
          <w:rFonts w:ascii="Times New Roman" w:eastAsiaTheme="minorEastAsia" w:hAnsi="Times New Roman" w:cs="Times New Roman"/>
          <w:sz w:val="24"/>
          <w:szCs w:val="24"/>
          <w:lang w:eastAsia="hr-HR"/>
        </w:rPr>
        <w:t>2</w:t>
      </w:r>
      <w:r w:rsidR="009D7FD3">
        <w:rPr>
          <w:rFonts w:ascii="Times New Roman" w:eastAsiaTheme="minorEastAsia" w:hAnsi="Times New Roman" w:cs="Times New Roman"/>
          <w:sz w:val="24"/>
          <w:szCs w:val="24"/>
          <w:lang w:eastAsia="hr-HR"/>
        </w:rPr>
        <w:t xml:space="preserve">. do 2027. </w:t>
      </w:r>
      <w:r w:rsidR="009D7FD3" w:rsidRPr="00B22DBF">
        <w:rPr>
          <w:rFonts w:ascii="Times New Roman" w:eastAsiaTheme="minorEastAsia" w:hAnsi="Times New Roman" w:cs="Times New Roman"/>
          <w:sz w:val="24"/>
          <w:szCs w:val="24"/>
          <w:lang w:eastAsia="hr-HR"/>
        </w:rPr>
        <w:t xml:space="preserve">godine </w:t>
      </w:r>
      <w:r w:rsidR="00B22DBF" w:rsidRPr="00B22DBF">
        <w:rPr>
          <w:rFonts w:ascii="Times New Roman" w:hAnsi="Times New Roman" w:cs="Times New Roman"/>
          <w:sz w:val="24"/>
          <w:szCs w:val="24"/>
          <w:lang w:bidi="hr-HR"/>
        </w:rPr>
        <w:t>(dalje u tekstu: Nacionalni plan),</w:t>
      </w:r>
      <w:r w:rsidR="00B22DBF">
        <w:rPr>
          <w:rFonts w:ascii="Times New Roman" w:hAnsi="Times New Roman" w:cs="Times New Roman"/>
          <w:sz w:val="24"/>
          <w:szCs w:val="24"/>
          <w:lang w:bidi="hr-HR"/>
        </w:rPr>
        <w:t xml:space="preserve"> </w:t>
      </w:r>
      <w:r w:rsidRPr="00FB0EF3">
        <w:rPr>
          <w:rFonts w:ascii="Times New Roman" w:eastAsiaTheme="minorEastAsia" w:hAnsi="Times New Roman" w:cs="Times New Roman"/>
          <w:sz w:val="24"/>
          <w:szCs w:val="24"/>
          <w:lang w:eastAsia="hr-HR"/>
        </w:rPr>
        <w:t xml:space="preserve">definiranim će </w:t>
      </w:r>
      <w:r w:rsidR="00735E63">
        <w:rPr>
          <w:rFonts w:ascii="Times New Roman" w:eastAsiaTheme="minorEastAsia" w:hAnsi="Times New Roman" w:cs="Times New Roman"/>
          <w:sz w:val="24"/>
          <w:szCs w:val="24"/>
          <w:lang w:eastAsia="hr-HR"/>
        </w:rPr>
        <w:t xml:space="preserve">srednjoročnim </w:t>
      </w:r>
      <w:r w:rsidRPr="00FB0EF3">
        <w:rPr>
          <w:rFonts w:ascii="Times New Roman" w:eastAsiaTheme="minorEastAsia" w:hAnsi="Times New Roman" w:cs="Times New Roman"/>
          <w:sz w:val="24"/>
          <w:szCs w:val="24"/>
          <w:lang w:eastAsia="hr-HR"/>
        </w:rPr>
        <w:t xml:space="preserve">ciljevima i prioritetima odrediti daljnji razvoj pravosudnog sustava u narednih </w:t>
      </w:r>
      <w:r w:rsidR="00607A92">
        <w:rPr>
          <w:rFonts w:ascii="Times New Roman" w:eastAsiaTheme="minorEastAsia" w:hAnsi="Times New Roman" w:cs="Times New Roman"/>
          <w:sz w:val="24"/>
          <w:szCs w:val="24"/>
          <w:lang w:eastAsia="hr-HR"/>
        </w:rPr>
        <w:t>šest</w:t>
      </w:r>
      <w:r w:rsidRPr="00FB0EF3">
        <w:rPr>
          <w:rFonts w:ascii="Times New Roman" w:eastAsiaTheme="minorEastAsia" w:hAnsi="Times New Roman" w:cs="Times New Roman"/>
          <w:sz w:val="24"/>
          <w:szCs w:val="24"/>
          <w:lang w:eastAsia="hr-HR"/>
        </w:rPr>
        <w:t xml:space="preserve"> godina. Posebni ciljevi Nacionalnog plana kompatibilni su s ciljevima Nacionalne razvojne strategije Republike Hrvatske do 2030. godine</w:t>
      </w:r>
      <w:r w:rsidR="00BD7DD4">
        <w:rPr>
          <w:rFonts w:ascii="Times New Roman" w:eastAsiaTheme="minorEastAsia" w:hAnsi="Times New Roman" w:cs="Times New Roman"/>
          <w:sz w:val="24"/>
          <w:szCs w:val="24"/>
          <w:lang w:eastAsia="hr-HR"/>
        </w:rPr>
        <w:t xml:space="preserve">, </w:t>
      </w:r>
      <w:r w:rsidRPr="00FB0EF3">
        <w:rPr>
          <w:rFonts w:ascii="Times New Roman" w:eastAsiaTheme="minorEastAsia" w:hAnsi="Times New Roman" w:cs="Times New Roman"/>
          <w:sz w:val="24"/>
          <w:szCs w:val="24"/>
          <w:lang w:eastAsia="hr-HR"/>
        </w:rPr>
        <w:t xml:space="preserve">kao i s reformama </w:t>
      </w:r>
      <w:r w:rsidR="008362E6">
        <w:rPr>
          <w:rFonts w:ascii="Times New Roman" w:eastAsiaTheme="minorEastAsia" w:hAnsi="Times New Roman" w:cs="Times New Roman"/>
          <w:sz w:val="24"/>
          <w:szCs w:val="24"/>
          <w:lang w:eastAsia="hr-HR"/>
        </w:rPr>
        <w:t xml:space="preserve">u okviru </w:t>
      </w:r>
      <w:r w:rsidRPr="00FB0EF3">
        <w:rPr>
          <w:rFonts w:ascii="Times New Roman" w:eastAsiaTheme="minorEastAsia" w:hAnsi="Times New Roman" w:cs="Times New Roman"/>
          <w:sz w:val="24"/>
          <w:szCs w:val="24"/>
          <w:lang w:eastAsia="hr-HR"/>
        </w:rPr>
        <w:t>Nacionalnog plana oporavka</w:t>
      </w:r>
      <w:r w:rsidR="005F54BB" w:rsidRPr="005F54BB">
        <w:rPr>
          <w:rFonts w:ascii="Times New Roman" w:eastAsiaTheme="minorEastAsia" w:hAnsi="Times New Roman" w:cs="Times New Roman"/>
          <w:sz w:val="24"/>
          <w:szCs w:val="24"/>
          <w:lang w:eastAsia="hr-HR"/>
        </w:rPr>
        <w:t xml:space="preserve"> </w:t>
      </w:r>
      <w:r w:rsidR="005F54BB" w:rsidRPr="00FB0EF3">
        <w:rPr>
          <w:rFonts w:ascii="Times New Roman" w:eastAsiaTheme="minorEastAsia" w:hAnsi="Times New Roman" w:cs="Times New Roman"/>
          <w:sz w:val="24"/>
          <w:szCs w:val="24"/>
          <w:lang w:eastAsia="hr-HR"/>
        </w:rPr>
        <w:t>i otpornosti</w:t>
      </w:r>
      <w:r w:rsidR="005F54BB">
        <w:rPr>
          <w:rFonts w:ascii="Times New Roman" w:eastAsiaTheme="minorEastAsia" w:hAnsi="Times New Roman" w:cs="Times New Roman"/>
          <w:sz w:val="24"/>
          <w:szCs w:val="24"/>
          <w:lang w:eastAsia="hr-HR"/>
        </w:rPr>
        <w:t xml:space="preserve"> 2021.-2026</w:t>
      </w:r>
      <w:r w:rsidRPr="00FB0EF3">
        <w:rPr>
          <w:rFonts w:ascii="Times New Roman" w:eastAsiaTheme="minorEastAsia" w:hAnsi="Times New Roman" w:cs="Times New Roman"/>
          <w:sz w:val="24"/>
          <w:szCs w:val="24"/>
          <w:lang w:eastAsia="hr-HR"/>
        </w:rPr>
        <w:t xml:space="preserve">. </w:t>
      </w:r>
    </w:p>
    <w:p w14:paraId="5B679A35" w14:textId="77777777" w:rsidR="00FB0EF3" w:rsidRPr="00FB0EF3" w:rsidRDefault="00FB0EF3" w:rsidP="00FB0EF3">
      <w:pPr>
        <w:jc w:val="both"/>
        <w:rPr>
          <w:rFonts w:ascii="Times New Roman" w:eastAsiaTheme="minorEastAsia" w:hAnsi="Times New Roman" w:cs="Times New Roman"/>
          <w:sz w:val="24"/>
          <w:szCs w:val="24"/>
          <w:lang w:eastAsia="hr-HR"/>
        </w:rPr>
      </w:pPr>
    </w:p>
    <w:p w14:paraId="71ADC7CE" w14:textId="77777777" w:rsidR="008362E6" w:rsidRDefault="008362E6" w:rsidP="00B86434">
      <w:pPr>
        <w:spacing w:line="276" w:lineRule="auto"/>
        <w:jc w:val="both"/>
        <w:rPr>
          <w:rFonts w:ascii="Times New Roman" w:hAnsi="Times New Roman" w:cs="Times New Roman"/>
          <w:noProof/>
          <w:sz w:val="24"/>
          <w:szCs w:val="24"/>
          <w:lang w:bidi="hr-HR"/>
        </w:rPr>
      </w:pPr>
      <w:r w:rsidRPr="00FB0EF3">
        <w:rPr>
          <w:rFonts w:ascii="Times New Roman" w:eastAsiaTheme="minorEastAsia" w:hAnsi="Times New Roman" w:cs="Times New Roman"/>
          <w:sz w:val="24"/>
          <w:szCs w:val="24"/>
          <w:lang w:eastAsia="hr-HR"/>
        </w:rPr>
        <w:t xml:space="preserve">Modernizacija i poboljšanje učinkovitosti pravosudnog sustava osnažit će državne i pravosudne institucije, osigurati pravnu sigurnost u društvu i stvoriti nove mogućnosti za građane i poduzetnike, osobito u kontekstu oporavka </w:t>
      </w:r>
      <w:r>
        <w:rPr>
          <w:rFonts w:ascii="Times New Roman" w:eastAsiaTheme="minorEastAsia" w:hAnsi="Times New Roman" w:cs="Times New Roman"/>
          <w:sz w:val="24"/>
          <w:szCs w:val="24"/>
          <w:lang w:eastAsia="hr-HR"/>
        </w:rPr>
        <w:t xml:space="preserve">od posljedica </w:t>
      </w:r>
      <w:proofErr w:type="spellStart"/>
      <w:r>
        <w:rPr>
          <w:rFonts w:ascii="Times New Roman" w:eastAsiaTheme="minorEastAsia" w:hAnsi="Times New Roman" w:cs="Times New Roman"/>
          <w:sz w:val="24"/>
          <w:szCs w:val="24"/>
          <w:lang w:eastAsia="hr-HR"/>
        </w:rPr>
        <w:t>pandemije</w:t>
      </w:r>
      <w:proofErr w:type="spellEnd"/>
      <w:r>
        <w:rPr>
          <w:rFonts w:ascii="Times New Roman" w:eastAsiaTheme="minorEastAsia" w:hAnsi="Times New Roman" w:cs="Times New Roman"/>
          <w:sz w:val="24"/>
          <w:szCs w:val="24"/>
          <w:lang w:eastAsia="hr-HR"/>
        </w:rPr>
        <w:t xml:space="preserve"> </w:t>
      </w:r>
      <w:proofErr w:type="spellStart"/>
      <w:r>
        <w:rPr>
          <w:rFonts w:ascii="Times New Roman" w:eastAsiaTheme="minorEastAsia" w:hAnsi="Times New Roman" w:cs="Times New Roman"/>
          <w:sz w:val="24"/>
          <w:szCs w:val="24"/>
          <w:lang w:eastAsia="hr-HR"/>
        </w:rPr>
        <w:t>koronavirusa</w:t>
      </w:r>
      <w:proofErr w:type="spellEnd"/>
      <w:r w:rsidRPr="00FB0EF3">
        <w:rPr>
          <w:rFonts w:ascii="Times New Roman" w:eastAsiaTheme="minorEastAsia" w:hAnsi="Times New Roman" w:cs="Times New Roman"/>
          <w:sz w:val="24"/>
          <w:szCs w:val="24"/>
          <w:lang w:eastAsia="hr-HR"/>
        </w:rPr>
        <w:t>.</w:t>
      </w:r>
    </w:p>
    <w:p w14:paraId="32310C35" w14:textId="6A0EF895" w:rsidR="00FB0EF3" w:rsidRPr="00FB0EF3" w:rsidRDefault="00FB0EF3" w:rsidP="00B86434">
      <w:pPr>
        <w:spacing w:line="276" w:lineRule="auto"/>
        <w:jc w:val="both"/>
        <w:rPr>
          <w:rFonts w:ascii="Times New Roman" w:eastAsiaTheme="minorEastAsia" w:hAnsi="Times New Roman" w:cs="Times New Roman"/>
          <w:sz w:val="24"/>
          <w:szCs w:val="24"/>
          <w:lang w:eastAsia="hr-HR"/>
        </w:rPr>
      </w:pPr>
      <w:r w:rsidRPr="00FB0EF3">
        <w:rPr>
          <w:rFonts w:ascii="Times New Roman" w:eastAsiaTheme="minorEastAsia" w:hAnsi="Times New Roman" w:cs="Times New Roman"/>
          <w:sz w:val="24"/>
          <w:szCs w:val="24"/>
          <w:lang w:eastAsia="hr-HR"/>
        </w:rPr>
        <w:t>S obzirom na to da se odgovornost države i pravosudnog sustava prema društvu očituje u vladavini prava te povjerenju građana u pravosudni sustav, naš</w:t>
      </w:r>
      <w:r w:rsidR="00D52998">
        <w:rPr>
          <w:rFonts w:ascii="Times New Roman" w:eastAsiaTheme="minorEastAsia" w:hAnsi="Times New Roman" w:cs="Times New Roman"/>
          <w:sz w:val="24"/>
          <w:szCs w:val="24"/>
          <w:lang w:eastAsia="hr-HR"/>
        </w:rPr>
        <w:t>a</w:t>
      </w:r>
      <w:r w:rsidRPr="00FB0EF3">
        <w:rPr>
          <w:rFonts w:ascii="Times New Roman" w:eastAsiaTheme="minorEastAsia" w:hAnsi="Times New Roman" w:cs="Times New Roman"/>
          <w:sz w:val="24"/>
          <w:szCs w:val="24"/>
          <w:lang w:eastAsia="hr-HR"/>
        </w:rPr>
        <w:t xml:space="preserve"> je </w:t>
      </w:r>
      <w:r w:rsidR="00D52998">
        <w:rPr>
          <w:rFonts w:ascii="Times New Roman" w:eastAsiaTheme="minorEastAsia" w:hAnsi="Times New Roman" w:cs="Times New Roman"/>
          <w:sz w:val="24"/>
          <w:szCs w:val="24"/>
          <w:lang w:eastAsia="hr-HR"/>
        </w:rPr>
        <w:t>vizija</w:t>
      </w:r>
      <w:r w:rsidR="00D52998" w:rsidRPr="00FB0EF3">
        <w:rPr>
          <w:rFonts w:ascii="Times New Roman" w:eastAsiaTheme="minorEastAsia" w:hAnsi="Times New Roman" w:cs="Times New Roman"/>
          <w:sz w:val="24"/>
          <w:szCs w:val="24"/>
          <w:lang w:eastAsia="hr-HR"/>
        </w:rPr>
        <w:t xml:space="preserve"> </w:t>
      </w:r>
      <w:r w:rsidRPr="00FB0EF3">
        <w:rPr>
          <w:rFonts w:ascii="Times New Roman" w:eastAsiaTheme="minorEastAsia" w:hAnsi="Times New Roman" w:cs="Times New Roman"/>
          <w:sz w:val="24"/>
          <w:szCs w:val="24"/>
          <w:lang w:eastAsia="hr-HR"/>
        </w:rPr>
        <w:t xml:space="preserve">stvoriti učinkovito pravosuđe kojem građani vjeruju i </w:t>
      </w:r>
      <w:r w:rsidR="008362E6">
        <w:rPr>
          <w:rFonts w:ascii="Times New Roman" w:eastAsiaTheme="minorEastAsia" w:hAnsi="Times New Roman" w:cs="Times New Roman"/>
          <w:sz w:val="24"/>
          <w:szCs w:val="24"/>
          <w:lang w:eastAsia="hr-HR"/>
        </w:rPr>
        <w:t xml:space="preserve">društvo u kojem građani mogu biti </w:t>
      </w:r>
      <w:r w:rsidRPr="00FB0EF3">
        <w:rPr>
          <w:rFonts w:ascii="Times New Roman" w:eastAsiaTheme="minorEastAsia" w:hAnsi="Times New Roman" w:cs="Times New Roman"/>
          <w:sz w:val="24"/>
          <w:szCs w:val="24"/>
          <w:lang w:eastAsia="hr-HR"/>
        </w:rPr>
        <w:t>sigurni da se njihova prava poštuju.</w:t>
      </w:r>
    </w:p>
    <w:p w14:paraId="44750660" w14:textId="77777777" w:rsidR="00004221" w:rsidRDefault="00004221" w:rsidP="00B86434">
      <w:pPr>
        <w:spacing w:line="276" w:lineRule="auto"/>
        <w:rPr>
          <w:rFonts w:ascii="Times New Roman" w:eastAsiaTheme="majorEastAsia" w:hAnsi="Times New Roman" w:cs="Times New Roman"/>
          <w:noProof/>
          <w:color w:val="3B3838" w:themeColor="background2" w:themeShade="40"/>
          <w:kern w:val="28"/>
          <w:sz w:val="32"/>
          <w:szCs w:val="24"/>
          <w:lang w:bidi="hr-HR"/>
          <w14:ligatures w14:val="standard"/>
          <w14:numForm w14:val="oldStyle"/>
        </w:rPr>
      </w:pPr>
      <w:bookmarkStart w:id="11" w:name="_Hlk77771206"/>
      <w:r>
        <w:rPr>
          <w:rFonts w:ascii="Times New Roman" w:hAnsi="Times New Roman" w:cs="Times New Roman"/>
          <w:noProof/>
          <w:sz w:val="32"/>
          <w:szCs w:val="24"/>
          <w:lang w:bidi="hr-HR"/>
        </w:rPr>
        <w:br w:type="page"/>
      </w:r>
    </w:p>
    <w:p w14:paraId="70D78C57" w14:textId="3AAAC5DA" w:rsidR="004549E2" w:rsidRPr="0093223D" w:rsidRDefault="00B05B1C" w:rsidP="004549E2">
      <w:pPr>
        <w:pStyle w:val="Heading1"/>
        <w:rPr>
          <w:rFonts w:ascii="Times New Roman" w:hAnsi="Times New Roman" w:cs="Times New Roman"/>
          <w:noProof/>
          <w:sz w:val="32"/>
          <w:szCs w:val="24"/>
          <w:lang w:bidi="hr-HR"/>
        </w:rPr>
      </w:pPr>
      <w:bookmarkStart w:id="12" w:name="_Toc97197425"/>
      <w:r w:rsidRPr="0093223D">
        <w:rPr>
          <w:rFonts w:ascii="Times New Roman" w:hAnsi="Times New Roman" w:cs="Times New Roman"/>
          <w:noProof/>
          <w:sz w:val="32"/>
          <w:szCs w:val="24"/>
          <w:lang w:bidi="hr-HR"/>
        </w:rPr>
        <w:lastRenderedPageBreak/>
        <w:t xml:space="preserve">1. </w:t>
      </w:r>
      <w:r w:rsidR="004549E2" w:rsidRPr="0093223D">
        <w:rPr>
          <w:rFonts w:ascii="Times New Roman" w:hAnsi="Times New Roman" w:cs="Times New Roman"/>
          <w:noProof/>
          <w:sz w:val="32"/>
          <w:szCs w:val="24"/>
          <w:lang w:bidi="hr-HR"/>
        </w:rPr>
        <w:t>Uvod</w:t>
      </w:r>
      <w:bookmarkEnd w:id="3"/>
      <w:bookmarkEnd w:id="4"/>
      <w:bookmarkEnd w:id="12"/>
    </w:p>
    <w:bookmarkEnd w:id="11"/>
    <w:p w14:paraId="3F8E2021" w14:textId="51CFDC9D" w:rsidR="00FE5B84" w:rsidRDefault="00583FDC" w:rsidP="005145B9">
      <w:pPr>
        <w:spacing w:before="0" w:line="276" w:lineRule="auto"/>
        <w:jc w:val="both"/>
        <w:rPr>
          <w:rFonts w:ascii="Times New Roman" w:hAnsi="Times New Roman" w:cs="Times New Roman"/>
          <w:sz w:val="24"/>
          <w:szCs w:val="24"/>
          <w:lang w:bidi="hr-HR"/>
        </w:rPr>
      </w:pPr>
      <w:r>
        <w:rPr>
          <w:rFonts w:ascii="Times New Roman" w:hAnsi="Times New Roman" w:cs="Times New Roman"/>
          <w:sz w:val="24"/>
          <w:szCs w:val="24"/>
          <w:lang w:bidi="hr-HR"/>
        </w:rPr>
        <w:t>Kvaliteta, neovisnost i učinkovitost glavne su sastavnice učinkovitog pravosudnog sustava. U</w:t>
      </w:r>
      <w:r w:rsidR="00D7017F" w:rsidRPr="00D7017F">
        <w:rPr>
          <w:rFonts w:ascii="Times New Roman" w:hAnsi="Times New Roman" w:cs="Times New Roman"/>
          <w:sz w:val="24"/>
          <w:szCs w:val="24"/>
          <w:lang w:bidi="hr-HR"/>
        </w:rPr>
        <w:t>činkovit</w:t>
      </w:r>
      <w:r w:rsidR="00D7017F">
        <w:rPr>
          <w:rFonts w:ascii="Times New Roman" w:hAnsi="Times New Roman" w:cs="Times New Roman"/>
          <w:sz w:val="24"/>
          <w:szCs w:val="24"/>
          <w:lang w:bidi="hr-HR"/>
        </w:rPr>
        <w:t>i</w:t>
      </w:r>
      <w:r w:rsidR="00D7017F" w:rsidRPr="00D7017F">
        <w:rPr>
          <w:rFonts w:ascii="Times New Roman" w:hAnsi="Times New Roman" w:cs="Times New Roman"/>
          <w:sz w:val="24"/>
          <w:szCs w:val="24"/>
          <w:lang w:bidi="hr-HR"/>
        </w:rPr>
        <w:t xml:space="preserve"> pravosudni sustav predstavlja </w:t>
      </w:r>
      <w:proofErr w:type="spellStart"/>
      <w:r w:rsidR="00D7017F" w:rsidRPr="00D7017F">
        <w:rPr>
          <w:rFonts w:ascii="Times New Roman" w:hAnsi="Times New Roman" w:cs="Times New Roman"/>
          <w:i/>
          <w:iCs/>
          <w:sz w:val="24"/>
          <w:szCs w:val="24"/>
          <w:lang w:bidi="hr-HR"/>
        </w:rPr>
        <w:t>condicio</w:t>
      </w:r>
      <w:proofErr w:type="spellEnd"/>
      <w:r w:rsidR="00D7017F" w:rsidRPr="00D7017F">
        <w:rPr>
          <w:rFonts w:ascii="Times New Roman" w:hAnsi="Times New Roman" w:cs="Times New Roman"/>
          <w:i/>
          <w:iCs/>
          <w:sz w:val="24"/>
          <w:szCs w:val="24"/>
          <w:lang w:bidi="hr-HR"/>
        </w:rPr>
        <w:t xml:space="preserve"> sine </w:t>
      </w:r>
      <w:proofErr w:type="spellStart"/>
      <w:r w:rsidR="00D7017F" w:rsidRPr="00D7017F">
        <w:rPr>
          <w:rFonts w:ascii="Times New Roman" w:hAnsi="Times New Roman" w:cs="Times New Roman"/>
          <w:i/>
          <w:iCs/>
          <w:sz w:val="24"/>
          <w:szCs w:val="24"/>
          <w:lang w:bidi="hr-HR"/>
        </w:rPr>
        <w:t>qua</w:t>
      </w:r>
      <w:proofErr w:type="spellEnd"/>
      <w:r w:rsidR="00D7017F" w:rsidRPr="00D7017F">
        <w:rPr>
          <w:rFonts w:ascii="Times New Roman" w:hAnsi="Times New Roman" w:cs="Times New Roman"/>
          <w:i/>
          <w:iCs/>
          <w:sz w:val="24"/>
          <w:szCs w:val="24"/>
          <w:lang w:bidi="hr-HR"/>
        </w:rPr>
        <w:t xml:space="preserve"> </w:t>
      </w:r>
      <w:proofErr w:type="spellStart"/>
      <w:r w:rsidR="00D7017F" w:rsidRPr="00D7017F">
        <w:rPr>
          <w:rFonts w:ascii="Times New Roman" w:hAnsi="Times New Roman" w:cs="Times New Roman"/>
          <w:i/>
          <w:iCs/>
          <w:sz w:val="24"/>
          <w:szCs w:val="24"/>
          <w:lang w:bidi="hr-HR"/>
        </w:rPr>
        <w:t>non</w:t>
      </w:r>
      <w:proofErr w:type="spellEnd"/>
      <w:r w:rsidR="00D7017F" w:rsidRPr="00D7017F">
        <w:rPr>
          <w:rFonts w:ascii="Times New Roman" w:hAnsi="Times New Roman" w:cs="Times New Roman"/>
          <w:sz w:val="24"/>
          <w:szCs w:val="24"/>
          <w:lang w:bidi="hr-HR"/>
        </w:rPr>
        <w:t xml:space="preserve"> </w:t>
      </w:r>
      <w:r w:rsidR="0071218A">
        <w:rPr>
          <w:rFonts w:ascii="Times New Roman" w:hAnsi="Times New Roman" w:cs="Times New Roman"/>
          <w:sz w:val="24"/>
          <w:szCs w:val="24"/>
          <w:lang w:bidi="hr-HR"/>
        </w:rPr>
        <w:t xml:space="preserve">osiguranja zaštite prava građana i poslovnih subjekata, </w:t>
      </w:r>
      <w:r w:rsidR="00D7017F">
        <w:rPr>
          <w:rFonts w:ascii="Times New Roman" w:hAnsi="Times New Roman" w:cs="Times New Roman"/>
          <w:sz w:val="24"/>
          <w:szCs w:val="24"/>
          <w:lang w:bidi="hr-HR"/>
        </w:rPr>
        <w:t>gospodarsk</w:t>
      </w:r>
      <w:r w:rsidR="00DA1F97">
        <w:rPr>
          <w:rFonts w:ascii="Times New Roman" w:hAnsi="Times New Roman" w:cs="Times New Roman"/>
          <w:sz w:val="24"/>
          <w:szCs w:val="24"/>
          <w:lang w:bidi="hr-HR"/>
        </w:rPr>
        <w:t>og</w:t>
      </w:r>
      <w:r w:rsidR="00D7017F">
        <w:rPr>
          <w:rFonts w:ascii="Times New Roman" w:hAnsi="Times New Roman" w:cs="Times New Roman"/>
          <w:sz w:val="24"/>
          <w:szCs w:val="24"/>
          <w:lang w:bidi="hr-HR"/>
        </w:rPr>
        <w:t xml:space="preserve"> oporavk</w:t>
      </w:r>
      <w:r w:rsidR="00DA1F97">
        <w:rPr>
          <w:rFonts w:ascii="Times New Roman" w:hAnsi="Times New Roman" w:cs="Times New Roman"/>
          <w:sz w:val="24"/>
          <w:szCs w:val="24"/>
          <w:lang w:bidi="hr-HR"/>
        </w:rPr>
        <w:t>a</w:t>
      </w:r>
      <w:r w:rsidR="00D7017F">
        <w:rPr>
          <w:rFonts w:ascii="Times New Roman" w:hAnsi="Times New Roman" w:cs="Times New Roman"/>
          <w:sz w:val="24"/>
          <w:szCs w:val="24"/>
          <w:lang w:bidi="hr-HR"/>
        </w:rPr>
        <w:t>, konkurentnost</w:t>
      </w:r>
      <w:r w:rsidR="00DA1F97">
        <w:rPr>
          <w:rFonts w:ascii="Times New Roman" w:hAnsi="Times New Roman" w:cs="Times New Roman"/>
          <w:sz w:val="24"/>
          <w:szCs w:val="24"/>
          <w:lang w:bidi="hr-HR"/>
        </w:rPr>
        <w:t>i</w:t>
      </w:r>
      <w:r w:rsidR="00D7017F" w:rsidRPr="00D7017F">
        <w:rPr>
          <w:rFonts w:ascii="Times New Roman" w:hAnsi="Times New Roman" w:cs="Times New Roman"/>
          <w:sz w:val="24"/>
          <w:szCs w:val="24"/>
          <w:lang w:bidi="hr-HR"/>
        </w:rPr>
        <w:t xml:space="preserve"> </w:t>
      </w:r>
      <w:r w:rsidR="00D7017F">
        <w:rPr>
          <w:rFonts w:ascii="Times New Roman" w:hAnsi="Times New Roman" w:cs="Times New Roman"/>
          <w:sz w:val="24"/>
          <w:szCs w:val="24"/>
          <w:lang w:bidi="hr-HR"/>
        </w:rPr>
        <w:t xml:space="preserve">i </w:t>
      </w:r>
      <w:r>
        <w:rPr>
          <w:rFonts w:ascii="Times New Roman" w:hAnsi="Times New Roman" w:cs="Times New Roman"/>
          <w:sz w:val="24"/>
          <w:szCs w:val="24"/>
          <w:lang w:bidi="hr-HR"/>
        </w:rPr>
        <w:t>djelotvorno</w:t>
      </w:r>
      <w:r w:rsidR="00DA1F97">
        <w:rPr>
          <w:rFonts w:ascii="Times New Roman" w:hAnsi="Times New Roman" w:cs="Times New Roman"/>
          <w:sz w:val="24"/>
          <w:szCs w:val="24"/>
          <w:lang w:bidi="hr-HR"/>
        </w:rPr>
        <w:t>g</w:t>
      </w:r>
      <w:r>
        <w:rPr>
          <w:rFonts w:ascii="Times New Roman" w:hAnsi="Times New Roman" w:cs="Times New Roman"/>
          <w:sz w:val="24"/>
          <w:szCs w:val="24"/>
          <w:lang w:bidi="hr-HR"/>
        </w:rPr>
        <w:t xml:space="preserve"> </w:t>
      </w:r>
      <w:r w:rsidR="00D7017F" w:rsidRPr="00D7017F">
        <w:rPr>
          <w:rFonts w:ascii="Times New Roman" w:hAnsi="Times New Roman" w:cs="Times New Roman"/>
          <w:sz w:val="24"/>
          <w:szCs w:val="24"/>
          <w:lang w:bidi="hr-HR"/>
        </w:rPr>
        <w:t>funkcioniranj</w:t>
      </w:r>
      <w:r w:rsidR="00DA1F97">
        <w:rPr>
          <w:rFonts w:ascii="Times New Roman" w:hAnsi="Times New Roman" w:cs="Times New Roman"/>
          <w:sz w:val="24"/>
          <w:szCs w:val="24"/>
          <w:lang w:bidi="hr-HR"/>
        </w:rPr>
        <w:t>a</w:t>
      </w:r>
      <w:r w:rsidR="00D7017F" w:rsidRPr="00D7017F">
        <w:rPr>
          <w:rFonts w:ascii="Times New Roman" w:hAnsi="Times New Roman" w:cs="Times New Roman"/>
          <w:sz w:val="24"/>
          <w:szCs w:val="24"/>
          <w:lang w:bidi="hr-HR"/>
        </w:rPr>
        <w:t xml:space="preserve"> </w:t>
      </w:r>
      <w:r w:rsidR="00D7017F">
        <w:rPr>
          <w:rFonts w:ascii="Times New Roman" w:hAnsi="Times New Roman" w:cs="Times New Roman"/>
          <w:sz w:val="24"/>
          <w:szCs w:val="24"/>
          <w:lang w:bidi="hr-HR"/>
        </w:rPr>
        <w:t>države</w:t>
      </w:r>
      <w:r w:rsidR="0071218A">
        <w:rPr>
          <w:rFonts w:ascii="Times New Roman" w:hAnsi="Times New Roman" w:cs="Times New Roman"/>
          <w:sz w:val="24"/>
          <w:szCs w:val="24"/>
          <w:lang w:bidi="hr-HR"/>
        </w:rPr>
        <w:t>.</w:t>
      </w:r>
      <w:r>
        <w:rPr>
          <w:rFonts w:ascii="Times New Roman" w:hAnsi="Times New Roman" w:cs="Times New Roman"/>
          <w:sz w:val="24"/>
          <w:szCs w:val="24"/>
          <w:lang w:bidi="hr-HR"/>
        </w:rPr>
        <w:t xml:space="preserve"> </w:t>
      </w:r>
    </w:p>
    <w:p w14:paraId="3B471CC9" w14:textId="77777777" w:rsidR="00853E6F" w:rsidRDefault="00853E6F" w:rsidP="00853E6F">
      <w:pPr>
        <w:spacing w:before="0" w:line="276" w:lineRule="auto"/>
        <w:jc w:val="both"/>
        <w:rPr>
          <w:rFonts w:ascii="Times New Roman" w:hAnsi="Times New Roman" w:cs="Times New Roman"/>
          <w:b/>
          <w:bCs/>
          <w:sz w:val="24"/>
          <w:szCs w:val="24"/>
          <w:lang w:bidi="hr-HR"/>
        </w:rPr>
      </w:pPr>
    </w:p>
    <w:p w14:paraId="04BA5D44" w14:textId="03ADBD62" w:rsidR="00FE5B84" w:rsidRPr="008E0B45" w:rsidRDefault="00FE5B84" w:rsidP="00853E6F">
      <w:pPr>
        <w:spacing w:before="0" w:line="276" w:lineRule="auto"/>
        <w:jc w:val="both"/>
        <w:rPr>
          <w:rFonts w:ascii="Times New Roman" w:hAnsi="Times New Roman" w:cs="Times New Roman"/>
          <w:b/>
          <w:bCs/>
          <w:sz w:val="24"/>
          <w:szCs w:val="24"/>
          <w:lang w:bidi="hr-HR"/>
        </w:rPr>
      </w:pPr>
      <w:r w:rsidRPr="008E0B45">
        <w:rPr>
          <w:rFonts w:ascii="Times New Roman" w:hAnsi="Times New Roman" w:cs="Times New Roman"/>
          <w:b/>
          <w:bCs/>
          <w:sz w:val="24"/>
          <w:szCs w:val="24"/>
          <w:lang w:bidi="hr-HR"/>
        </w:rPr>
        <w:t>Pravni izvori i ključne institucije pravosudnog sustava</w:t>
      </w:r>
    </w:p>
    <w:p w14:paraId="68D91CFC" w14:textId="77777777" w:rsidR="00583FDC" w:rsidRDefault="00583FDC" w:rsidP="0000435C">
      <w:pPr>
        <w:spacing w:before="0" w:line="276" w:lineRule="auto"/>
        <w:jc w:val="both"/>
        <w:rPr>
          <w:rFonts w:ascii="Times New Roman" w:hAnsi="Times New Roman" w:cs="Times New Roman"/>
          <w:sz w:val="24"/>
          <w:szCs w:val="24"/>
          <w:lang w:bidi="hr-HR"/>
        </w:rPr>
      </w:pPr>
    </w:p>
    <w:p w14:paraId="789AB8D9" w14:textId="3F5C9594" w:rsidR="00F27217" w:rsidRDefault="00B03C98" w:rsidP="005145B9">
      <w:pPr>
        <w:spacing w:before="0" w:line="276" w:lineRule="auto"/>
        <w:jc w:val="both"/>
        <w:rPr>
          <w:rFonts w:ascii="Times New Roman" w:hAnsi="Times New Roman" w:cs="Times New Roman"/>
          <w:sz w:val="24"/>
          <w:szCs w:val="24"/>
          <w:lang w:bidi="hr-HR"/>
        </w:rPr>
      </w:pPr>
      <w:r w:rsidRPr="003A2D7B">
        <w:rPr>
          <w:rFonts w:ascii="Times New Roman" w:hAnsi="Times New Roman" w:cs="Times New Roman"/>
          <w:sz w:val="24"/>
          <w:szCs w:val="24"/>
          <w:lang w:bidi="hr-HR"/>
        </w:rPr>
        <w:t>Pravosudni sustav u Republici Hrvatskoj je u potpunosti inkorporirao pravnu stečevinu (</w:t>
      </w:r>
      <w:proofErr w:type="spellStart"/>
      <w:r w:rsidRPr="00185EA9">
        <w:rPr>
          <w:rFonts w:ascii="Times New Roman" w:hAnsi="Times New Roman" w:cs="Times New Roman"/>
          <w:i/>
          <w:iCs/>
          <w:sz w:val="24"/>
          <w:szCs w:val="24"/>
          <w:lang w:bidi="hr-HR"/>
        </w:rPr>
        <w:t>acquis</w:t>
      </w:r>
      <w:proofErr w:type="spellEnd"/>
      <w:r w:rsidRPr="003A2D7B">
        <w:rPr>
          <w:rFonts w:ascii="Times New Roman" w:hAnsi="Times New Roman" w:cs="Times New Roman"/>
          <w:sz w:val="24"/>
          <w:szCs w:val="24"/>
          <w:lang w:bidi="hr-HR"/>
        </w:rPr>
        <w:t>) u odnosu na pravosudno zakonodavstvo te kontinuirano i redovito primjenjuje sve važeće  odredbe EU zakonodavstva u odnosu na pravosuđe.</w:t>
      </w:r>
      <w:r w:rsidR="00AF574F" w:rsidRPr="003A2D7B">
        <w:rPr>
          <w:rFonts w:ascii="Times New Roman" w:hAnsi="Times New Roman" w:cs="Times New Roman"/>
          <w:sz w:val="24"/>
          <w:szCs w:val="24"/>
          <w:lang w:bidi="hr-HR"/>
        </w:rPr>
        <w:t xml:space="preserve"> </w:t>
      </w:r>
      <w:r w:rsidR="00A31D0F" w:rsidRPr="003A2D7B">
        <w:rPr>
          <w:rFonts w:ascii="Times New Roman" w:hAnsi="Times New Roman" w:cs="Times New Roman"/>
          <w:sz w:val="24"/>
          <w:szCs w:val="24"/>
          <w:lang w:bidi="hr-HR"/>
        </w:rPr>
        <w:t>S</w:t>
      </w:r>
      <w:r w:rsidR="0071218A" w:rsidRPr="003A2D7B">
        <w:rPr>
          <w:rFonts w:ascii="Times New Roman" w:hAnsi="Times New Roman" w:cs="Times New Roman"/>
          <w:sz w:val="24"/>
          <w:szCs w:val="24"/>
          <w:lang w:bidi="hr-HR"/>
        </w:rPr>
        <w:t xml:space="preserve">amostalnost i </w:t>
      </w:r>
      <w:r w:rsidR="00AF574F" w:rsidRPr="003A2D7B">
        <w:rPr>
          <w:rFonts w:ascii="Times New Roman" w:hAnsi="Times New Roman" w:cs="Times New Roman"/>
          <w:sz w:val="24"/>
          <w:szCs w:val="24"/>
          <w:lang w:bidi="hr-HR"/>
        </w:rPr>
        <w:t xml:space="preserve">neovisnost sudbene vlasti </w:t>
      </w:r>
      <w:r w:rsidR="009D7FF2" w:rsidRPr="003A2D7B">
        <w:rPr>
          <w:rFonts w:ascii="Times New Roman" w:hAnsi="Times New Roman" w:cs="Times New Roman"/>
          <w:sz w:val="24"/>
          <w:szCs w:val="24"/>
          <w:lang w:bidi="hr-HR"/>
        </w:rPr>
        <w:t xml:space="preserve">zajamčena </w:t>
      </w:r>
      <w:r w:rsidR="00A31D0F" w:rsidRPr="003A2D7B">
        <w:rPr>
          <w:rFonts w:ascii="Times New Roman" w:hAnsi="Times New Roman" w:cs="Times New Roman"/>
          <w:sz w:val="24"/>
          <w:szCs w:val="24"/>
          <w:lang w:bidi="hr-HR"/>
        </w:rPr>
        <w:t>je i</w:t>
      </w:r>
      <w:r w:rsidR="000C18B1" w:rsidRPr="003A2D7B">
        <w:rPr>
          <w:rFonts w:ascii="Times New Roman" w:hAnsi="Times New Roman" w:cs="Times New Roman"/>
          <w:sz w:val="24"/>
          <w:szCs w:val="24"/>
          <w:lang w:bidi="hr-HR"/>
        </w:rPr>
        <w:t xml:space="preserve"> Ustavom Republike Hrvatske</w:t>
      </w:r>
      <w:r w:rsidR="000C18B1" w:rsidRPr="003A2D7B">
        <w:rPr>
          <w:rStyle w:val="FootnoteReference"/>
          <w:rFonts w:ascii="Times New Roman" w:hAnsi="Times New Roman" w:cs="Times New Roman"/>
          <w:sz w:val="24"/>
          <w:szCs w:val="24"/>
          <w:lang w:bidi="hr-HR"/>
        </w:rPr>
        <w:footnoteReference w:id="1"/>
      </w:r>
      <w:r w:rsidR="00A31D0F" w:rsidRPr="003A2D7B">
        <w:rPr>
          <w:rFonts w:ascii="Times New Roman" w:hAnsi="Times New Roman" w:cs="Times New Roman"/>
          <w:sz w:val="24"/>
          <w:szCs w:val="24"/>
          <w:lang w:bidi="hr-HR"/>
        </w:rPr>
        <w:t>.</w:t>
      </w:r>
      <w:r w:rsidR="00AF574F" w:rsidRPr="003A2D7B">
        <w:rPr>
          <w:rFonts w:ascii="Times New Roman" w:hAnsi="Times New Roman" w:cs="Times New Roman"/>
          <w:sz w:val="24"/>
          <w:szCs w:val="24"/>
          <w:lang w:bidi="hr-HR"/>
        </w:rPr>
        <w:t xml:space="preserve"> </w:t>
      </w:r>
      <w:r w:rsidR="00C17FCF" w:rsidRPr="003A2D7B">
        <w:rPr>
          <w:rFonts w:ascii="Times New Roman" w:hAnsi="Times New Roman" w:cs="Times New Roman"/>
          <w:sz w:val="24"/>
          <w:szCs w:val="24"/>
          <w:lang w:bidi="hr-HR"/>
        </w:rPr>
        <w:t>Sudovi štite Ustavom</w:t>
      </w:r>
      <w:r w:rsidR="00FB6D45" w:rsidRPr="003A2D7B">
        <w:rPr>
          <w:rFonts w:ascii="Times New Roman" w:hAnsi="Times New Roman" w:cs="Times New Roman"/>
          <w:sz w:val="24"/>
          <w:szCs w:val="24"/>
          <w:lang w:bidi="hr-HR"/>
        </w:rPr>
        <w:t xml:space="preserve"> Republike Hrvatske</w:t>
      </w:r>
      <w:r w:rsidR="00C17FCF" w:rsidRPr="003A2D7B">
        <w:rPr>
          <w:rFonts w:ascii="Times New Roman" w:hAnsi="Times New Roman" w:cs="Times New Roman"/>
          <w:sz w:val="24"/>
          <w:szCs w:val="24"/>
          <w:lang w:bidi="hr-HR"/>
        </w:rPr>
        <w:t>,</w:t>
      </w:r>
      <w:r w:rsidR="00C17FCF" w:rsidRPr="00C17FCF">
        <w:rPr>
          <w:rFonts w:ascii="Times New Roman" w:hAnsi="Times New Roman" w:cs="Times New Roman"/>
          <w:sz w:val="24"/>
          <w:szCs w:val="24"/>
          <w:lang w:bidi="hr-HR"/>
        </w:rPr>
        <w:t xml:space="preserve"> pravnom stečevinom E</w:t>
      </w:r>
      <w:r w:rsidR="00B340AD">
        <w:rPr>
          <w:rFonts w:ascii="Times New Roman" w:hAnsi="Times New Roman" w:cs="Times New Roman"/>
          <w:sz w:val="24"/>
          <w:szCs w:val="24"/>
          <w:lang w:bidi="hr-HR"/>
        </w:rPr>
        <w:t>U-a</w:t>
      </w:r>
      <w:r w:rsidR="00C17FCF" w:rsidRPr="00C17FCF">
        <w:rPr>
          <w:rFonts w:ascii="Times New Roman" w:hAnsi="Times New Roman" w:cs="Times New Roman"/>
          <w:sz w:val="24"/>
          <w:szCs w:val="24"/>
          <w:lang w:bidi="hr-HR"/>
        </w:rPr>
        <w:t xml:space="preserve">, međunarodnim ugovorima i zakonima utvrđeni pravni poredak Republike Hrvatske te osiguravaju jedinstvenu primjenu prava, ravnopravnost i jednakost svih pred zakonom. </w:t>
      </w:r>
      <w:r w:rsidR="00820184">
        <w:rPr>
          <w:rFonts w:ascii="Times New Roman" w:hAnsi="Times New Roman" w:cs="Times New Roman"/>
          <w:sz w:val="24"/>
          <w:szCs w:val="24"/>
          <w:lang w:bidi="hr-HR"/>
        </w:rPr>
        <w:t xml:space="preserve">Djelokrug, ustrojstvo </w:t>
      </w:r>
      <w:r w:rsidR="009A793C">
        <w:rPr>
          <w:rFonts w:ascii="Times New Roman" w:hAnsi="Times New Roman" w:cs="Times New Roman"/>
          <w:sz w:val="24"/>
          <w:szCs w:val="24"/>
          <w:lang w:bidi="hr-HR"/>
        </w:rPr>
        <w:t xml:space="preserve">i stvarna nadležnost </w:t>
      </w:r>
      <w:r w:rsidR="00820184">
        <w:rPr>
          <w:rFonts w:ascii="Times New Roman" w:hAnsi="Times New Roman" w:cs="Times New Roman"/>
          <w:sz w:val="24"/>
          <w:szCs w:val="24"/>
          <w:lang w:bidi="hr-HR"/>
        </w:rPr>
        <w:t xml:space="preserve">sudova </w:t>
      </w:r>
      <w:r w:rsidR="009A793C">
        <w:rPr>
          <w:rFonts w:ascii="Times New Roman" w:hAnsi="Times New Roman" w:cs="Times New Roman"/>
          <w:sz w:val="24"/>
          <w:szCs w:val="24"/>
          <w:lang w:bidi="hr-HR"/>
        </w:rPr>
        <w:t>te</w:t>
      </w:r>
      <w:r w:rsidR="00820184">
        <w:rPr>
          <w:rFonts w:ascii="Times New Roman" w:hAnsi="Times New Roman" w:cs="Times New Roman"/>
          <w:sz w:val="24"/>
          <w:szCs w:val="24"/>
          <w:lang w:bidi="hr-HR"/>
        </w:rPr>
        <w:t xml:space="preserve"> druga pitanja od važnosti za </w:t>
      </w:r>
      <w:r w:rsidR="009A793C">
        <w:rPr>
          <w:rFonts w:ascii="Times New Roman" w:hAnsi="Times New Roman" w:cs="Times New Roman"/>
          <w:sz w:val="24"/>
          <w:szCs w:val="24"/>
          <w:lang w:bidi="hr-HR"/>
        </w:rPr>
        <w:t xml:space="preserve">rad </w:t>
      </w:r>
      <w:r w:rsidR="00820184">
        <w:rPr>
          <w:rFonts w:ascii="Times New Roman" w:hAnsi="Times New Roman" w:cs="Times New Roman"/>
          <w:sz w:val="24"/>
          <w:szCs w:val="24"/>
          <w:lang w:bidi="hr-HR"/>
        </w:rPr>
        <w:t>sudov</w:t>
      </w:r>
      <w:r w:rsidR="009A793C">
        <w:rPr>
          <w:rFonts w:ascii="Times New Roman" w:hAnsi="Times New Roman" w:cs="Times New Roman"/>
          <w:sz w:val="24"/>
          <w:szCs w:val="24"/>
          <w:lang w:bidi="hr-HR"/>
        </w:rPr>
        <w:t>a,</w:t>
      </w:r>
      <w:r w:rsidR="00820184">
        <w:rPr>
          <w:rFonts w:ascii="Times New Roman" w:hAnsi="Times New Roman" w:cs="Times New Roman"/>
          <w:sz w:val="24"/>
          <w:szCs w:val="24"/>
          <w:lang w:bidi="hr-HR"/>
        </w:rPr>
        <w:t xml:space="preserve"> uređena su Zakonom o sudovima</w:t>
      </w:r>
      <w:r w:rsidR="00820184">
        <w:rPr>
          <w:rStyle w:val="FootnoteReference"/>
          <w:rFonts w:ascii="Times New Roman" w:hAnsi="Times New Roman" w:cs="Times New Roman"/>
          <w:sz w:val="24"/>
          <w:szCs w:val="24"/>
          <w:lang w:bidi="hr-HR"/>
        </w:rPr>
        <w:footnoteReference w:id="2"/>
      </w:r>
      <w:r w:rsidR="00820184">
        <w:rPr>
          <w:rFonts w:ascii="Times New Roman" w:hAnsi="Times New Roman" w:cs="Times New Roman"/>
          <w:sz w:val="24"/>
          <w:szCs w:val="24"/>
          <w:lang w:bidi="hr-HR"/>
        </w:rPr>
        <w:t xml:space="preserve">. </w:t>
      </w:r>
    </w:p>
    <w:p w14:paraId="299F050D" w14:textId="77777777" w:rsidR="00F27217" w:rsidRDefault="00F27217" w:rsidP="005145B9">
      <w:pPr>
        <w:spacing w:before="0" w:line="276" w:lineRule="auto"/>
        <w:jc w:val="both"/>
        <w:rPr>
          <w:rFonts w:ascii="Times New Roman" w:hAnsi="Times New Roman" w:cs="Times New Roman"/>
          <w:sz w:val="24"/>
          <w:szCs w:val="24"/>
          <w:lang w:bidi="hr-HR"/>
        </w:rPr>
      </w:pPr>
    </w:p>
    <w:p w14:paraId="33CF1CAE" w14:textId="2B993526" w:rsidR="006F38ED" w:rsidRDefault="00C17FCF">
      <w:pPr>
        <w:spacing w:before="0" w:line="276" w:lineRule="auto"/>
        <w:jc w:val="both"/>
        <w:rPr>
          <w:rFonts w:ascii="Times New Roman" w:hAnsi="Times New Roman" w:cs="Times New Roman"/>
          <w:sz w:val="24"/>
          <w:szCs w:val="24"/>
          <w:lang w:bidi="hr-HR"/>
        </w:rPr>
      </w:pPr>
      <w:r w:rsidRPr="00C17FCF">
        <w:rPr>
          <w:rFonts w:ascii="Times New Roman" w:hAnsi="Times New Roman" w:cs="Times New Roman"/>
          <w:sz w:val="24"/>
          <w:szCs w:val="24"/>
          <w:lang w:bidi="hr-HR"/>
        </w:rPr>
        <w:t>Sudovi odlučuju u sporovima o temeljnim pravima i obvezama čovjeka, o pravima i obvezama Republike Hrvatske i jedinica lokalne i područne (regionalne) samouprave te o pravima i obvezama drugih pravnih osoba, izriču kazne i druge mjere počiniteljima kaznenih djela i prekršaja utvrđenih zakonom i drugim propisima, odlučuju o zakonitosti općih i pojedinačnih akata javnopravnih tijela, rješavaju sporove o osobnim odnosima građana, radne, trgovačke, imovinske i druge građanskopravne sporove te odlučuju u drugim pravnim stvarima kad je to zakonom određeno</w:t>
      </w:r>
      <w:r>
        <w:rPr>
          <w:rFonts w:ascii="Times New Roman" w:hAnsi="Times New Roman" w:cs="Times New Roman"/>
          <w:sz w:val="24"/>
          <w:szCs w:val="24"/>
          <w:lang w:bidi="hr-HR"/>
        </w:rPr>
        <w:t xml:space="preserve">. </w:t>
      </w:r>
      <w:r w:rsidR="00E32285" w:rsidRPr="00E32285">
        <w:rPr>
          <w:rFonts w:ascii="Times New Roman" w:hAnsi="Times New Roman" w:cs="Times New Roman"/>
          <w:sz w:val="24"/>
          <w:szCs w:val="24"/>
          <w:lang w:bidi="hr-HR"/>
        </w:rPr>
        <w:t xml:space="preserve">U Republici Hrvatskoj sudbenu vlast obavljaju redovni </w:t>
      </w:r>
      <w:r w:rsidR="00A96FF3">
        <w:rPr>
          <w:rFonts w:ascii="Times New Roman" w:hAnsi="Times New Roman" w:cs="Times New Roman"/>
          <w:sz w:val="24"/>
          <w:szCs w:val="24"/>
          <w:lang w:bidi="hr-HR"/>
        </w:rPr>
        <w:t>sudovi (općinski i županijski</w:t>
      </w:r>
      <w:r w:rsidR="006F72D8">
        <w:rPr>
          <w:rFonts w:ascii="Times New Roman" w:hAnsi="Times New Roman" w:cs="Times New Roman"/>
          <w:sz w:val="24"/>
          <w:szCs w:val="24"/>
          <w:lang w:bidi="hr-HR"/>
        </w:rPr>
        <w:t>),</w:t>
      </w:r>
      <w:r w:rsidR="00E32285" w:rsidRPr="00E32285">
        <w:rPr>
          <w:rFonts w:ascii="Times New Roman" w:hAnsi="Times New Roman" w:cs="Times New Roman"/>
          <w:sz w:val="24"/>
          <w:szCs w:val="24"/>
          <w:lang w:bidi="hr-HR"/>
        </w:rPr>
        <w:t xml:space="preserve"> specijalizirani sudovi</w:t>
      </w:r>
      <w:r w:rsidR="00B340AD">
        <w:rPr>
          <w:rFonts w:ascii="Times New Roman" w:hAnsi="Times New Roman" w:cs="Times New Roman"/>
          <w:sz w:val="24"/>
          <w:szCs w:val="24"/>
          <w:lang w:bidi="hr-HR"/>
        </w:rPr>
        <w:t xml:space="preserve"> (</w:t>
      </w:r>
      <w:r w:rsidR="00B340AD" w:rsidRPr="00B340AD">
        <w:rPr>
          <w:rFonts w:ascii="Times New Roman" w:hAnsi="Times New Roman" w:cs="Times New Roman"/>
          <w:sz w:val="24"/>
          <w:szCs w:val="24"/>
          <w:lang w:bidi="hr-HR"/>
        </w:rPr>
        <w:t>trgovački sudovi, upravni sudovi, Visoki trgovački sud Republike Hrvatske, Visoki upravni sud Republike Hrvatske, Visoki prekršajni sud Republike Hrvatske i Visoki kazneni sud Republike Hrvatske</w:t>
      </w:r>
      <w:r w:rsidR="00B340AD">
        <w:rPr>
          <w:rFonts w:ascii="Times New Roman" w:hAnsi="Times New Roman" w:cs="Times New Roman"/>
          <w:sz w:val="24"/>
          <w:szCs w:val="24"/>
          <w:lang w:bidi="hr-HR"/>
        </w:rPr>
        <w:t>)</w:t>
      </w:r>
      <w:r w:rsidR="00E32285" w:rsidRPr="00E32285">
        <w:rPr>
          <w:rFonts w:ascii="Times New Roman" w:hAnsi="Times New Roman" w:cs="Times New Roman"/>
          <w:sz w:val="24"/>
          <w:szCs w:val="24"/>
          <w:lang w:bidi="hr-HR"/>
        </w:rPr>
        <w:t xml:space="preserve"> te Vrhovni sud Republike Hrvatske</w:t>
      </w:r>
      <w:r w:rsidR="00047128">
        <w:rPr>
          <w:rFonts w:ascii="Times New Roman" w:hAnsi="Times New Roman" w:cs="Times New Roman"/>
          <w:sz w:val="24"/>
          <w:szCs w:val="24"/>
          <w:lang w:bidi="hr-HR"/>
        </w:rPr>
        <w:t>.</w:t>
      </w:r>
      <w:r w:rsidR="00B10232">
        <w:rPr>
          <w:rFonts w:ascii="Times New Roman" w:hAnsi="Times New Roman" w:cs="Times New Roman"/>
          <w:sz w:val="24"/>
          <w:szCs w:val="24"/>
          <w:lang w:bidi="hr-HR"/>
        </w:rPr>
        <w:t xml:space="preserve"> </w:t>
      </w:r>
      <w:r w:rsidR="006F38ED">
        <w:rPr>
          <w:rFonts w:ascii="Times New Roman" w:hAnsi="Times New Roman" w:cs="Times New Roman"/>
          <w:sz w:val="24"/>
          <w:szCs w:val="24"/>
          <w:lang w:bidi="hr-HR"/>
        </w:rPr>
        <w:t>U Republici Hrvatskoj djeluje ukupno 6</w:t>
      </w:r>
      <w:r w:rsidR="00B256A6">
        <w:rPr>
          <w:rFonts w:ascii="Times New Roman" w:hAnsi="Times New Roman" w:cs="Times New Roman"/>
          <w:sz w:val="24"/>
          <w:szCs w:val="24"/>
          <w:lang w:bidi="hr-HR"/>
        </w:rPr>
        <w:t>7</w:t>
      </w:r>
      <w:r w:rsidR="006F38ED">
        <w:rPr>
          <w:rFonts w:ascii="Times New Roman" w:hAnsi="Times New Roman" w:cs="Times New Roman"/>
          <w:sz w:val="24"/>
          <w:szCs w:val="24"/>
          <w:lang w:bidi="hr-HR"/>
        </w:rPr>
        <w:t xml:space="preserve"> sudova. </w:t>
      </w:r>
      <w:r w:rsidR="00F26444">
        <w:rPr>
          <w:rFonts w:ascii="Times New Roman" w:hAnsi="Times New Roman" w:cs="Times New Roman"/>
          <w:sz w:val="24"/>
          <w:szCs w:val="24"/>
          <w:lang w:bidi="hr-HR"/>
        </w:rPr>
        <w:t>K</w:t>
      </w:r>
      <w:r w:rsidR="00F26444" w:rsidRPr="00F26444">
        <w:rPr>
          <w:rFonts w:ascii="Times New Roman" w:hAnsi="Times New Roman" w:cs="Times New Roman"/>
          <w:sz w:val="24"/>
          <w:szCs w:val="24"/>
          <w:lang w:bidi="hr-HR"/>
        </w:rPr>
        <w:t>ao sudovi prvog stupnja djeluju 34 općinska, 9 trgovačkih i 4 upravna suda.</w:t>
      </w:r>
      <w:r w:rsidR="00F26444">
        <w:rPr>
          <w:rFonts w:ascii="Times New Roman" w:hAnsi="Times New Roman" w:cs="Times New Roman"/>
          <w:sz w:val="24"/>
          <w:szCs w:val="24"/>
          <w:lang w:bidi="hr-HR"/>
        </w:rPr>
        <w:t xml:space="preserve"> </w:t>
      </w:r>
      <w:r w:rsidR="008700B6">
        <w:rPr>
          <w:rFonts w:ascii="Times New Roman" w:hAnsi="Times New Roman" w:cs="Times New Roman"/>
          <w:sz w:val="24"/>
          <w:szCs w:val="24"/>
          <w:lang w:bidi="hr-HR"/>
        </w:rPr>
        <w:t>S</w:t>
      </w:r>
      <w:r w:rsidR="008700B6" w:rsidRPr="00F26444">
        <w:rPr>
          <w:rFonts w:ascii="Times New Roman" w:hAnsi="Times New Roman" w:cs="Times New Roman"/>
          <w:sz w:val="24"/>
          <w:szCs w:val="24"/>
          <w:lang w:bidi="hr-HR"/>
        </w:rPr>
        <w:t xml:space="preserve">udovi drugog stupnja </w:t>
      </w:r>
      <w:r w:rsidR="008700B6">
        <w:rPr>
          <w:rFonts w:ascii="Times New Roman" w:hAnsi="Times New Roman" w:cs="Times New Roman"/>
          <w:sz w:val="24"/>
          <w:szCs w:val="24"/>
          <w:lang w:bidi="hr-HR"/>
        </w:rPr>
        <w:t xml:space="preserve">su </w:t>
      </w:r>
      <w:r w:rsidR="00F26444" w:rsidRPr="00F26444">
        <w:rPr>
          <w:rFonts w:ascii="Times New Roman" w:hAnsi="Times New Roman" w:cs="Times New Roman"/>
          <w:sz w:val="24"/>
          <w:szCs w:val="24"/>
          <w:lang w:bidi="hr-HR"/>
        </w:rPr>
        <w:t>Visoki trgovački sud Republike Hrvatske, Visoki upravni sud Republike Hrvatske, Visoki prekršajni sud Republike Hrvatske</w:t>
      </w:r>
      <w:r w:rsidR="00E913F0">
        <w:rPr>
          <w:rFonts w:ascii="Times New Roman" w:hAnsi="Times New Roman" w:cs="Times New Roman"/>
          <w:sz w:val="24"/>
          <w:szCs w:val="24"/>
          <w:lang w:bidi="hr-HR"/>
        </w:rPr>
        <w:t>, Visoki kazneni sud Republike Hrvatske</w:t>
      </w:r>
      <w:r w:rsidR="00F26444" w:rsidRPr="00F26444">
        <w:rPr>
          <w:rFonts w:ascii="Times New Roman" w:hAnsi="Times New Roman" w:cs="Times New Roman"/>
          <w:sz w:val="24"/>
          <w:szCs w:val="24"/>
          <w:lang w:bidi="hr-HR"/>
        </w:rPr>
        <w:t xml:space="preserve"> te županijski sudovi. Županijski sudovi (15 sudova) obavljaju i poslove istrage te suđenja u nekim kaznenim predmetima prvog stupnja, a Visoki upravni sud Republike Hrvatske odlučuje i o zakonitosti općih akata. Vrhovni sud Republike Hrvatske, kao najviši sud, između ostalog osigurava jedinstvenu primjenu prava i ravnopravnosti svih u njegovoj primjeni</w:t>
      </w:r>
      <w:r w:rsidR="009A7C2F">
        <w:rPr>
          <w:rFonts w:ascii="Times New Roman" w:hAnsi="Times New Roman" w:cs="Times New Roman"/>
          <w:sz w:val="24"/>
          <w:szCs w:val="24"/>
          <w:lang w:bidi="hr-HR"/>
        </w:rPr>
        <w:t xml:space="preserve"> (Prikaz 1. </w:t>
      </w:r>
      <w:r w:rsidR="005A2804">
        <w:rPr>
          <w:rFonts w:ascii="Times New Roman" w:hAnsi="Times New Roman" w:cs="Times New Roman"/>
          <w:sz w:val="24"/>
          <w:szCs w:val="24"/>
          <w:lang w:bidi="hr-HR"/>
        </w:rPr>
        <w:t>U</w:t>
      </w:r>
      <w:r w:rsidR="009A7C2F">
        <w:rPr>
          <w:rFonts w:ascii="Times New Roman" w:hAnsi="Times New Roman" w:cs="Times New Roman"/>
          <w:sz w:val="24"/>
          <w:szCs w:val="24"/>
          <w:lang w:bidi="hr-HR"/>
        </w:rPr>
        <w:t xml:space="preserve">strojstvo sudova u Republici Hrvatskoj). </w:t>
      </w:r>
    </w:p>
    <w:p w14:paraId="75BC5EFE" w14:textId="77777777" w:rsidR="00750005" w:rsidRDefault="00750005">
      <w:pPr>
        <w:spacing w:before="0" w:line="276" w:lineRule="auto"/>
        <w:jc w:val="both"/>
        <w:rPr>
          <w:rFonts w:ascii="Times New Roman" w:hAnsi="Times New Roman" w:cs="Times New Roman"/>
          <w:sz w:val="24"/>
          <w:szCs w:val="24"/>
          <w:lang w:bidi="hr-HR"/>
        </w:rPr>
      </w:pPr>
    </w:p>
    <w:p w14:paraId="7DC10859" w14:textId="1601EEB9" w:rsidR="00750005" w:rsidRPr="00AF574F" w:rsidRDefault="00750005">
      <w:pPr>
        <w:spacing w:before="0" w:line="276" w:lineRule="auto"/>
        <w:jc w:val="both"/>
        <w:rPr>
          <w:rFonts w:ascii="Times New Roman" w:hAnsi="Times New Roman" w:cs="Times New Roman"/>
          <w:sz w:val="24"/>
          <w:szCs w:val="24"/>
          <w:lang w:bidi="hr-HR"/>
        </w:rPr>
      </w:pPr>
      <w:r w:rsidRPr="008E0B45">
        <w:rPr>
          <w:rFonts w:ascii="Times New Roman" w:hAnsi="Times New Roman" w:cs="Times New Roman"/>
          <w:sz w:val="24"/>
          <w:szCs w:val="24"/>
          <w:lang w:bidi="hr-HR"/>
        </w:rPr>
        <w:t xml:space="preserve">Sudovi imaju važnu ulogu u provedbi javnih politika usmjerenih na zaštitu prava pojedinaca i jačanje gospodarstva. Međutim, građani i gospodarski subjekti pravosudni sustav u Republici </w:t>
      </w:r>
      <w:r w:rsidRPr="008E0B45">
        <w:rPr>
          <w:rFonts w:ascii="Times New Roman" w:hAnsi="Times New Roman" w:cs="Times New Roman"/>
          <w:sz w:val="24"/>
          <w:szCs w:val="24"/>
          <w:lang w:bidi="hr-HR"/>
        </w:rPr>
        <w:lastRenderedPageBreak/>
        <w:t>Hrvatskoj danas doživljavaju sporim i nedosljednim</w:t>
      </w:r>
      <w:r w:rsidRPr="008E0B45">
        <w:rPr>
          <w:rStyle w:val="FootnoteReference"/>
          <w:rFonts w:ascii="Times New Roman" w:hAnsi="Times New Roman" w:cs="Times New Roman"/>
          <w:sz w:val="24"/>
          <w:szCs w:val="24"/>
          <w:lang w:bidi="hr-HR"/>
        </w:rPr>
        <w:footnoteReference w:id="3"/>
      </w:r>
      <w:r w:rsidRPr="008D2067">
        <w:rPr>
          <w:rFonts w:ascii="Times New Roman" w:hAnsi="Times New Roman" w:cs="Times New Roman"/>
          <w:sz w:val="24"/>
          <w:szCs w:val="24"/>
          <w:lang w:bidi="hr-HR"/>
        </w:rPr>
        <w:t>, a p</w:t>
      </w:r>
      <w:r w:rsidRPr="0004141D">
        <w:rPr>
          <w:rFonts w:ascii="Times New Roman" w:hAnsi="Times New Roman" w:cs="Times New Roman"/>
          <w:sz w:val="24"/>
          <w:szCs w:val="24"/>
          <w:lang w:bidi="hr-HR"/>
        </w:rPr>
        <w:t xml:space="preserve">ovjerenje u </w:t>
      </w:r>
      <w:r w:rsidRPr="00597C91">
        <w:rPr>
          <w:rFonts w:ascii="Times New Roman" w:hAnsi="Times New Roman" w:cs="Times New Roman"/>
          <w:sz w:val="24"/>
          <w:szCs w:val="24"/>
          <w:lang w:bidi="hr-HR"/>
        </w:rPr>
        <w:t>pravosuđe relativno je nisko</w:t>
      </w:r>
      <w:r w:rsidRPr="008D2067">
        <w:rPr>
          <w:rStyle w:val="FootnoteReference"/>
          <w:rFonts w:ascii="Times New Roman" w:hAnsi="Times New Roman" w:cs="Times New Roman"/>
          <w:sz w:val="24"/>
          <w:szCs w:val="24"/>
          <w:lang w:bidi="hr-HR"/>
        </w:rPr>
        <w:footnoteReference w:id="4"/>
      </w:r>
      <w:r w:rsidRPr="008D2067">
        <w:rPr>
          <w:rFonts w:ascii="Times New Roman" w:hAnsi="Times New Roman" w:cs="Times New Roman"/>
          <w:sz w:val="24"/>
          <w:szCs w:val="24"/>
          <w:lang w:bidi="hr-HR"/>
        </w:rPr>
        <w:t>.</w:t>
      </w:r>
      <w:r w:rsidRPr="0004141D">
        <w:rPr>
          <w:rFonts w:ascii="Times New Roman" w:hAnsi="Times New Roman" w:cs="Times New Roman"/>
          <w:sz w:val="24"/>
          <w:szCs w:val="24"/>
          <w:lang w:bidi="hr-HR"/>
        </w:rPr>
        <w:t xml:space="preserve"> </w:t>
      </w:r>
      <w:r w:rsidRPr="00597C91">
        <w:rPr>
          <w:rFonts w:ascii="Times New Roman" w:hAnsi="Times New Roman" w:cs="Times New Roman"/>
          <w:sz w:val="24"/>
          <w:szCs w:val="24"/>
          <w:lang w:bidi="hr-HR"/>
        </w:rPr>
        <w:t>S</w:t>
      </w:r>
      <w:r w:rsidRPr="00AF574F">
        <w:rPr>
          <w:rFonts w:ascii="Times New Roman" w:hAnsi="Times New Roman" w:cs="Times New Roman"/>
          <w:sz w:val="24"/>
          <w:szCs w:val="24"/>
          <w:lang w:bidi="hr-HR"/>
        </w:rPr>
        <w:t xml:space="preserve"> druge strane, pravosudni dužnosnici ukazuju na česte izmjene zakonskih propisa, neadekvatne</w:t>
      </w:r>
      <w:r>
        <w:rPr>
          <w:rFonts w:ascii="Times New Roman" w:hAnsi="Times New Roman" w:cs="Times New Roman"/>
          <w:sz w:val="24"/>
          <w:szCs w:val="24"/>
          <w:lang w:bidi="hr-HR"/>
        </w:rPr>
        <w:t xml:space="preserve"> </w:t>
      </w:r>
      <w:r w:rsidRPr="00AF574F">
        <w:rPr>
          <w:rFonts w:ascii="Times New Roman" w:hAnsi="Times New Roman" w:cs="Times New Roman"/>
          <w:sz w:val="24"/>
          <w:szCs w:val="24"/>
          <w:lang w:bidi="hr-HR"/>
        </w:rPr>
        <w:t xml:space="preserve">prostorne uvjete, nedovoljnu </w:t>
      </w:r>
      <w:r>
        <w:rPr>
          <w:rFonts w:ascii="Times New Roman" w:hAnsi="Times New Roman" w:cs="Times New Roman"/>
          <w:sz w:val="24"/>
          <w:szCs w:val="24"/>
          <w:lang w:bidi="hr-HR"/>
        </w:rPr>
        <w:t>uporabu</w:t>
      </w:r>
      <w:r w:rsidRPr="00AF574F">
        <w:rPr>
          <w:rFonts w:ascii="Times New Roman" w:hAnsi="Times New Roman" w:cs="Times New Roman"/>
          <w:sz w:val="24"/>
          <w:szCs w:val="24"/>
          <w:lang w:bidi="hr-HR"/>
        </w:rPr>
        <w:t xml:space="preserve"> suvremenih tehnologija te druge organizacijske slabosti</w:t>
      </w:r>
      <w:r>
        <w:rPr>
          <w:rFonts w:ascii="Times New Roman" w:hAnsi="Times New Roman" w:cs="Times New Roman"/>
          <w:sz w:val="24"/>
          <w:szCs w:val="24"/>
          <w:lang w:bidi="hr-HR"/>
        </w:rPr>
        <w:t xml:space="preserve"> koje je potrebno adresirati kako bi se pravosudni sustav unaprijedio.  </w:t>
      </w:r>
    </w:p>
    <w:p w14:paraId="0AE25311" w14:textId="77777777" w:rsidR="00E913F0" w:rsidRDefault="00E913F0" w:rsidP="006F38ED">
      <w:pPr>
        <w:spacing w:line="276" w:lineRule="auto"/>
        <w:jc w:val="both"/>
        <w:rPr>
          <w:rFonts w:ascii="Times New Roman" w:hAnsi="Times New Roman" w:cs="Times New Roman"/>
          <w:sz w:val="24"/>
          <w:szCs w:val="24"/>
          <w:lang w:bidi="hr-HR"/>
        </w:rPr>
      </w:pPr>
    </w:p>
    <w:p w14:paraId="630915A8" w14:textId="7B863BA3" w:rsidR="006F38ED" w:rsidRPr="00354E76" w:rsidRDefault="006F38ED" w:rsidP="006F38ED">
      <w:pPr>
        <w:spacing w:line="276" w:lineRule="auto"/>
        <w:jc w:val="both"/>
        <w:rPr>
          <w:rFonts w:ascii="Times New Roman" w:hAnsi="Times New Roman" w:cs="Times New Roman"/>
          <w:b/>
          <w:bCs/>
          <w:sz w:val="24"/>
          <w:szCs w:val="24"/>
          <w:lang w:bidi="hr-HR"/>
        </w:rPr>
      </w:pPr>
      <w:r w:rsidRPr="00354E76">
        <w:rPr>
          <w:rFonts w:ascii="Times New Roman" w:hAnsi="Times New Roman" w:cs="Times New Roman"/>
          <w:b/>
          <w:bCs/>
          <w:sz w:val="24"/>
          <w:szCs w:val="24"/>
          <w:lang w:bidi="hr-HR"/>
        </w:rPr>
        <w:t>Prikaz 1. Ustrojstvo sudova u Republici Hrvatskoj</w:t>
      </w:r>
    </w:p>
    <w:p w14:paraId="67AACBEE" w14:textId="77777777" w:rsidR="00B94A95" w:rsidRPr="00B94A95" w:rsidRDefault="00B94A95" w:rsidP="006F38ED">
      <w:pPr>
        <w:spacing w:line="276" w:lineRule="auto"/>
        <w:jc w:val="both"/>
        <w:rPr>
          <w:rFonts w:ascii="Times New Roman" w:hAnsi="Times New Roman" w:cs="Times New Roman"/>
          <w:b/>
          <w:bCs/>
          <w:sz w:val="24"/>
          <w:szCs w:val="24"/>
          <w:lang w:bidi="hr-HR"/>
        </w:rPr>
      </w:pPr>
    </w:p>
    <w:p w14:paraId="38FA014D" w14:textId="545E9D20" w:rsidR="004954B3" w:rsidRDefault="004954B3" w:rsidP="006F38ED">
      <w:pPr>
        <w:spacing w:line="276" w:lineRule="auto"/>
        <w:jc w:val="both"/>
        <w:rPr>
          <w:rFonts w:ascii="Times New Roman" w:hAnsi="Times New Roman" w:cs="Times New Roman"/>
          <w:sz w:val="24"/>
          <w:szCs w:val="24"/>
          <w:lang w:bidi="hr-HR"/>
        </w:rPr>
      </w:pPr>
      <w:r>
        <w:rPr>
          <w:rFonts w:ascii="Times New Roman" w:hAnsi="Times New Roman" w:cs="Times New Roman"/>
          <w:noProof/>
          <w:sz w:val="24"/>
          <w:szCs w:val="24"/>
          <w:lang w:val="en-US"/>
        </w:rPr>
        <w:drawing>
          <wp:inline distT="0" distB="0" distL="0" distR="0" wp14:anchorId="2D0ED890" wp14:editId="32D1C7F9">
            <wp:extent cx="6296678" cy="200693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0778" cy="2014611"/>
                    </a:xfrm>
                    <a:prstGeom prst="rect">
                      <a:avLst/>
                    </a:prstGeom>
                    <a:noFill/>
                  </pic:spPr>
                </pic:pic>
              </a:graphicData>
            </a:graphic>
          </wp:inline>
        </w:drawing>
      </w:r>
    </w:p>
    <w:p w14:paraId="08F3D6F0" w14:textId="77777777" w:rsidR="00B27934" w:rsidRDefault="00B27934" w:rsidP="0000435C">
      <w:pPr>
        <w:spacing w:before="0" w:line="276" w:lineRule="auto"/>
        <w:jc w:val="both"/>
        <w:rPr>
          <w:rFonts w:ascii="Times New Roman" w:hAnsi="Times New Roman" w:cs="Times New Roman"/>
          <w:sz w:val="24"/>
          <w:szCs w:val="24"/>
          <w:lang w:bidi="hr-HR"/>
        </w:rPr>
      </w:pPr>
    </w:p>
    <w:p w14:paraId="260B7BD0" w14:textId="77777777" w:rsidR="00B94A95" w:rsidRDefault="00B94A95" w:rsidP="00B27934">
      <w:pPr>
        <w:spacing w:before="0" w:line="276" w:lineRule="auto"/>
        <w:jc w:val="both"/>
        <w:rPr>
          <w:rFonts w:ascii="Times New Roman" w:hAnsi="Times New Roman" w:cs="Times New Roman"/>
          <w:sz w:val="24"/>
          <w:szCs w:val="24"/>
          <w:lang w:bidi="hr-HR"/>
        </w:rPr>
      </w:pPr>
    </w:p>
    <w:p w14:paraId="4F24A092" w14:textId="7EFC4A2B" w:rsidR="00B27934" w:rsidRDefault="777C5540" w:rsidP="005145B9">
      <w:pPr>
        <w:spacing w:line="276" w:lineRule="auto"/>
        <w:jc w:val="both"/>
        <w:rPr>
          <w:rFonts w:ascii="Times New Roman" w:hAnsi="Times New Roman" w:cs="Times New Roman"/>
          <w:sz w:val="24"/>
          <w:szCs w:val="24"/>
          <w:lang w:bidi="hr-HR"/>
        </w:rPr>
      </w:pPr>
      <w:r w:rsidRPr="777C5540">
        <w:rPr>
          <w:rFonts w:ascii="Times New Roman" w:hAnsi="Times New Roman" w:cs="Times New Roman"/>
          <w:sz w:val="24"/>
          <w:szCs w:val="24"/>
          <w:lang w:bidi="hr-HR"/>
        </w:rPr>
        <w:t xml:space="preserve">Vlada Republike Hrvatske </w:t>
      </w:r>
      <w:r w:rsidR="00750005">
        <w:rPr>
          <w:rFonts w:ascii="Times New Roman" w:hAnsi="Times New Roman" w:cs="Times New Roman"/>
          <w:sz w:val="24"/>
          <w:szCs w:val="24"/>
          <w:lang w:bidi="hr-HR"/>
        </w:rPr>
        <w:t>skrbi o</w:t>
      </w:r>
      <w:r w:rsidR="00750005" w:rsidRPr="777C5540">
        <w:rPr>
          <w:rFonts w:ascii="Times New Roman" w:hAnsi="Times New Roman" w:cs="Times New Roman"/>
          <w:sz w:val="24"/>
          <w:szCs w:val="24"/>
          <w:lang w:bidi="hr-HR"/>
        </w:rPr>
        <w:t xml:space="preserve"> </w:t>
      </w:r>
      <w:r w:rsidRPr="777C5540">
        <w:rPr>
          <w:rFonts w:ascii="Times New Roman" w:hAnsi="Times New Roman" w:cs="Times New Roman"/>
          <w:sz w:val="24"/>
          <w:szCs w:val="24"/>
          <w:lang w:bidi="hr-HR"/>
        </w:rPr>
        <w:t xml:space="preserve">rješavanju institucionalnih i drugih slabosti u pravosudnom sustavu, posebice u sudovima, u svrhu postizanja viših standarda usluga građanima i gospodarstvu. Time se želi poboljšati i položaj Republike Hrvatske na ljestvici uspješnosti pravosudnih sustava u </w:t>
      </w:r>
      <w:r w:rsidR="00040026">
        <w:rPr>
          <w:rFonts w:ascii="Times New Roman" w:hAnsi="Times New Roman" w:cs="Times New Roman"/>
          <w:sz w:val="24"/>
          <w:szCs w:val="24"/>
          <w:lang w:bidi="hr-HR"/>
        </w:rPr>
        <w:t>EU-u</w:t>
      </w:r>
      <w:r w:rsidRPr="777C5540">
        <w:rPr>
          <w:rFonts w:ascii="Times New Roman" w:hAnsi="Times New Roman" w:cs="Times New Roman"/>
          <w:sz w:val="24"/>
          <w:szCs w:val="24"/>
          <w:lang w:bidi="hr-HR"/>
        </w:rPr>
        <w:t xml:space="preserve">, prema pokazateljima </w:t>
      </w:r>
      <w:r w:rsidR="000C00EE">
        <w:rPr>
          <w:rFonts w:ascii="Times New Roman" w:hAnsi="Times New Roman" w:cs="Times New Roman"/>
          <w:sz w:val="24"/>
          <w:szCs w:val="24"/>
          <w:lang w:bidi="hr-HR"/>
        </w:rPr>
        <w:t xml:space="preserve">Europske komisije </w:t>
      </w:r>
      <w:r w:rsidRPr="777C5540">
        <w:rPr>
          <w:rFonts w:ascii="Times New Roman" w:hAnsi="Times New Roman" w:cs="Times New Roman"/>
          <w:sz w:val="24"/>
          <w:szCs w:val="24"/>
          <w:lang w:bidi="hr-HR"/>
        </w:rPr>
        <w:t xml:space="preserve">za učinkovitost pravosuđa (CEPEJ). Međutim, ostvarivanje navedenog cilja zahtijeva koordinirano djelovanje svih dionika u pravosudnom sustavu te odgovarajuće financijske i stručne resurse za provedbu reformi i investicija. </w:t>
      </w:r>
    </w:p>
    <w:p w14:paraId="2E37711D" w14:textId="68A8FBE4" w:rsidR="00FE5B84" w:rsidRPr="003A2D7B" w:rsidRDefault="777C5540" w:rsidP="005145B9">
      <w:pPr>
        <w:spacing w:line="276" w:lineRule="auto"/>
        <w:jc w:val="both"/>
        <w:rPr>
          <w:rFonts w:ascii="Times New Roman" w:hAnsi="Times New Roman" w:cs="Times New Roman"/>
          <w:sz w:val="24"/>
          <w:szCs w:val="24"/>
          <w:lang w:bidi="hr-HR"/>
        </w:rPr>
      </w:pPr>
      <w:r w:rsidRPr="777C5540">
        <w:rPr>
          <w:rFonts w:ascii="Times New Roman" w:hAnsi="Times New Roman" w:cs="Times New Roman"/>
          <w:sz w:val="24"/>
          <w:szCs w:val="24"/>
          <w:lang w:bidi="hr-HR"/>
        </w:rPr>
        <w:t xml:space="preserve">Pravni izvori koji uređuju ovlasti i </w:t>
      </w:r>
      <w:r w:rsidRPr="003A2D7B">
        <w:rPr>
          <w:rFonts w:ascii="Times New Roman" w:hAnsi="Times New Roman" w:cs="Times New Roman"/>
          <w:sz w:val="24"/>
          <w:szCs w:val="24"/>
          <w:lang w:bidi="hr-HR"/>
        </w:rPr>
        <w:t>odgovornosti ključnih institucija pravosudnog sustava u Republici Hrvatskoj, uz Ustav Republike Hrvatske i Zakon o sudovima, su:</w:t>
      </w:r>
    </w:p>
    <w:p w14:paraId="42083E21" w14:textId="122C2AB9" w:rsidR="00FE5B84" w:rsidRPr="003A2D7B" w:rsidRDefault="00A7551D">
      <w:pPr>
        <w:pStyle w:val="ListParagraph"/>
        <w:numPr>
          <w:ilvl w:val="0"/>
          <w:numId w:val="15"/>
        </w:numPr>
        <w:spacing w:line="276" w:lineRule="auto"/>
        <w:jc w:val="both"/>
        <w:rPr>
          <w:rFonts w:ascii="Times New Roman" w:hAnsi="Times New Roman" w:cs="Times New Roman"/>
          <w:sz w:val="24"/>
          <w:szCs w:val="24"/>
          <w:lang w:bidi="hr-HR"/>
        </w:rPr>
      </w:pPr>
      <w:r w:rsidRPr="003A2D7B">
        <w:rPr>
          <w:rFonts w:ascii="Times New Roman" w:hAnsi="Times New Roman" w:cs="Times New Roman"/>
          <w:sz w:val="24"/>
          <w:szCs w:val="24"/>
          <w:lang w:bidi="hr-HR"/>
        </w:rPr>
        <w:t xml:space="preserve">Zakon o </w:t>
      </w:r>
      <w:r w:rsidR="000C00EE" w:rsidRPr="003A2D7B">
        <w:rPr>
          <w:rFonts w:ascii="Times New Roman" w:hAnsi="Times New Roman" w:cs="Times New Roman"/>
          <w:sz w:val="24"/>
          <w:szCs w:val="24"/>
          <w:lang w:bidi="hr-HR"/>
        </w:rPr>
        <w:t>D</w:t>
      </w:r>
      <w:r w:rsidRPr="003A2D7B">
        <w:rPr>
          <w:rFonts w:ascii="Times New Roman" w:hAnsi="Times New Roman" w:cs="Times New Roman"/>
          <w:sz w:val="24"/>
          <w:szCs w:val="24"/>
          <w:lang w:bidi="hr-HR"/>
        </w:rPr>
        <w:t>ržavnom sudbenom vijeću</w:t>
      </w:r>
      <w:r w:rsidRPr="003A2D7B">
        <w:rPr>
          <w:rStyle w:val="FootnoteReference"/>
          <w:rFonts w:ascii="Times New Roman" w:hAnsi="Times New Roman" w:cs="Times New Roman"/>
          <w:sz w:val="24"/>
          <w:szCs w:val="24"/>
          <w:lang w:bidi="hr-HR"/>
        </w:rPr>
        <w:footnoteReference w:id="5"/>
      </w:r>
      <w:r w:rsidRPr="003A2D7B">
        <w:rPr>
          <w:rFonts w:ascii="Times New Roman" w:hAnsi="Times New Roman" w:cs="Times New Roman"/>
          <w:sz w:val="24"/>
          <w:szCs w:val="24"/>
          <w:lang w:bidi="hr-HR"/>
        </w:rPr>
        <w:t xml:space="preserve"> </w:t>
      </w:r>
    </w:p>
    <w:p w14:paraId="4657346D" w14:textId="436FC5B0" w:rsidR="00FE5B84" w:rsidRPr="003A2D7B" w:rsidRDefault="00A7551D">
      <w:pPr>
        <w:pStyle w:val="ListParagraph"/>
        <w:numPr>
          <w:ilvl w:val="0"/>
          <w:numId w:val="15"/>
        </w:numPr>
        <w:spacing w:line="276" w:lineRule="auto"/>
        <w:jc w:val="both"/>
        <w:rPr>
          <w:rFonts w:ascii="Times New Roman" w:hAnsi="Times New Roman" w:cs="Times New Roman"/>
          <w:sz w:val="24"/>
          <w:szCs w:val="24"/>
          <w:lang w:bidi="hr-HR"/>
        </w:rPr>
      </w:pPr>
      <w:r w:rsidRPr="003A2D7B">
        <w:rPr>
          <w:rFonts w:ascii="Times New Roman" w:hAnsi="Times New Roman" w:cs="Times New Roman"/>
          <w:sz w:val="24"/>
          <w:szCs w:val="24"/>
          <w:lang w:bidi="hr-HR"/>
        </w:rPr>
        <w:t>Zakon o državnom odvjetništvu</w:t>
      </w:r>
      <w:r w:rsidRPr="003A2D7B">
        <w:rPr>
          <w:rStyle w:val="FootnoteReference"/>
          <w:rFonts w:ascii="Times New Roman" w:hAnsi="Times New Roman" w:cs="Times New Roman"/>
          <w:sz w:val="24"/>
          <w:szCs w:val="24"/>
          <w:lang w:bidi="hr-HR"/>
        </w:rPr>
        <w:footnoteReference w:id="6"/>
      </w:r>
      <w:r w:rsidRPr="003A2D7B">
        <w:rPr>
          <w:rFonts w:ascii="Times New Roman" w:hAnsi="Times New Roman" w:cs="Times New Roman"/>
          <w:sz w:val="24"/>
          <w:szCs w:val="24"/>
          <w:lang w:bidi="hr-HR"/>
        </w:rPr>
        <w:t xml:space="preserve"> </w:t>
      </w:r>
    </w:p>
    <w:p w14:paraId="33596CAB" w14:textId="3A7DE3B6" w:rsidR="00FE5B84" w:rsidRPr="003A2D7B" w:rsidRDefault="00A7551D">
      <w:pPr>
        <w:pStyle w:val="ListParagraph"/>
        <w:numPr>
          <w:ilvl w:val="0"/>
          <w:numId w:val="15"/>
        </w:numPr>
        <w:spacing w:line="276" w:lineRule="auto"/>
        <w:jc w:val="both"/>
        <w:rPr>
          <w:rFonts w:ascii="Times New Roman" w:hAnsi="Times New Roman" w:cs="Times New Roman"/>
          <w:sz w:val="24"/>
          <w:szCs w:val="24"/>
          <w:lang w:bidi="hr-HR"/>
        </w:rPr>
      </w:pPr>
      <w:r w:rsidRPr="003A2D7B">
        <w:rPr>
          <w:rFonts w:ascii="Times New Roman" w:hAnsi="Times New Roman" w:cs="Times New Roman"/>
          <w:sz w:val="24"/>
          <w:szCs w:val="24"/>
          <w:lang w:bidi="hr-HR"/>
        </w:rPr>
        <w:t xml:space="preserve">Zakon o </w:t>
      </w:r>
      <w:proofErr w:type="spellStart"/>
      <w:r w:rsidR="000C00EE" w:rsidRPr="003A2D7B">
        <w:rPr>
          <w:rFonts w:ascii="Times New Roman" w:hAnsi="Times New Roman" w:cs="Times New Roman"/>
          <w:sz w:val="24"/>
          <w:szCs w:val="24"/>
          <w:lang w:bidi="hr-HR"/>
        </w:rPr>
        <w:t>D</w:t>
      </w:r>
      <w:r w:rsidRPr="003A2D7B">
        <w:rPr>
          <w:rFonts w:ascii="Times New Roman" w:hAnsi="Times New Roman" w:cs="Times New Roman"/>
          <w:sz w:val="24"/>
          <w:szCs w:val="24"/>
          <w:lang w:bidi="hr-HR"/>
        </w:rPr>
        <w:t>ržavnoodvjetničkom</w:t>
      </w:r>
      <w:proofErr w:type="spellEnd"/>
      <w:r w:rsidRPr="003A2D7B">
        <w:rPr>
          <w:rFonts w:ascii="Times New Roman" w:hAnsi="Times New Roman" w:cs="Times New Roman"/>
          <w:sz w:val="24"/>
          <w:szCs w:val="24"/>
          <w:lang w:bidi="hr-HR"/>
        </w:rPr>
        <w:t xml:space="preserve"> vijeću</w:t>
      </w:r>
      <w:r w:rsidRPr="003A2D7B">
        <w:rPr>
          <w:rStyle w:val="FootnoteReference"/>
          <w:rFonts w:ascii="Times New Roman" w:hAnsi="Times New Roman" w:cs="Times New Roman"/>
          <w:sz w:val="24"/>
          <w:szCs w:val="24"/>
          <w:lang w:bidi="hr-HR"/>
        </w:rPr>
        <w:footnoteReference w:id="7"/>
      </w:r>
      <w:r w:rsidRPr="003A2D7B">
        <w:rPr>
          <w:rFonts w:ascii="Times New Roman" w:hAnsi="Times New Roman" w:cs="Times New Roman"/>
          <w:sz w:val="24"/>
          <w:szCs w:val="24"/>
          <w:lang w:bidi="hr-HR"/>
        </w:rPr>
        <w:t xml:space="preserve"> </w:t>
      </w:r>
    </w:p>
    <w:p w14:paraId="16EE3D3C" w14:textId="260C9ADA" w:rsidR="00FE5B84" w:rsidRPr="003A2D7B" w:rsidRDefault="00A7551D">
      <w:pPr>
        <w:pStyle w:val="ListParagraph"/>
        <w:numPr>
          <w:ilvl w:val="0"/>
          <w:numId w:val="15"/>
        </w:numPr>
        <w:spacing w:line="276" w:lineRule="auto"/>
        <w:jc w:val="both"/>
        <w:rPr>
          <w:rFonts w:ascii="Times New Roman" w:hAnsi="Times New Roman" w:cs="Times New Roman"/>
          <w:sz w:val="24"/>
          <w:szCs w:val="24"/>
          <w:lang w:bidi="hr-HR"/>
        </w:rPr>
      </w:pPr>
      <w:r w:rsidRPr="003A2D7B">
        <w:rPr>
          <w:rFonts w:ascii="Times New Roman" w:hAnsi="Times New Roman" w:cs="Times New Roman"/>
          <w:sz w:val="24"/>
          <w:szCs w:val="24"/>
          <w:lang w:bidi="hr-HR"/>
        </w:rPr>
        <w:t xml:space="preserve">Zakon o </w:t>
      </w:r>
      <w:r w:rsidR="000C00EE" w:rsidRPr="003A2D7B">
        <w:rPr>
          <w:rFonts w:ascii="Times New Roman" w:hAnsi="Times New Roman" w:cs="Times New Roman"/>
          <w:sz w:val="24"/>
          <w:szCs w:val="24"/>
          <w:lang w:bidi="hr-HR"/>
        </w:rPr>
        <w:t>P</w:t>
      </w:r>
      <w:r w:rsidRPr="003A2D7B">
        <w:rPr>
          <w:rFonts w:ascii="Times New Roman" w:hAnsi="Times New Roman" w:cs="Times New Roman"/>
          <w:sz w:val="24"/>
          <w:szCs w:val="24"/>
          <w:lang w:bidi="hr-HR"/>
        </w:rPr>
        <w:t>ravosudnoj akademiji</w:t>
      </w:r>
      <w:r w:rsidRPr="003A2D7B">
        <w:rPr>
          <w:rStyle w:val="FootnoteReference"/>
          <w:rFonts w:ascii="Times New Roman" w:hAnsi="Times New Roman" w:cs="Times New Roman"/>
          <w:sz w:val="24"/>
          <w:szCs w:val="24"/>
          <w:lang w:bidi="hr-HR"/>
        </w:rPr>
        <w:footnoteReference w:id="8"/>
      </w:r>
      <w:r w:rsidRPr="003A2D7B">
        <w:rPr>
          <w:rFonts w:ascii="Times New Roman" w:hAnsi="Times New Roman" w:cs="Times New Roman"/>
          <w:sz w:val="24"/>
          <w:szCs w:val="24"/>
          <w:lang w:bidi="hr-HR"/>
        </w:rPr>
        <w:t xml:space="preserve"> </w:t>
      </w:r>
    </w:p>
    <w:p w14:paraId="110504BA" w14:textId="4C9D6D4B" w:rsidR="00FE5B84" w:rsidRDefault="00A7551D" w:rsidP="005145B9">
      <w:pPr>
        <w:pStyle w:val="ListParagraph"/>
        <w:numPr>
          <w:ilvl w:val="0"/>
          <w:numId w:val="15"/>
        </w:numPr>
        <w:spacing w:line="276" w:lineRule="auto"/>
        <w:jc w:val="both"/>
        <w:rPr>
          <w:rFonts w:ascii="Times New Roman" w:hAnsi="Times New Roman" w:cs="Times New Roman"/>
          <w:sz w:val="24"/>
          <w:szCs w:val="24"/>
          <w:lang w:bidi="hr-HR"/>
        </w:rPr>
      </w:pPr>
      <w:r w:rsidRPr="004E1F99">
        <w:rPr>
          <w:rFonts w:ascii="Times New Roman" w:hAnsi="Times New Roman" w:cs="Times New Roman"/>
          <w:sz w:val="24"/>
          <w:szCs w:val="24"/>
          <w:lang w:bidi="hr-HR"/>
        </w:rPr>
        <w:lastRenderedPageBreak/>
        <w:t>Zakon o odvjetništvu</w:t>
      </w:r>
      <w:r>
        <w:rPr>
          <w:rStyle w:val="FootnoteReference"/>
          <w:rFonts w:ascii="Times New Roman" w:hAnsi="Times New Roman" w:cs="Times New Roman"/>
          <w:sz w:val="24"/>
          <w:szCs w:val="24"/>
          <w:lang w:bidi="hr-HR"/>
        </w:rPr>
        <w:footnoteReference w:id="9"/>
      </w:r>
      <w:r w:rsidRPr="004E1F99">
        <w:rPr>
          <w:rFonts w:ascii="Times New Roman" w:hAnsi="Times New Roman" w:cs="Times New Roman"/>
          <w:sz w:val="24"/>
          <w:szCs w:val="24"/>
          <w:lang w:bidi="hr-HR"/>
        </w:rPr>
        <w:t xml:space="preserve"> </w:t>
      </w:r>
    </w:p>
    <w:p w14:paraId="0B7C694B" w14:textId="4E76B6C1" w:rsidR="00FE5B84" w:rsidRDefault="00A7551D" w:rsidP="005145B9">
      <w:pPr>
        <w:pStyle w:val="ListParagraph"/>
        <w:numPr>
          <w:ilvl w:val="0"/>
          <w:numId w:val="15"/>
        </w:numPr>
        <w:spacing w:line="276" w:lineRule="auto"/>
        <w:jc w:val="both"/>
        <w:rPr>
          <w:rFonts w:ascii="Times New Roman" w:hAnsi="Times New Roman" w:cs="Times New Roman"/>
          <w:sz w:val="24"/>
          <w:szCs w:val="24"/>
          <w:lang w:bidi="hr-HR"/>
        </w:rPr>
      </w:pPr>
      <w:r w:rsidRPr="004E1F99">
        <w:rPr>
          <w:rFonts w:ascii="Times New Roman" w:hAnsi="Times New Roman" w:cs="Times New Roman"/>
          <w:sz w:val="24"/>
          <w:szCs w:val="24"/>
          <w:lang w:bidi="hr-HR"/>
        </w:rPr>
        <w:t>Zakon o javnom bilježništvu</w:t>
      </w:r>
      <w:r>
        <w:rPr>
          <w:rStyle w:val="FootnoteReference"/>
          <w:rFonts w:ascii="Times New Roman" w:hAnsi="Times New Roman" w:cs="Times New Roman"/>
          <w:sz w:val="24"/>
          <w:szCs w:val="24"/>
          <w:lang w:bidi="hr-HR"/>
        </w:rPr>
        <w:footnoteReference w:id="10"/>
      </w:r>
      <w:r w:rsidRPr="004E1F99">
        <w:rPr>
          <w:rFonts w:ascii="Times New Roman" w:hAnsi="Times New Roman" w:cs="Times New Roman"/>
          <w:sz w:val="24"/>
          <w:szCs w:val="24"/>
          <w:lang w:bidi="hr-HR"/>
        </w:rPr>
        <w:t xml:space="preserve"> </w:t>
      </w:r>
    </w:p>
    <w:p w14:paraId="36D91E6E" w14:textId="3B4DE228" w:rsidR="00FE5B84" w:rsidRDefault="00A7551D">
      <w:pPr>
        <w:pStyle w:val="ListParagraph"/>
        <w:numPr>
          <w:ilvl w:val="0"/>
          <w:numId w:val="15"/>
        </w:numPr>
        <w:spacing w:line="276" w:lineRule="auto"/>
        <w:jc w:val="both"/>
        <w:rPr>
          <w:rFonts w:ascii="Times New Roman" w:hAnsi="Times New Roman" w:cs="Times New Roman"/>
          <w:sz w:val="24"/>
          <w:szCs w:val="24"/>
          <w:lang w:bidi="hr-HR"/>
        </w:rPr>
      </w:pPr>
      <w:r w:rsidRPr="004E1F99">
        <w:rPr>
          <w:rFonts w:ascii="Times New Roman" w:hAnsi="Times New Roman" w:cs="Times New Roman"/>
          <w:sz w:val="24"/>
          <w:szCs w:val="24"/>
          <w:lang w:bidi="hr-HR"/>
        </w:rPr>
        <w:t>Zakon o vježbenicima u pravosudnim tijelima i pravosudnom ispitu</w:t>
      </w:r>
      <w:r>
        <w:rPr>
          <w:rStyle w:val="FootnoteReference"/>
          <w:rFonts w:ascii="Times New Roman" w:hAnsi="Times New Roman" w:cs="Times New Roman"/>
          <w:sz w:val="24"/>
          <w:szCs w:val="24"/>
          <w:lang w:bidi="hr-HR"/>
        </w:rPr>
        <w:footnoteReference w:id="11"/>
      </w:r>
      <w:r w:rsidRPr="004E1F99">
        <w:rPr>
          <w:rFonts w:ascii="Times New Roman" w:hAnsi="Times New Roman" w:cs="Times New Roman"/>
          <w:sz w:val="24"/>
          <w:szCs w:val="24"/>
          <w:lang w:bidi="hr-HR"/>
        </w:rPr>
        <w:t xml:space="preserve"> </w:t>
      </w:r>
    </w:p>
    <w:p w14:paraId="0C01C54E" w14:textId="35E9DC6B" w:rsidR="00FE5B84" w:rsidRDefault="00A7551D">
      <w:pPr>
        <w:pStyle w:val="ListParagraph"/>
        <w:numPr>
          <w:ilvl w:val="0"/>
          <w:numId w:val="15"/>
        </w:numPr>
        <w:spacing w:line="276" w:lineRule="auto"/>
        <w:jc w:val="both"/>
        <w:rPr>
          <w:rFonts w:ascii="Times New Roman" w:hAnsi="Times New Roman" w:cs="Times New Roman"/>
          <w:sz w:val="24"/>
          <w:szCs w:val="24"/>
          <w:lang w:bidi="hr-HR"/>
        </w:rPr>
      </w:pPr>
      <w:r w:rsidRPr="004E1F99">
        <w:rPr>
          <w:rFonts w:ascii="Times New Roman" w:hAnsi="Times New Roman" w:cs="Times New Roman"/>
          <w:sz w:val="24"/>
          <w:szCs w:val="24"/>
          <w:lang w:bidi="hr-HR"/>
        </w:rPr>
        <w:t>Zakon o Vladi</w:t>
      </w:r>
      <w:r w:rsidR="000C00EE">
        <w:rPr>
          <w:rFonts w:ascii="Times New Roman" w:hAnsi="Times New Roman" w:cs="Times New Roman"/>
          <w:sz w:val="24"/>
          <w:szCs w:val="24"/>
          <w:lang w:bidi="hr-HR"/>
        </w:rPr>
        <w:t xml:space="preserve"> Republike Hrvatske</w:t>
      </w:r>
      <w:r>
        <w:rPr>
          <w:rStyle w:val="FootnoteReference"/>
          <w:rFonts w:ascii="Times New Roman" w:hAnsi="Times New Roman" w:cs="Times New Roman"/>
          <w:sz w:val="24"/>
          <w:szCs w:val="24"/>
          <w:lang w:bidi="hr-HR"/>
        </w:rPr>
        <w:footnoteReference w:id="12"/>
      </w:r>
      <w:r w:rsidRPr="004E1F99">
        <w:rPr>
          <w:rFonts w:ascii="Times New Roman" w:hAnsi="Times New Roman" w:cs="Times New Roman"/>
          <w:sz w:val="24"/>
          <w:szCs w:val="24"/>
          <w:lang w:bidi="hr-HR"/>
        </w:rPr>
        <w:t xml:space="preserve">  </w:t>
      </w:r>
    </w:p>
    <w:p w14:paraId="7D1CCBB1" w14:textId="615DBE67" w:rsidR="00A7551D" w:rsidRPr="004E1F99" w:rsidRDefault="00A7551D">
      <w:pPr>
        <w:pStyle w:val="ListParagraph"/>
        <w:numPr>
          <w:ilvl w:val="0"/>
          <w:numId w:val="15"/>
        </w:numPr>
        <w:spacing w:line="276" w:lineRule="auto"/>
        <w:jc w:val="both"/>
        <w:rPr>
          <w:rFonts w:ascii="Times New Roman" w:hAnsi="Times New Roman" w:cs="Times New Roman"/>
          <w:sz w:val="24"/>
          <w:szCs w:val="24"/>
          <w:lang w:bidi="hr-HR"/>
        </w:rPr>
      </w:pPr>
      <w:r w:rsidRPr="004E1F99">
        <w:rPr>
          <w:rFonts w:ascii="Times New Roman" w:hAnsi="Times New Roman" w:cs="Times New Roman"/>
          <w:sz w:val="24"/>
          <w:szCs w:val="24"/>
          <w:lang w:bidi="hr-HR"/>
        </w:rPr>
        <w:t>Zakon o ustrojstvu i djelokrugu tijela državne uprave</w:t>
      </w:r>
      <w:r>
        <w:rPr>
          <w:rStyle w:val="FootnoteReference"/>
          <w:rFonts w:ascii="Times New Roman" w:hAnsi="Times New Roman" w:cs="Times New Roman"/>
          <w:sz w:val="24"/>
          <w:szCs w:val="24"/>
          <w:lang w:bidi="hr-HR"/>
        </w:rPr>
        <w:footnoteReference w:id="13"/>
      </w:r>
      <w:r w:rsidRPr="004E1F99">
        <w:rPr>
          <w:rFonts w:ascii="Times New Roman" w:hAnsi="Times New Roman" w:cs="Times New Roman"/>
          <w:sz w:val="24"/>
          <w:szCs w:val="24"/>
          <w:lang w:bidi="hr-HR"/>
        </w:rPr>
        <w:t xml:space="preserve">. </w:t>
      </w:r>
    </w:p>
    <w:p w14:paraId="0BF1EF3C" w14:textId="4D4298D8" w:rsidR="00FE5B84" w:rsidRDefault="008E540F">
      <w:pPr>
        <w:spacing w:line="276" w:lineRule="auto"/>
        <w:jc w:val="both"/>
        <w:rPr>
          <w:rFonts w:ascii="Times New Roman" w:hAnsi="Times New Roman" w:cs="Times New Roman"/>
          <w:sz w:val="24"/>
          <w:szCs w:val="24"/>
          <w:lang w:bidi="hr-HR"/>
        </w:rPr>
      </w:pPr>
      <w:r>
        <w:rPr>
          <w:rFonts w:ascii="Times New Roman" w:hAnsi="Times New Roman" w:cs="Times New Roman"/>
          <w:sz w:val="24"/>
          <w:szCs w:val="24"/>
          <w:lang w:bidi="hr-HR"/>
        </w:rPr>
        <w:t xml:space="preserve">Ključne institucije </w:t>
      </w:r>
      <w:r w:rsidR="00D73A36">
        <w:rPr>
          <w:rFonts w:ascii="Times New Roman" w:hAnsi="Times New Roman" w:cs="Times New Roman"/>
          <w:sz w:val="24"/>
          <w:szCs w:val="24"/>
          <w:lang w:bidi="hr-HR"/>
        </w:rPr>
        <w:t>pravosudnog sustava u Republici Hrvatskoj su</w:t>
      </w:r>
      <w:r w:rsidR="00D654C3">
        <w:rPr>
          <w:rFonts w:ascii="Times New Roman" w:hAnsi="Times New Roman" w:cs="Times New Roman"/>
          <w:sz w:val="24"/>
          <w:szCs w:val="24"/>
          <w:lang w:bidi="hr-HR"/>
        </w:rPr>
        <w:t>:</w:t>
      </w:r>
    </w:p>
    <w:p w14:paraId="5B077A57" w14:textId="42D5F954" w:rsidR="008E540F" w:rsidRDefault="00D654C3">
      <w:pPr>
        <w:spacing w:line="276" w:lineRule="auto"/>
        <w:jc w:val="both"/>
        <w:rPr>
          <w:rFonts w:ascii="Times New Roman" w:hAnsi="Times New Roman" w:cs="Times New Roman"/>
          <w:sz w:val="24"/>
          <w:szCs w:val="24"/>
          <w:lang w:bidi="hr-HR"/>
        </w:rPr>
      </w:pPr>
      <w:r w:rsidRPr="004E1F99">
        <w:rPr>
          <w:rFonts w:ascii="Times New Roman" w:hAnsi="Times New Roman" w:cs="Times New Roman"/>
          <w:b/>
          <w:bCs/>
          <w:sz w:val="24"/>
          <w:szCs w:val="24"/>
          <w:lang w:bidi="hr-HR"/>
        </w:rPr>
        <w:t>Vrhovni sud Republike Hrvatske</w:t>
      </w:r>
      <w:r w:rsidR="009E366A">
        <w:rPr>
          <w:rFonts w:ascii="Times New Roman" w:hAnsi="Times New Roman" w:cs="Times New Roman"/>
          <w:b/>
          <w:bCs/>
          <w:sz w:val="24"/>
          <w:szCs w:val="24"/>
          <w:lang w:bidi="hr-HR"/>
        </w:rPr>
        <w:t xml:space="preserve"> i sudovi</w:t>
      </w:r>
      <w:r w:rsidR="00F43310">
        <w:rPr>
          <w:rFonts w:ascii="Times New Roman" w:hAnsi="Times New Roman" w:cs="Times New Roman"/>
          <w:sz w:val="24"/>
          <w:szCs w:val="24"/>
          <w:lang w:bidi="hr-HR"/>
        </w:rPr>
        <w:t xml:space="preserve">. </w:t>
      </w:r>
      <w:r w:rsidR="009E366A">
        <w:rPr>
          <w:rFonts w:ascii="Times New Roman" w:hAnsi="Times New Roman" w:cs="Times New Roman"/>
          <w:sz w:val="24"/>
          <w:szCs w:val="24"/>
          <w:lang w:bidi="hr-HR"/>
        </w:rPr>
        <w:t>Vrhovni sud Republike Hrvatske je</w:t>
      </w:r>
      <w:r w:rsidR="00FE5B84">
        <w:rPr>
          <w:rFonts w:ascii="Times New Roman" w:hAnsi="Times New Roman" w:cs="Times New Roman"/>
          <w:sz w:val="24"/>
          <w:szCs w:val="24"/>
          <w:lang w:bidi="hr-HR"/>
        </w:rPr>
        <w:t xml:space="preserve"> </w:t>
      </w:r>
      <w:r w:rsidRPr="004E1F99">
        <w:rPr>
          <w:rFonts w:ascii="Times New Roman" w:hAnsi="Times New Roman" w:cs="Times New Roman"/>
          <w:sz w:val="24"/>
          <w:szCs w:val="24"/>
          <w:lang w:bidi="hr-HR"/>
        </w:rPr>
        <w:t>najviši sud koji osigurava jedinstvenu primjenu prava i ravnopravnost</w:t>
      </w:r>
      <w:r w:rsidR="002C30A0" w:rsidRPr="004E1F99">
        <w:rPr>
          <w:rFonts w:ascii="Times New Roman" w:hAnsi="Times New Roman" w:cs="Times New Roman"/>
          <w:sz w:val="24"/>
          <w:szCs w:val="24"/>
          <w:lang w:bidi="hr-HR"/>
        </w:rPr>
        <w:t xml:space="preserve"> </w:t>
      </w:r>
      <w:r w:rsidRPr="004E1F99">
        <w:rPr>
          <w:rFonts w:ascii="Times New Roman" w:hAnsi="Times New Roman" w:cs="Times New Roman"/>
          <w:sz w:val="24"/>
          <w:szCs w:val="24"/>
          <w:lang w:bidi="hr-HR"/>
        </w:rPr>
        <w:t>svih u njegovoj primjeni</w:t>
      </w:r>
      <w:r w:rsidR="00AD0014" w:rsidRPr="004E1F99">
        <w:rPr>
          <w:rFonts w:ascii="Times New Roman" w:hAnsi="Times New Roman" w:cs="Times New Roman"/>
          <w:sz w:val="24"/>
          <w:szCs w:val="24"/>
          <w:lang w:bidi="hr-HR"/>
        </w:rPr>
        <w:t>. Osim toga</w:t>
      </w:r>
      <w:r w:rsidR="000B17EE" w:rsidRPr="004E1F99">
        <w:rPr>
          <w:rFonts w:ascii="Times New Roman" w:hAnsi="Times New Roman" w:cs="Times New Roman"/>
          <w:sz w:val="24"/>
          <w:szCs w:val="24"/>
          <w:lang w:bidi="hr-HR"/>
        </w:rPr>
        <w:t>,</w:t>
      </w:r>
      <w:r w:rsidR="00AD0014" w:rsidRPr="004E1F99">
        <w:rPr>
          <w:rFonts w:ascii="Times New Roman" w:hAnsi="Times New Roman" w:cs="Times New Roman"/>
          <w:sz w:val="24"/>
          <w:szCs w:val="24"/>
          <w:lang w:bidi="hr-HR"/>
        </w:rPr>
        <w:t xml:space="preserve"> djelokrug</w:t>
      </w:r>
      <w:r w:rsidR="00D72214" w:rsidRPr="004E1F99">
        <w:rPr>
          <w:rFonts w:ascii="Times New Roman" w:hAnsi="Times New Roman" w:cs="Times New Roman"/>
          <w:sz w:val="24"/>
          <w:szCs w:val="24"/>
          <w:lang w:bidi="hr-HR"/>
        </w:rPr>
        <w:t>om</w:t>
      </w:r>
      <w:r w:rsidR="00AD0014" w:rsidRPr="004E1F99">
        <w:rPr>
          <w:rFonts w:ascii="Times New Roman" w:hAnsi="Times New Roman" w:cs="Times New Roman"/>
          <w:sz w:val="24"/>
          <w:szCs w:val="24"/>
          <w:lang w:bidi="hr-HR"/>
        </w:rPr>
        <w:t xml:space="preserve"> rada Vrhovnog suda </w:t>
      </w:r>
      <w:r w:rsidR="007E113C" w:rsidRPr="004E1F99">
        <w:rPr>
          <w:rFonts w:ascii="Times New Roman" w:hAnsi="Times New Roman" w:cs="Times New Roman"/>
          <w:sz w:val="24"/>
          <w:szCs w:val="24"/>
          <w:lang w:bidi="hr-HR"/>
        </w:rPr>
        <w:t>R</w:t>
      </w:r>
      <w:r w:rsidR="000B17EE" w:rsidRPr="004E1F99">
        <w:rPr>
          <w:rFonts w:ascii="Times New Roman" w:hAnsi="Times New Roman" w:cs="Times New Roman"/>
          <w:sz w:val="24"/>
          <w:szCs w:val="24"/>
          <w:lang w:bidi="hr-HR"/>
        </w:rPr>
        <w:t xml:space="preserve">epublike Hrvatske </w:t>
      </w:r>
      <w:r w:rsidR="00D72214" w:rsidRPr="004E1F99">
        <w:rPr>
          <w:rFonts w:ascii="Times New Roman" w:hAnsi="Times New Roman" w:cs="Times New Roman"/>
          <w:sz w:val="24"/>
          <w:szCs w:val="24"/>
          <w:lang w:bidi="hr-HR"/>
        </w:rPr>
        <w:t xml:space="preserve">obuhvaćeno je i </w:t>
      </w:r>
      <w:r w:rsidR="00AD0014" w:rsidRPr="004E1F99">
        <w:rPr>
          <w:rFonts w:ascii="Times New Roman" w:hAnsi="Times New Roman" w:cs="Times New Roman"/>
          <w:sz w:val="24"/>
          <w:szCs w:val="24"/>
          <w:lang w:bidi="hr-HR"/>
        </w:rPr>
        <w:t>odlučivanje o redovnim pravnim lijekovima</w:t>
      </w:r>
      <w:r w:rsidR="000B17EE" w:rsidRPr="004E1F99">
        <w:rPr>
          <w:rFonts w:ascii="Times New Roman" w:hAnsi="Times New Roman" w:cs="Times New Roman"/>
          <w:sz w:val="24"/>
          <w:szCs w:val="24"/>
          <w:lang w:bidi="hr-HR"/>
        </w:rPr>
        <w:t>,</w:t>
      </w:r>
      <w:r w:rsidR="00AD0014" w:rsidRPr="004E1F99">
        <w:rPr>
          <w:rFonts w:ascii="Times New Roman" w:hAnsi="Times New Roman" w:cs="Times New Roman"/>
          <w:sz w:val="24"/>
          <w:szCs w:val="24"/>
          <w:lang w:bidi="hr-HR"/>
        </w:rPr>
        <w:t xml:space="preserve"> kada je to propisano posebnim zakonima, odlučivanje o izvanrednim pravnim lijekovima protiv pravomoćnih odluka sudova</w:t>
      </w:r>
      <w:r w:rsidR="00581F24" w:rsidRPr="004E1F99">
        <w:rPr>
          <w:rFonts w:ascii="Times New Roman" w:hAnsi="Times New Roman" w:cs="Times New Roman"/>
          <w:sz w:val="24"/>
          <w:szCs w:val="24"/>
          <w:lang w:bidi="hr-HR"/>
        </w:rPr>
        <w:t xml:space="preserve"> u Republici Hrvatskoj</w:t>
      </w:r>
      <w:r w:rsidR="000B17EE" w:rsidRPr="004E1F99">
        <w:rPr>
          <w:rFonts w:ascii="Times New Roman" w:hAnsi="Times New Roman" w:cs="Times New Roman"/>
          <w:sz w:val="24"/>
          <w:szCs w:val="24"/>
          <w:lang w:bidi="hr-HR"/>
        </w:rPr>
        <w:t xml:space="preserve"> </w:t>
      </w:r>
      <w:r w:rsidR="00581F24" w:rsidRPr="004E1F99">
        <w:rPr>
          <w:rFonts w:ascii="Times New Roman" w:hAnsi="Times New Roman" w:cs="Times New Roman"/>
          <w:sz w:val="24"/>
          <w:szCs w:val="24"/>
          <w:lang w:bidi="hr-HR"/>
        </w:rPr>
        <w:t xml:space="preserve">te </w:t>
      </w:r>
      <w:r w:rsidR="000B17EE" w:rsidRPr="004E1F99">
        <w:rPr>
          <w:rFonts w:ascii="Times New Roman" w:hAnsi="Times New Roman" w:cs="Times New Roman"/>
          <w:sz w:val="24"/>
          <w:szCs w:val="24"/>
          <w:lang w:bidi="hr-HR"/>
        </w:rPr>
        <w:t>rješavanje o sukobu nadležnosti.</w:t>
      </w:r>
      <w:r w:rsidR="00AD0014" w:rsidRPr="004E1F99">
        <w:rPr>
          <w:rFonts w:ascii="Times New Roman" w:hAnsi="Times New Roman" w:cs="Times New Roman"/>
          <w:sz w:val="24"/>
          <w:szCs w:val="24"/>
          <w:lang w:bidi="hr-HR"/>
        </w:rPr>
        <w:t xml:space="preserve"> </w:t>
      </w:r>
      <w:r w:rsidR="008C44CA" w:rsidRPr="004E1F99">
        <w:rPr>
          <w:rFonts w:ascii="Times New Roman" w:hAnsi="Times New Roman" w:cs="Times New Roman"/>
          <w:sz w:val="24"/>
          <w:szCs w:val="24"/>
          <w:lang w:bidi="hr-HR"/>
        </w:rPr>
        <w:t xml:space="preserve">Za proces razvoja i reforme pravosudnog sustava vrlo </w:t>
      </w:r>
      <w:r w:rsidR="00581F24" w:rsidRPr="004E1F99">
        <w:rPr>
          <w:rFonts w:ascii="Times New Roman" w:hAnsi="Times New Roman" w:cs="Times New Roman"/>
          <w:sz w:val="24"/>
          <w:szCs w:val="24"/>
          <w:lang w:bidi="hr-HR"/>
        </w:rPr>
        <w:t>je značajno ra</w:t>
      </w:r>
      <w:r w:rsidR="00AF51F5" w:rsidRPr="004E1F99">
        <w:rPr>
          <w:rFonts w:ascii="Times New Roman" w:hAnsi="Times New Roman" w:cs="Times New Roman"/>
          <w:sz w:val="24"/>
          <w:szCs w:val="24"/>
          <w:lang w:bidi="hr-HR"/>
        </w:rPr>
        <w:t>zmatranje aktualnih pitanja sudske prakse</w:t>
      </w:r>
      <w:r w:rsidR="009043C4" w:rsidRPr="004E1F99">
        <w:rPr>
          <w:rFonts w:ascii="Times New Roman" w:hAnsi="Times New Roman" w:cs="Times New Roman"/>
          <w:sz w:val="24"/>
          <w:szCs w:val="24"/>
          <w:lang w:bidi="hr-HR"/>
        </w:rPr>
        <w:t xml:space="preserve"> (ujednačavanje sudske prakse) i</w:t>
      </w:r>
      <w:r w:rsidR="00AF51F5" w:rsidRPr="004E1F99">
        <w:rPr>
          <w:rFonts w:ascii="Times New Roman" w:hAnsi="Times New Roman" w:cs="Times New Roman"/>
          <w:sz w:val="24"/>
          <w:szCs w:val="24"/>
          <w:lang w:bidi="hr-HR"/>
        </w:rPr>
        <w:t xml:space="preserve"> </w:t>
      </w:r>
      <w:r w:rsidR="009043C4" w:rsidRPr="004E1F99">
        <w:rPr>
          <w:rFonts w:ascii="Times New Roman" w:hAnsi="Times New Roman" w:cs="Times New Roman"/>
          <w:sz w:val="24"/>
          <w:szCs w:val="24"/>
          <w:lang w:bidi="hr-HR"/>
        </w:rPr>
        <w:t>predlaganje</w:t>
      </w:r>
      <w:r w:rsidR="00AF51F5" w:rsidRPr="004E1F99">
        <w:rPr>
          <w:rFonts w:ascii="Times New Roman" w:hAnsi="Times New Roman" w:cs="Times New Roman"/>
          <w:sz w:val="24"/>
          <w:szCs w:val="24"/>
          <w:lang w:bidi="hr-HR"/>
        </w:rPr>
        <w:t xml:space="preserve"> područja stručnog usavršavanja sudaca, sudskih savjetnika i sudskih vježbenika s ciljem podizanja učinkovitosti i kvalitete pravosuđa. </w:t>
      </w:r>
      <w:r w:rsidR="00F753DC" w:rsidRPr="004E1F99">
        <w:rPr>
          <w:rFonts w:ascii="Times New Roman" w:hAnsi="Times New Roman" w:cs="Times New Roman"/>
          <w:sz w:val="24"/>
          <w:szCs w:val="24"/>
          <w:lang w:bidi="hr-HR"/>
        </w:rPr>
        <w:t xml:space="preserve">Vrhovni sud Republike Hrvatske ima značajnu ulogu u osiguranju vladavine prava i povjerenja javnosti u </w:t>
      </w:r>
      <w:r w:rsidR="00465B5C" w:rsidRPr="004E1F99">
        <w:rPr>
          <w:rFonts w:ascii="Times New Roman" w:hAnsi="Times New Roman" w:cs="Times New Roman"/>
          <w:sz w:val="24"/>
          <w:szCs w:val="24"/>
          <w:lang w:bidi="hr-HR"/>
        </w:rPr>
        <w:t xml:space="preserve">pravosudni sustav. </w:t>
      </w:r>
    </w:p>
    <w:p w14:paraId="6BB8C96F" w14:textId="49638943" w:rsidR="008D1C0C" w:rsidRPr="004E1F99" w:rsidRDefault="008D1C0C">
      <w:pPr>
        <w:spacing w:line="276" w:lineRule="auto"/>
        <w:jc w:val="both"/>
        <w:rPr>
          <w:rFonts w:ascii="Times New Roman" w:hAnsi="Times New Roman" w:cs="Times New Roman"/>
          <w:b/>
          <w:bCs/>
          <w:sz w:val="24"/>
          <w:szCs w:val="24"/>
          <w:lang w:bidi="hr-HR"/>
        </w:rPr>
      </w:pPr>
      <w:r w:rsidRPr="004E1F99">
        <w:rPr>
          <w:rFonts w:ascii="Times New Roman" w:hAnsi="Times New Roman" w:cs="Times New Roman"/>
          <w:b/>
          <w:bCs/>
          <w:sz w:val="24"/>
          <w:szCs w:val="24"/>
          <w:lang w:bidi="hr-HR"/>
        </w:rPr>
        <w:t>Državno sudbeno vijeće</w:t>
      </w:r>
      <w:r w:rsidR="00667DB5">
        <w:rPr>
          <w:rFonts w:ascii="Times New Roman" w:hAnsi="Times New Roman" w:cs="Times New Roman"/>
          <w:b/>
          <w:bCs/>
          <w:sz w:val="24"/>
          <w:szCs w:val="24"/>
          <w:lang w:bidi="hr-HR"/>
        </w:rPr>
        <w:t xml:space="preserve"> </w:t>
      </w:r>
      <w:r w:rsidR="00667DB5" w:rsidRPr="00667DB5">
        <w:rPr>
          <w:rFonts w:ascii="Times New Roman" w:hAnsi="Times New Roman" w:cs="Times New Roman"/>
          <w:sz w:val="24"/>
          <w:szCs w:val="24"/>
          <w:lang w:bidi="hr-HR"/>
        </w:rPr>
        <w:t>(DSV)</w:t>
      </w:r>
      <w:r w:rsidR="00F43310" w:rsidRPr="00667DB5">
        <w:rPr>
          <w:rFonts w:ascii="Times New Roman" w:hAnsi="Times New Roman" w:cs="Times New Roman"/>
          <w:sz w:val="24"/>
          <w:szCs w:val="24"/>
          <w:lang w:bidi="hr-HR"/>
        </w:rPr>
        <w:t xml:space="preserve"> je</w:t>
      </w:r>
      <w:r w:rsidR="00FE5B84">
        <w:rPr>
          <w:rFonts w:ascii="Times New Roman" w:hAnsi="Times New Roman" w:cs="Times New Roman"/>
          <w:sz w:val="24"/>
          <w:szCs w:val="24"/>
          <w:lang w:bidi="hr-HR"/>
        </w:rPr>
        <w:t xml:space="preserve"> </w:t>
      </w:r>
      <w:r w:rsidR="009A6D91" w:rsidRPr="004E1F99">
        <w:rPr>
          <w:rFonts w:ascii="Times New Roman" w:hAnsi="Times New Roman" w:cs="Times New Roman"/>
          <w:sz w:val="24"/>
          <w:szCs w:val="24"/>
          <w:lang w:bidi="hr-HR"/>
        </w:rPr>
        <w:t xml:space="preserve">samostalno i neovisno pravosudno tijelo </w:t>
      </w:r>
      <w:r w:rsidR="00B32D4F" w:rsidRPr="004E1F99">
        <w:rPr>
          <w:rFonts w:ascii="Times New Roman" w:hAnsi="Times New Roman" w:cs="Times New Roman"/>
          <w:sz w:val="24"/>
          <w:szCs w:val="24"/>
          <w:lang w:bidi="hr-HR"/>
        </w:rPr>
        <w:t xml:space="preserve">koje </w:t>
      </w:r>
      <w:r w:rsidR="00033B45" w:rsidRPr="004E1F99">
        <w:rPr>
          <w:rFonts w:ascii="Times New Roman" w:hAnsi="Times New Roman" w:cs="Times New Roman"/>
          <w:sz w:val="24"/>
          <w:szCs w:val="24"/>
          <w:lang w:bidi="hr-HR"/>
        </w:rPr>
        <w:t xml:space="preserve">u skladu s Ustavom </w:t>
      </w:r>
      <w:r w:rsidR="00970A07">
        <w:rPr>
          <w:rFonts w:ascii="Times New Roman" w:hAnsi="Times New Roman" w:cs="Times New Roman"/>
          <w:sz w:val="24"/>
          <w:szCs w:val="24"/>
          <w:lang w:bidi="hr-HR"/>
        </w:rPr>
        <w:t xml:space="preserve">Republike Hrvatske </w:t>
      </w:r>
      <w:r w:rsidR="00033B45" w:rsidRPr="004E1F99">
        <w:rPr>
          <w:rFonts w:ascii="Times New Roman" w:hAnsi="Times New Roman" w:cs="Times New Roman"/>
          <w:sz w:val="24"/>
          <w:szCs w:val="24"/>
          <w:lang w:bidi="hr-HR"/>
        </w:rPr>
        <w:t>odlučuje o imenovanju, napredovanju, premještaju, razrješenju i stegovnoj odgovornosti sudaca i predsjednika sudova (osim predsjednika Vrhovnog suda Republike Hrvatske)</w:t>
      </w:r>
      <w:r w:rsidR="00EB0083" w:rsidRPr="004E1F99">
        <w:rPr>
          <w:rFonts w:ascii="Times New Roman" w:hAnsi="Times New Roman" w:cs="Times New Roman"/>
          <w:sz w:val="24"/>
          <w:szCs w:val="24"/>
          <w:lang w:bidi="hr-HR"/>
        </w:rPr>
        <w:t xml:space="preserve"> te </w:t>
      </w:r>
      <w:r w:rsidR="00B32D4F" w:rsidRPr="004E1F99">
        <w:rPr>
          <w:rFonts w:ascii="Times New Roman" w:hAnsi="Times New Roman" w:cs="Times New Roman"/>
          <w:sz w:val="24"/>
          <w:szCs w:val="24"/>
          <w:lang w:bidi="hr-HR"/>
        </w:rPr>
        <w:t xml:space="preserve">stoga </w:t>
      </w:r>
      <w:r w:rsidR="00EB0083" w:rsidRPr="004E1F99">
        <w:rPr>
          <w:rFonts w:ascii="Times New Roman" w:hAnsi="Times New Roman" w:cs="Times New Roman"/>
          <w:sz w:val="24"/>
          <w:szCs w:val="24"/>
          <w:lang w:bidi="hr-HR"/>
        </w:rPr>
        <w:t xml:space="preserve">ima </w:t>
      </w:r>
      <w:r w:rsidR="00522E72" w:rsidRPr="004E1F99">
        <w:rPr>
          <w:rFonts w:ascii="Times New Roman" w:hAnsi="Times New Roman" w:cs="Times New Roman"/>
          <w:sz w:val="24"/>
          <w:szCs w:val="24"/>
          <w:lang w:bidi="hr-HR"/>
        </w:rPr>
        <w:t>velik</w:t>
      </w:r>
      <w:r w:rsidR="00EB0083" w:rsidRPr="004E1F99">
        <w:rPr>
          <w:rFonts w:ascii="Times New Roman" w:hAnsi="Times New Roman" w:cs="Times New Roman"/>
          <w:sz w:val="24"/>
          <w:szCs w:val="24"/>
          <w:lang w:bidi="hr-HR"/>
        </w:rPr>
        <w:t>i</w:t>
      </w:r>
      <w:r w:rsidR="00522E72" w:rsidRPr="004E1F99">
        <w:rPr>
          <w:rFonts w:ascii="Times New Roman" w:hAnsi="Times New Roman" w:cs="Times New Roman"/>
          <w:sz w:val="24"/>
          <w:szCs w:val="24"/>
          <w:lang w:bidi="hr-HR"/>
        </w:rPr>
        <w:t xml:space="preserve"> utjecaj na neovisnost, nepristranost, profesionalizam i</w:t>
      </w:r>
      <w:r w:rsidR="00EB0083" w:rsidRPr="004E1F99">
        <w:rPr>
          <w:rFonts w:ascii="Times New Roman" w:hAnsi="Times New Roman" w:cs="Times New Roman"/>
          <w:sz w:val="24"/>
          <w:szCs w:val="24"/>
          <w:lang w:bidi="hr-HR"/>
        </w:rPr>
        <w:t xml:space="preserve"> </w:t>
      </w:r>
      <w:r w:rsidR="00522E72" w:rsidRPr="004E1F99">
        <w:rPr>
          <w:rFonts w:ascii="Times New Roman" w:hAnsi="Times New Roman" w:cs="Times New Roman"/>
          <w:sz w:val="24"/>
          <w:szCs w:val="24"/>
          <w:lang w:bidi="hr-HR"/>
        </w:rPr>
        <w:t>stručnost pravosuđa</w:t>
      </w:r>
      <w:r w:rsidR="003B7A44" w:rsidRPr="004E1F99">
        <w:rPr>
          <w:rFonts w:ascii="Times New Roman" w:hAnsi="Times New Roman" w:cs="Times New Roman"/>
          <w:sz w:val="24"/>
          <w:szCs w:val="24"/>
          <w:lang w:bidi="hr-HR"/>
        </w:rPr>
        <w:t xml:space="preserve"> te osiguranje vladavine prava i povjerenja javnosti u </w:t>
      </w:r>
      <w:r w:rsidR="004C16D5">
        <w:rPr>
          <w:rFonts w:ascii="Times New Roman" w:hAnsi="Times New Roman" w:cs="Times New Roman"/>
          <w:sz w:val="24"/>
          <w:szCs w:val="24"/>
          <w:lang w:bidi="hr-HR"/>
        </w:rPr>
        <w:t>pravosudni sustav</w:t>
      </w:r>
      <w:r w:rsidR="003B7A44" w:rsidRPr="004E1F99">
        <w:rPr>
          <w:rFonts w:ascii="Times New Roman" w:hAnsi="Times New Roman" w:cs="Times New Roman"/>
          <w:sz w:val="24"/>
          <w:szCs w:val="24"/>
          <w:lang w:bidi="hr-HR"/>
        </w:rPr>
        <w:t>.</w:t>
      </w:r>
    </w:p>
    <w:p w14:paraId="421B7C6F" w14:textId="4BA6AC09" w:rsidR="006659EE" w:rsidRPr="004E1F99" w:rsidRDefault="006659EE">
      <w:pPr>
        <w:spacing w:line="276" w:lineRule="auto"/>
        <w:jc w:val="both"/>
        <w:rPr>
          <w:rFonts w:ascii="Times New Roman" w:hAnsi="Times New Roman" w:cs="Times New Roman"/>
          <w:sz w:val="24"/>
          <w:szCs w:val="24"/>
          <w:lang w:bidi="hr-HR"/>
        </w:rPr>
      </w:pPr>
      <w:r w:rsidRPr="004E1F99">
        <w:rPr>
          <w:rFonts w:ascii="Times New Roman" w:hAnsi="Times New Roman" w:cs="Times New Roman"/>
          <w:b/>
          <w:bCs/>
          <w:sz w:val="24"/>
          <w:szCs w:val="24"/>
          <w:lang w:bidi="hr-HR"/>
        </w:rPr>
        <w:t>Državno odvjetništvo Republike Hrvatske</w:t>
      </w:r>
      <w:r w:rsidR="00667DB5">
        <w:rPr>
          <w:rFonts w:ascii="Times New Roman" w:hAnsi="Times New Roman" w:cs="Times New Roman"/>
          <w:b/>
          <w:bCs/>
          <w:sz w:val="24"/>
          <w:szCs w:val="24"/>
          <w:lang w:bidi="hr-HR"/>
        </w:rPr>
        <w:t xml:space="preserve"> </w:t>
      </w:r>
      <w:r w:rsidR="00667DB5" w:rsidRPr="00667DB5">
        <w:rPr>
          <w:rFonts w:ascii="Times New Roman" w:hAnsi="Times New Roman" w:cs="Times New Roman"/>
          <w:sz w:val="24"/>
          <w:szCs w:val="24"/>
          <w:lang w:bidi="hr-HR"/>
        </w:rPr>
        <w:t>(DO</w:t>
      </w:r>
      <w:r w:rsidR="00667DB5">
        <w:rPr>
          <w:rFonts w:ascii="Times New Roman" w:hAnsi="Times New Roman" w:cs="Times New Roman"/>
          <w:sz w:val="24"/>
          <w:szCs w:val="24"/>
          <w:lang w:bidi="hr-HR"/>
        </w:rPr>
        <w:t>RH</w:t>
      </w:r>
      <w:r w:rsidR="00667DB5" w:rsidRPr="00667DB5">
        <w:rPr>
          <w:rFonts w:ascii="Times New Roman" w:hAnsi="Times New Roman" w:cs="Times New Roman"/>
          <w:sz w:val="24"/>
          <w:szCs w:val="24"/>
          <w:lang w:bidi="hr-HR"/>
        </w:rPr>
        <w:t>)</w:t>
      </w:r>
      <w:r w:rsidR="00FE5B84" w:rsidRPr="00667DB5">
        <w:rPr>
          <w:rFonts w:ascii="Times New Roman" w:hAnsi="Times New Roman" w:cs="Times New Roman"/>
          <w:sz w:val="24"/>
          <w:szCs w:val="24"/>
          <w:lang w:bidi="hr-HR"/>
        </w:rPr>
        <w:t xml:space="preserve"> je</w:t>
      </w:r>
      <w:r w:rsidRPr="00667DB5">
        <w:rPr>
          <w:rFonts w:ascii="Times New Roman" w:hAnsi="Times New Roman" w:cs="Times New Roman"/>
          <w:sz w:val="24"/>
          <w:szCs w:val="24"/>
          <w:lang w:bidi="hr-HR"/>
        </w:rPr>
        <w:t xml:space="preserve"> </w:t>
      </w:r>
      <w:r w:rsidR="00D50CBE" w:rsidRPr="00667DB5">
        <w:rPr>
          <w:rFonts w:ascii="Times New Roman" w:hAnsi="Times New Roman" w:cs="Times New Roman"/>
          <w:sz w:val="24"/>
          <w:szCs w:val="24"/>
          <w:lang w:bidi="hr-HR"/>
        </w:rPr>
        <w:t>samostalno</w:t>
      </w:r>
      <w:r w:rsidR="00D50CBE" w:rsidRPr="004E1F99">
        <w:rPr>
          <w:rFonts w:ascii="Times New Roman" w:hAnsi="Times New Roman" w:cs="Times New Roman"/>
          <w:sz w:val="24"/>
          <w:szCs w:val="24"/>
          <w:lang w:bidi="hr-HR"/>
        </w:rPr>
        <w:t xml:space="preserve"> i neovisno pravosudno tijelo ovlašteno postupati protiv počinitelja kaznenih i drugih kažnjivih djela, poduzimati pravne radnje za zaštitu imovine Republike Hrvatske te podnositi pravna sredstva za zaštitu Ustava</w:t>
      </w:r>
      <w:r w:rsidR="00970A07">
        <w:rPr>
          <w:rFonts w:ascii="Times New Roman" w:hAnsi="Times New Roman" w:cs="Times New Roman"/>
          <w:sz w:val="24"/>
          <w:szCs w:val="24"/>
          <w:lang w:bidi="hr-HR"/>
        </w:rPr>
        <w:t xml:space="preserve"> Republike Hrvatske</w:t>
      </w:r>
      <w:r w:rsidR="00D50CBE" w:rsidRPr="004E1F99">
        <w:rPr>
          <w:rFonts w:ascii="Times New Roman" w:hAnsi="Times New Roman" w:cs="Times New Roman"/>
          <w:sz w:val="24"/>
          <w:szCs w:val="24"/>
          <w:lang w:bidi="hr-HR"/>
        </w:rPr>
        <w:t xml:space="preserve"> i zakona</w:t>
      </w:r>
      <w:r w:rsidR="0052003F" w:rsidRPr="004E1F99">
        <w:rPr>
          <w:rFonts w:ascii="Times New Roman" w:hAnsi="Times New Roman" w:cs="Times New Roman"/>
          <w:sz w:val="24"/>
          <w:szCs w:val="24"/>
          <w:lang w:bidi="hr-HR"/>
        </w:rPr>
        <w:t xml:space="preserve">. </w:t>
      </w:r>
      <w:r w:rsidR="001E16CC" w:rsidRPr="004E1F99">
        <w:rPr>
          <w:rFonts w:ascii="Times New Roman" w:hAnsi="Times New Roman" w:cs="Times New Roman"/>
          <w:sz w:val="24"/>
          <w:szCs w:val="24"/>
          <w:lang w:bidi="hr-HR"/>
        </w:rPr>
        <w:t>Državno odvjetništvo Republike Hrvatske nezaobilazan</w:t>
      </w:r>
      <w:r w:rsidR="007504FC" w:rsidRPr="004E1F99">
        <w:rPr>
          <w:rFonts w:ascii="Times New Roman" w:hAnsi="Times New Roman" w:cs="Times New Roman"/>
          <w:sz w:val="24"/>
          <w:szCs w:val="24"/>
          <w:lang w:bidi="hr-HR"/>
        </w:rPr>
        <w:t xml:space="preserve"> je</w:t>
      </w:r>
      <w:r w:rsidR="001E16CC" w:rsidRPr="004E1F99">
        <w:rPr>
          <w:rFonts w:ascii="Times New Roman" w:hAnsi="Times New Roman" w:cs="Times New Roman"/>
          <w:sz w:val="24"/>
          <w:szCs w:val="24"/>
          <w:lang w:bidi="hr-HR"/>
        </w:rPr>
        <w:t xml:space="preserve"> sudionik svih strateških aktivnosti</w:t>
      </w:r>
      <w:r w:rsidR="0042293C" w:rsidRPr="004E1F99">
        <w:rPr>
          <w:rFonts w:ascii="Times New Roman" w:hAnsi="Times New Roman" w:cs="Times New Roman"/>
          <w:sz w:val="24"/>
          <w:szCs w:val="24"/>
          <w:lang w:bidi="hr-HR"/>
        </w:rPr>
        <w:t xml:space="preserve">, s obzirom </w:t>
      </w:r>
      <w:r w:rsidR="009D7FF2">
        <w:rPr>
          <w:rFonts w:ascii="Times New Roman" w:hAnsi="Times New Roman" w:cs="Times New Roman"/>
          <w:sz w:val="24"/>
          <w:szCs w:val="24"/>
          <w:lang w:bidi="hr-HR"/>
        </w:rPr>
        <w:t xml:space="preserve">na to </w:t>
      </w:r>
      <w:r w:rsidR="0042293C" w:rsidRPr="004E1F99">
        <w:rPr>
          <w:rFonts w:ascii="Times New Roman" w:hAnsi="Times New Roman" w:cs="Times New Roman"/>
          <w:sz w:val="24"/>
          <w:szCs w:val="24"/>
          <w:lang w:bidi="hr-HR"/>
        </w:rPr>
        <w:t>da nadz</w:t>
      </w:r>
      <w:r w:rsidR="007504FC" w:rsidRPr="004E1F99">
        <w:rPr>
          <w:rFonts w:ascii="Times New Roman" w:hAnsi="Times New Roman" w:cs="Times New Roman"/>
          <w:sz w:val="24"/>
          <w:szCs w:val="24"/>
          <w:lang w:bidi="hr-HR"/>
        </w:rPr>
        <w:t>ire</w:t>
      </w:r>
      <w:r w:rsidR="0042293C" w:rsidRPr="004E1F99">
        <w:rPr>
          <w:rFonts w:ascii="Times New Roman" w:hAnsi="Times New Roman" w:cs="Times New Roman"/>
          <w:sz w:val="24"/>
          <w:szCs w:val="24"/>
          <w:lang w:bidi="hr-HR"/>
        </w:rPr>
        <w:t xml:space="preserve"> rad cjelokupne </w:t>
      </w:r>
      <w:proofErr w:type="spellStart"/>
      <w:r w:rsidR="0042293C" w:rsidRPr="004E1F99">
        <w:rPr>
          <w:rFonts w:ascii="Times New Roman" w:hAnsi="Times New Roman" w:cs="Times New Roman"/>
          <w:sz w:val="24"/>
          <w:szCs w:val="24"/>
          <w:lang w:bidi="hr-HR"/>
        </w:rPr>
        <w:t>državnoodvjetničke</w:t>
      </w:r>
      <w:proofErr w:type="spellEnd"/>
      <w:r w:rsidR="0042293C" w:rsidRPr="004E1F99">
        <w:rPr>
          <w:rFonts w:ascii="Times New Roman" w:hAnsi="Times New Roman" w:cs="Times New Roman"/>
          <w:sz w:val="24"/>
          <w:szCs w:val="24"/>
          <w:lang w:bidi="hr-HR"/>
        </w:rPr>
        <w:t xml:space="preserve"> organizacije, skrbi o urednom i pravodobnom obavljanju poslova u državnom odvjetništvu </w:t>
      </w:r>
      <w:r w:rsidR="006314F7" w:rsidRPr="004E1F99">
        <w:rPr>
          <w:rFonts w:ascii="Times New Roman" w:hAnsi="Times New Roman" w:cs="Times New Roman"/>
          <w:sz w:val="24"/>
          <w:szCs w:val="24"/>
          <w:lang w:bidi="hr-HR"/>
        </w:rPr>
        <w:t xml:space="preserve">te </w:t>
      </w:r>
      <w:r w:rsidR="0042293C" w:rsidRPr="004E1F99">
        <w:rPr>
          <w:rFonts w:ascii="Times New Roman" w:hAnsi="Times New Roman" w:cs="Times New Roman"/>
          <w:sz w:val="24"/>
          <w:szCs w:val="24"/>
          <w:lang w:bidi="hr-HR"/>
        </w:rPr>
        <w:t>o stručnom usavršavanju državnih odvjetnika, zamjenika državnih odvjetnika, savjetnika, vježbenika i drugih službenika i namještenika u državnom odvjetništvu</w:t>
      </w:r>
      <w:r w:rsidR="006314F7" w:rsidRPr="004E1F99">
        <w:rPr>
          <w:rFonts w:ascii="Times New Roman" w:hAnsi="Times New Roman" w:cs="Times New Roman"/>
          <w:sz w:val="24"/>
          <w:szCs w:val="24"/>
          <w:lang w:bidi="hr-HR"/>
        </w:rPr>
        <w:t xml:space="preserve">. </w:t>
      </w:r>
      <w:r w:rsidR="0004563D">
        <w:rPr>
          <w:rFonts w:ascii="Times New Roman" w:hAnsi="Times New Roman" w:cs="Times New Roman"/>
          <w:sz w:val="24"/>
          <w:szCs w:val="24"/>
          <w:lang w:bidi="hr-HR"/>
        </w:rPr>
        <w:t xml:space="preserve">Državno odvjetništvo Republike Hrvatske ima značajnu ulogu u osiguranju vladavine prava i povjerenja javnosti u </w:t>
      </w:r>
      <w:r w:rsidR="004C16D5">
        <w:rPr>
          <w:rFonts w:ascii="Times New Roman" w:hAnsi="Times New Roman" w:cs="Times New Roman"/>
          <w:sz w:val="24"/>
          <w:szCs w:val="24"/>
          <w:lang w:bidi="hr-HR"/>
        </w:rPr>
        <w:t>pravosudnih sustav</w:t>
      </w:r>
      <w:r w:rsidR="0004563D">
        <w:rPr>
          <w:rFonts w:ascii="Times New Roman" w:hAnsi="Times New Roman" w:cs="Times New Roman"/>
          <w:sz w:val="24"/>
          <w:szCs w:val="24"/>
          <w:lang w:bidi="hr-HR"/>
        </w:rPr>
        <w:t>.</w:t>
      </w:r>
    </w:p>
    <w:p w14:paraId="141EEEE5" w14:textId="6A776FB0" w:rsidR="008D2F2B" w:rsidRPr="004E1F99" w:rsidRDefault="008D1C0C">
      <w:pPr>
        <w:spacing w:line="276" w:lineRule="auto"/>
        <w:jc w:val="both"/>
        <w:rPr>
          <w:rFonts w:ascii="Times New Roman" w:hAnsi="Times New Roman" w:cs="Times New Roman"/>
          <w:sz w:val="24"/>
          <w:szCs w:val="24"/>
          <w:lang w:bidi="hr-HR"/>
        </w:rPr>
      </w:pPr>
      <w:proofErr w:type="spellStart"/>
      <w:r w:rsidRPr="004E1F99">
        <w:rPr>
          <w:rFonts w:ascii="Times New Roman" w:hAnsi="Times New Roman" w:cs="Times New Roman"/>
          <w:b/>
          <w:bCs/>
          <w:sz w:val="24"/>
          <w:szCs w:val="24"/>
          <w:lang w:bidi="hr-HR"/>
        </w:rPr>
        <w:t>Državnoodvjetničko</w:t>
      </w:r>
      <w:proofErr w:type="spellEnd"/>
      <w:r w:rsidRPr="004E1F99">
        <w:rPr>
          <w:rFonts w:ascii="Times New Roman" w:hAnsi="Times New Roman" w:cs="Times New Roman"/>
          <w:b/>
          <w:bCs/>
          <w:sz w:val="24"/>
          <w:szCs w:val="24"/>
          <w:lang w:bidi="hr-HR"/>
        </w:rPr>
        <w:t xml:space="preserve"> vijeće</w:t>
      </w:r>
      <w:r w:rsidR="00FE5B84">
        <w:rPr>
          <w:rFonts w:ascii="Times New Roman" w:hAnsi="Times New Roman" w:cs="Times New Roman"/>
          <w:b/>
          <w:bCs/>
          <w:sz w:val="24"/>
          <w:szCs w:val="24"/>
          <w:lang w:bidi="hr-HR"/>
        </w:rPr>
        <w:t xml:space="preserve"> </w:t>
      </w:r>
      <w:r w:rsidR="00667DB5" w:rsidRPr="00667DB5">
        <w:rPr>
          <w:rFonts w:ascii="Times New Roman" w:hAnsi="Times New Roman" w:cs="Times New Roman"/>
          <w:sz w:val="24"/>
          <w:szCs w:val="24"/>
          <w:lang w:bidi="hr-HR"/>
        </w:rPr>
        <w:t xml:space="preserve">(DOV) </w:t>
      </w:r>
      <w:r w:rsidR="00FE5B84" w:rsidRPr="00667DB5">
        <w:rPr>
          <w:rFonts w:ascii="Times New Roman" w:hAnsi="Times New Roman" w:cs="Times New Roman"/>
          <w:sz w:val="24"/>
          <w:szCs w:val="24"/>
          <w:lang w:bidi="hr-HR"/>
        </w:rPr>
        <w:t>je</w:t>
      </w:r>
      <w:r w:rsidRPr="00667DB5">
        <w:rPr>
          <w:rFonts w:ascii="Times New Roman" w:hAnsi="Times New Roman" w:cs="Times New Roman"/>
          <w:sz w:val="24"/>
          <w:szCs w:val="24"/>
          <w:lang w:bidi="hr-HR"/>
        </w:rPr>
        <w:t xml:space="preserve"> </w:t>
      </w:r>
      <w:r w:rsidR="008D2F2B" w:rsidRPr="00667DB5">
        <w:rPr>
          <w:rFonts w:ascii="Times New Roman" w:hAnsi="Times New Roman" w:cs="Times New Roman"/>
          <w:sz w:val="24"/>
          <w:szCs w:val="24"/>
          <w:lang w:bidi="hr-HR"/>
        </w:rPr>
        <w:t>samostalno</w:t>
      </w:r>
      <w:r w:rsidR="008D2F2B" w:rsidRPr="004E1F99">
        <w:rPr>
          <w:rFonts w:ascii="Times New Roman" w:hAnsi="Times New Roman" w:cs="Times New Roman"/>
          <w:sz w:val="24"/>
          <w:szCs w:val="24"/>
          <w:lang w:bidi="hr-HR"/>
        </w:rPr>
        <w:t xml:space="preserve"> i neovisno tijelo koje osigurava samostalnost i neovisnost državnog odvjetništva u Republici Hrvatskoj</w:t>
      </w:r>
      <w:r w:rsidR="007605EB" w:rsidRPr="004E1F99">
        <w:rPr>
          <w:rFonts w:ascii="Times New Roman" w:hAnsi="Times New Roman" w:cs="Times New Roman"/>
          <w:sz w:val="24"/>
          <w:szCs w:val="24"/>
          <w:lang w:bidi="hr-HR"/>
        </w:rPr>
        <w:t xml:space="preserve"> </w:t>
      </w:r>
      <w:r w:rsidR="009B1312" w:rsidRPr="004E1F99">
        <w:rPr>
          <w:rFonts w:ascii="Times New Roman" w:hAnsi="Times New Roman" w:cs="Times New Roman"/>
          <w:sz w:val="24"/>
          <w:szCs w:val="24"/>
          <w:lang w:bidi="hr-HR"/>
        </w:rPr>
        <w:t xml:space="preserve">te </w:t>
      </w:r>
      <w:r w:rsidR="007605EB" w:rsidRPr="004E1F99">
        <w:rPr>
          <w:rFonts w:ascii="Times New Roman" w:hAnsi="Times New Roman" w:cs="Times New Roman"/>
          <w:sz w:val="24"/>
          <w:szCs w:val="24"/>
          <w:lang w:bidi="hr-HR"/>
        </w:rPr>
        <w:t>odlučuje o imenovanju, premještaju, razrješenju i stegovnoj</w:t>
      </w:r>
      <w:r w:rsidR="009B1312" w:rsidRPr="004E1F99">
        <w:rPr>
          <w:rFonts w:ascii="Times New Roman" w:hAnsi="Times New Roman" w:cs="Times New Roman"/>
          <w:sz w:val="24"/>
          <w:szCs w:val="24"/>
          <w:lang w:bidi="hr-HR"/>
        </w:rPr>
        <w:t xml:space="preserve"> </w:t>
      </w:r>
      <w:r w:rsidR="007605EB" w:rsidRPr="004E1F99">
        <w:rPr>
          <w:rFonts w:ascii="Times New Roman" w:hAnsi="Times New Roman" w:cs="Times New Roman"/>
          <w:sz w:val="24"/>
          <w:szCs w:val="24"/>
          <w:lang w:bidi="hr-HR"/>
        </w:rPr>
        <w:t xml:space="preserve">odgovornosti zamjenika državnih odvjetnika </w:t>
      </w:r>
      <w:r w:rsidR="007605EB" w:rsidRPr="004E1F99">
        <w:rPr>
          <w:rFonts w:ascii="Times New Roman" w:hAnsi="Times New Roman" w:cs="Times New Roman"/>
          <w:sz w:val="24"/>
          <w:szCs w:val="24"/>
          <w:lang w:bidi="hr-HR"/>
        </w:rPr>
        <w:lastRenderedPageBreak/>
        <w:t>te općinskih i županijskih državnih odvjetnika</w:t>
      </w:r>
      <w:r w:rsidR="009B1312" w:rsidRPr="004E1F99">
        <w:rPr>
          <w:rFonts w:ascii="Times New Roman" w:hAnsi="Times New Roman" w:cs="Times New Roman"/>
          <w:sz w:val="24"/>
          <w:szCs w:val="24"/>
          <w:lang w:bidi="hr-HR"/>
        </w:rPr>
        <w:t xml:space="preserve">. Kao i Državno sudbeno vijeće, ima velik utjecaj na neovisnost, nepristranost, profesionalizam i stručnost pravosuđa. </w:t>
      </w:r>
    </w:p>
    <w:p w14:paraId="457F1086" w14:textId="03049480" w:rsidR="00FE5B84" w:rsidRPr="004E1F99" w:rsidRDefault="0019255F">
      <w:pPr>
        <w:spacing w:line="276" w:lineRule="auto"/>
        <w:jc w:val="both"/>
        <w:rPr>
          <w:rFonts w:ascii="Times New Roman" w:hAnsi="Times New Roman" w:cs="Times New Roman"/>
          <w:sz w:val="24"/>
          <w:szCs w:val="24"/>
          <w:lang w:bidi="hr-HR"/>
        </w:rPr>
      </w:pPr>
      <w:r w:rsidRPr="004E1F99">
        <w:rPr>
          <w:rFonts w:ascii="Times New Roman" w:hAnsi="Times New Roman" w:cs="Times New Roman"/>
          <w:b/>
          <w:bCs/>
          <w:sz w:val="24"/>
          <w:szCs w:val="24"/>
          <w:lang w:bidi="hr-HR"/>
        </w:rPr>
        <w:t>Pravosudna akademija</w:t>
      </w:r>
      <w:r w:rsidR="00FE5B84">
        <w:rPr>
          <w:rFonts w:ascii="Times New Roman" w:hAnsi="Times New Roman" w:cs="Times New Roman"/>
          <w:b/>
          <w:bCs/>
          <w:sz w:val="24"/>
          <w:szCs w:val="24"/>
          <w:lang w:bidi="hr-HR"/>
        </w:rPr>
        <w:t xml:space="preserve"> </w:t>
      </w:r>
      <w:r w:rsidR="00FE5B84" w:rsidRPr="00667DB5">
        <w:rPr>
          <w:rFonts w:ascii="Times New Roman" w:hAnsi="Times New Roman" w:cs="Times New Roman"/>
          <w:sz w:val="24"/>
          <w:szCs w:val="24"/>
          <w:lang w:bidi="hr-HR"/>
        </w:rPr>
        <w:t>je</w:t>
      </w:r>
      <w:r w:rsidRPr="00667DB5">
        <w:rPr>
          <w:rFonts w:ascii="Times New Roman" w:hAnsi="Times New Roman" w:cs="Times New Roman"/>
          <w:sz w:val="24"/>
          <w:szCs w:val="24"/>
          <w:lang w:bidi="hr-HR"/>
        </w:rPr>
        <w:t xml:space="preserve"> </w:t>
      </w:r>
      <w:r w:rsidR="00A947C8" w:rsidRPr="004E1F99">
        <w:rPr>
          <w:rFonts w:ascii="Times New Roman" w:hAnsi="Times New Roman" w:cs="Times New Roman"/>
          <w:sz w:val="24"/>
          <w:szCs w:val="24"/>
          <w:lang w:bidi="hr-HR"/>
        </w:rPr>
        <w:t xml:space="preserve">središnja institucija za izobrazbu i </w:t>
      </w:r>
      <w:r w:rsidR="003214CB" w:rsidRPr="004E1F99">
        <w:rPr>
          <w:rFonts w:ascii="Times New Roman" w:hAnsi="Times New Roman" w:cs="Times New Roman"/>
          <w:sz w:val="24"/>
          <w:szCs w:val="24"/>
          <w:lang w:bidi="hr-HR"/>
        </w:rPr>
        <w:t xml:space="preserve">stručno </w:t>
      </w:r>
      <w:r w:rsidR="00A947C8" w:rsidRPr="004E1F99">
        <w:rPr>
          <w:rFonts w:ascii="Times New Roman" w:hAnsi="Times New Roman" w:cs="Times New Roman"/>
          <w:sz w:val="24"/>
          <w:szCs w:val="24"/>
          <w:lang w:bidi="hr-HR"/>
        </w:rPr>
        <w:t>usavršavanje pravosudnih dužnosnika</w:t>
      </w:r>
      <w:r w:rsidR="007B125A" w:rsidRPr="004E1F99">
        <w:rPr>
          <w:rFonts w:ascii="Times New Roman" w:hAnsi="Times New Roman" w:cs="Times New Roman"/>
          <w:sz w:val="24"/>
          <w:szCs w:val="24"/>
          <w:lang w:bidi="hr-HR"/>
        </w:rPr>
        <w:t xml:space="preserve"> i službenika</w:t>
      </w:r>
      <w:r w:rsidR="00597A61" w:rsidRPr="004E1F99">
        <w:rPr>
          <w:rFonts w:ascii="Times New Roman" w:hAnsi="Times New Roman" w:cs="Times New Roman"/>
          <w:sz w:val="24"/>
          <w:szCs w:val="24"/>
          <w:lang w:bidi="hr-HR"/>
        </w:rPr>
        <w:t xml:space="preserve"> zaposlenih u pravosudnim tijelima</w:t>
      </w:r>
      <w:r w:rsidR="005D7871" w:rsidRPr="004E1F99">
        <w:rPr>
          <w:rFonts w:ascii="Times New Roman" w:hAnsi="Times New Roman" w:cs="Times New Roman"/>
          <w:sz w:val="24"/>
          <w:szCs w:val="24"/>
          <w:lang w:bidi="hr-HR"/>
        </w:rPr>
        <w:t xml:space="preserve">. </w:t>
      </w:r>
      <w:r w:rsidR="006A7797" w:rsidRPr="004E1F99">
        <w:rPr>
          <w:rFonts w:ascii="Times New Roman" w:hAnsi="Times New Roman" w:cs="Times New Roman"/>
          <w:sz w:val="24"/>
          <w:szCs w:val="24"/>
          <w:lang w:bidi="hr-HR"/>
        </w:rPr>
        <w:t xml:space="preserve">Organizira i provodi inicijalne programe </w:t>
      </w:r>
      <w:r w:rsidR="005D7871" w:rsidRPr="004E1F99">
        <w:rPr>
          <w:rFonts w:ascii="Times New Roman" w:hAnsi="Times New Roman" w:cs="Times New Roman"/>
          <w:sz w:val="24"/>
          <w:szCs w:val="24"/>
          <w:lang w:bidi="hr-HR"/>
        </w:rPr>
        <w:t>stručno</w:t>
      </w:r>
      <w:r w:rsidR="006A7797" w:rsidRPr="004E1F99">
        <w:rPr>
          <w:rFonts w:ascii="Times New Roman" w:hAnsi="Times New Roman" w:cs="Times New Roman"/>
          <w:sz w:val="24"/>
          <w:szCs w:val="24"/>
          <w:lang w:bidi="hr-HR"/>
        </w:rPr>
        <w:t>g</w:t>
      </w:r>
      <w:r w:rsidR="005D7871" w:rsidRPr="004E1F99">
        <w:rPr>
          <w:rFonts w:ascii="Times New Roman" w:hAnsi="Times New Roman" w:cs="Times New Roman"/>
          <w:sz w:val="24"/>
          <w:szCs w:val="24"/>
          <w:lang w:bidi="hr-HR"/>
        </w:rPr>
        <w:t xml:space="preserve"> usavršavanj</w:t>
      </w:r>
      <w:r w:rsidR="006A7797" w:rsidRPr="004E1F99">
        <w:rPr>
          <w:rFonts w:ascii="Times New Roman" w:hAnsi="Times New Roman" w:cs="Times New Roman"/>
          <w:sz w:val="24"/>
          <w:szCs w:val="24"/>
          <w:lang w:bidi="hr-HR"/>
        </w:rPr>
        <w:t>a</w:t>
      </w:r>
      <w:r w:rsidR="005D7871" w:rsidRPr="004E1F99">
        <w:rPr>
          <w:rFonts w:ascii="Times New Roman" w:hAnsi="Times New Roman" w:cs="Times New Roman"/>
          <w:sz w:val="24"/>
          <w:szCs w:val="24"/>
          <w:lang w:bidi="hr-HR"/>
        </w:rPr>
        <w:t xml:space="preserve"> vježbenika u pravosudnim tijelima i kandidata za suce i zamjenike državnih odvjetnika (program Državne škole za pravosudne dužnosnike)</w:t>
      </w:r>
      <w:r w:rsidR="002F4929" w:rsidRPr="004E1F99">
        <w:rPr>
          <w:rFonts w:ascii="Times New Roman" w:hAnsi="Times New Roman" w:cs="Times New Roman"/>
          <w:sz w:val="24"/>
          <w:szCs w:val="24"/>
          <w:lang w:bidi="hr-HR"/>
        </w:rPr>
        <w:t xml:space="preserve"> </w:t>
      </w:r>
      <w:r w:rsidR="0004353A" w:rsidRPr="004E1F99">
        <w:rPr>
          <w:rFonts w:ascii="Times New Roman" w:hAnsi="Times New Roman" w:cs="Times New Roman"/>
          <w:sz w:val="24"/>
          <w:szCs w:val="24"/>
          <w:lang w:bidi="hr-HR"/>
        </w:rPr>
        <w:t xml:space="preserve">te </w:t>
      </w:r>
      <w:r w:rsidR="002F4929" w:rsidRPr="004E1F99">
        <w:rPr>
          <w:rFonts w:ascii="Times New Roman" w:hAnsi="Times New Roman" w:cs="Times New Roman"/>
          <w:sz w:val="24"/>
          <w:szCs w:val="24"/>
          <w:lang w:bidi="hr-HR"/>
        </w:rPr>
        <w:t>c</w:t>
      </w:r>
      <w:r w:rsidR="005D7871" w:rsidRPr="004E1F99">
        <w:rPr>
          <w:rFonts w:ascii="Times New Roman" w:hAnsi="Times New Roman" w:cs="Times New Roman"/>
          <w:sz w:val="24"/>
          <w:szCs w:val="24"/>
          <w:lang w:bidi="hr-HR"/>
        </w:rPr>
        <w:t>jeloživotn</w:t>
      </w:r>
      <w:r w:rsidR="002F4929" w:rsidRPr="004E1F99">
        <w:rPr>
          <w:rFonts w:ascii="Times New Roman" w:hAnsi="Times New Roman" w:cs="Times New Roman"/>
          <w:sz w:val="24"/>
          <w:szCs w:val="24"/>
          <w:lang w:bidi="hr-HR"/>
        </w:rPr>
        <w:t>e</w:t>
      </w:r>
      <w:r w:rsidR="005D7871" w:rsidRPr="004E1F99">
        <w:rPr>
          <w:rFonts w:ascii="Times New Roman" w:hAnsi="Times New Roman" w:cs="Times New Roman"/>
          <w:sz w:val="24"/>
          <w:szCs w:val="24"/>
          <w:lang w:bidi="hr-HR"/>
        </w:rPr>
        <w:t xml:space="preserve"> program</w:t>
      </w:r>
      <w:r w:rsidR="002F4929" w:rsidRPr="004E1F99">
        <w:rPr>
          <w:rFonts w:ascii="Times New Roman" w:hAnsi="Times New Roman" w:cs="Times New Roman"/>
          <w:sz w:val="24"/>
          <w:szCs w:val="24"/>
          <w:lang w:bidi="hr-HR"/>
        </w:rPr>
        <w:t>e</w:t>
      </w:r>
      <w:r w:rsidR="005D7871" w:rsidRPr="004E1F99">
        <w:rPr>
          <w:rFonts w:ascii="Times New Roman" w:hAnsi="Times New Roman" w:cs="Times New Roman"/>
          <w:sz w:val="24"/>
          <w:szCs w:val="24"/>
          <w:lang w:bidi="hr-HR"/>
        </w:rPr>
        <w:t xml:space="preserve"> </w:t>
      </w:r>
      <w:r w:rsidR="002F4929" w:rsidRPr="004E1F99">
        <w:rPr>
          <w:rFonts w:ascii="Times New Roman" w:hAnsi="Times New Roman" w:cs="Times New Roman"/>
          <w:sz w:val="24"/>
          <w:szCs w:val="24"/>
          <w:lang w:bidi="hr-HR"/>
        </w:rPr>
        <w:t>za</w:t>
      </w:r>
      <w:r w:rsidR="005D7871" w:rsidRPr="004E1F99">
        <w:rPr>
          <w:rFonts w:ascii="Times New Roman" w:hAnsi="Times New Roman" w:cs="Times New Roman"/>
          <w:sz w:val="24"/>
          <w:szCs w:val="24"/>
          <w:lang w:bidi="hr-HR"/>
        </w:rPr>
        <w:t xml:space="preserve"> stalno stručno usavršavanje pravosudnih dužnosnika i savjetnika u pravosudnim tijelima, službenika iz područja pravosuđa, kao i drugih sudionika u postupcima pred pravosudnim tijelima. Stručnim usavršavanjem </w:t>
      </w:r>
      <w:r w:rsidR="0004353A" w:rsidRPr="004E1F99">
        <w:rPr>
          <w:rFonts w:ascii="Times New Roman" w:hAnsi="Times New Roman" w:cs="Times New Roman"/>
          <w:sz w:val="24"/>
          <w:szCs w:val="24"/>
          <w:lang w:bidi="hr-HR"/>
        </w:rPr>
        <w:t>kroz koje nastoji</w:t>
      </w:r>
      <w:r w:rsidR="005D7871" w:rsidRPr="004E1F99">
        <w:rPr>
          <w:rFonts w:ascii="Times New Roman" w:hAnsi="Times New Roman" w:cs="Times New Roman"/>
          <w:sz w:val="24"/>
          <w:szCs w:val="24"/>
          <w:lang w:bidi="hr-HR"/>
        </w:rPr>
        <w:t xml:space="preserve"> povećati kompetencije zaposlenika u pravosuđu</w:t>
      </w:r>
      <w:r w:rsidR="0004353A" w:rsidRPr="004E1F99">
        <w:rPr>
          <w:rFonts w:ascii="Times New Roman" w:hAnsi="Times New Roman" w:cs="Times New Roman"/>
          <w:sz w:val="24"/>
          <w:szCs w:val="24"/>
          <w:lang w:bidi="hr-HR"/>
        </w:rPr>
        <w:t xml:space="preserve">, ima </w:t>
      </w:r>
      <w:r w:rsidR="002068E6" w:rsidRPr="004E1F99">
        <w:rPr>
          <w:rFonts w:ascii="Times New Roman" w:hAnsi="Times New Roman" w:cs="Times New Roman"/>
          <w:sz w:val="24"/>
          <w:szCs w:val="24"/>
          <w:lang w:bidi="hr-HR"/>
        </w:rPr>
        <w:t xml:space="preserve">presudan </w:t>
      </w:r>
      <w:r w:rsidR="0004353A" w:rsidRPr="004E1F99">
        <w:rPr>
          <w:rFonts w:ascii="Times New Roman" w:hAnsi="Times New Roman" w:cs="Times New Roman"/>
          <w:sz w:val="24"/>
          <w:szCs w:val="24"/>
          <w:lang w:bidi="hr-HR"/>
        </w:rPr>
        <w:t>utjecaj na</w:t>
      </w:r>
      <w:r w:rsidR="005D7871" w:rsidRPr="004E1F99">
        <w:rPr>
          <w:rFonts w:ascii="Times New Roman" w:hAnsi="Times New Roman" w:cs="Times New Roman"/>
          <w:sz w:val="24"/>
          <w:szCs w:val="24"/>
          <w:lang w:bidi="hr-HR"/>
        </w:rPr>
        <w:t xml:space="preserve"> </w:t>
      </w:r>
      <w:r w:rsidR="0004353A" w:rsidRPr="004E1F99">
        <w:rPr>
          <w:rFonts w:ascii="Times New Roman" w:hAnsi="Times New Roman" w:cs="Times New Roman"/>
          <w:sz w:val="24"/>
          <w:szCs w:val="24"/>
          <w:lang w:bidi="hr-HR"/>
        </w:rPr>
        <w:t xml:space="preserve">kvalitetu </w:t>
      </w:r>
      <w:r w:rsidR="002068E6" w:rsidRPr="004E1F99">
        <w:rPr>
          <w:rFonts w:ascii="Times New Roman" w:hAnsi="Times New Roman" w:cs="Times New Roman"/>
          <w:sz w:val="24"/>
          <w:szCs w:val="24"/>
          <w:lang w:bidi="hr-HR"/>
        </w:rPr>
        <w:t xml:space="preserve">ljudskih potencijala u </w:t>
      </w:r>
      <w:r w:rsidR="0004353A" w:rsidRPr="004E1F99">
        <w:rPr>
          <w:rFonts w:ascii="Times New Roman" w:hAnsi="Times New Roman" w:cs="Times New Roman"/>
          <w:sz w:val="24"/>
          <w:szCs w:val="24"/>
          <w:lang w:bidi="hr-HR"/>
        </w:rPr>
        <w:t>pravosudno</w:t>
      </w:r>
      <w:r w:rsidR="002068E6" w:rsidRPr="004E1F99">
        <w:rPr>
          <w:rFonts w:ascii="Times New Roman" w:hAnsi="Times New Roman" w:cs="Times New Roman"/>
          <w:sz w:val="24"/>
          <w:szCs w:val="24"/>
          <w:lang w:bidi="hr-HR"/>
        </w:rPr>
        <w:t>m</w:t>
      </w:r>
      <w:r w:rsidR="0004353A" w:rsidRPr="004E1F99">
        <w:rPr>
          <w:rFonts w:ascii="Times New Roman" w:hAnsi="Times New Roman" w:cs="Times New Roman"/>
          <w:sz w:val="24"/>
          <w:szCs w:val="24"/>
          <w:lang w:bidi="hr-HR"/>
        </w:rPr>
        <w:t xml:space="preserve"> sustav</w:t>
      </w:r>
      <w:r w:rsidR="002068E6" w:rsidRPr="004E1F99">
        <w:rPr>
          <w:rFonts w:ascii="Times New Roman" w:hAnsi="Times New Roman" w:cs="Times New Roman"/>
          <w:sz w:val="24"/>
          <w:szCs w:val="24"/>
          <w:lang w:bidi="hr-HR"/>
        </w:rPr>
        <w:t>u</w:t>
      </w:r>
      <w:r w:rsidR="003B7A44" w:rsidRPr="004E1F99">
        <w:rPr>
          <w:rFonts w:ascii="Times New Roman" w:hAnsi="Times New Roman" w:cs="Times New Roman"/>
          <w:sz w:val="24"/>
          <w:szCs w:val="24"/>
          <w:lang w:bidi="hr-HR"/>
        </w:rPr>
        <w:t xml:space="preserve">. </w:t>
      </w:r>
    </w:p>
    <w:p w14:paraId="529A4CD1" w14:textId="61C192A4" w:rsidR="00FE5B84" w:rsidRPr="004E1F99" w:rsidRDefault="002900E4">
      <w:pPr>
        <w:spacing w:line="276" w:lineRule="auto"/>
        <w:jc w:val="both"/>
        <w:rPr>
          <w:rFonts w:ascii="Times New Roman" w:hAnsi="Times New Roman" w:cs="Times New Roman"/>
          <w:sz w:val="24"/>
          <w:szCs w:val="24"/>
          <w:lang w:bidi="hr-HR"/>
        </w:rPr>
      </w:pPr>
      <w:r w:rsidRPr="004E1F99">
        <w:rPr>
          <w:rFonts w:ascii="Times New Roman" w:hAnsi="Times New Roman" w:cs="Times New Roman"/>
          <w:b/>
          <w:bCs/>
          <w:sz w:val="24"/>
          <w:szCs w:val="24"/>
          <w:lang w:bidi="hr-HR"/>
        </w:rPr>
        <w:t>Hrvatska odvjetnička komora</w:t>
      </w:r>
      <w:r w:rsidR="00FE5B84">
        <w:rPr>
          <w:rFonts w:ascii="Times New Roman" w:hAnsi="Times New Roman" w:cs="Times New Roman"/>
          <w:sz w:val="24"/>
          <w:szCs w:val="24"/>
          <w:lang w:bidi="hr-HR"/>
        </w:rPr>
        <w:t xml:space="preserve"> je</w:t>
      </w:r>
      <w:r w:rsidR="004F2A79" w:rsidRPr="004E1F99">
        <w:rPr>
          <w:rFonts w:ascii="Times New Roman" w:hAnsi="Times New Roman" w:cs="Times New Roman"/>
          <w:sz w:val="24"/>
          <w:szCs w:val="24"/>
          <w:lang w:bidi="hr-HR"/>
        </w:rPr>
        <w:t xml:space="preserve"> </w:t>
      </w:r>
      <w:r w:rsidR="004B6E48" w:rsidRPr="004E1F99">
        <w:rPr>
          <w:rFonts w:ascii="Times New Roman" w:hAnsi="Times New Roman" w:cs="Times New Roman"/>
          <w:sz w:val="24"/>
          <w:szCs w:val="24"/>
          <w:lang w:bidi="hr-HR"/>
        </w:rPr>
        <w:t>krovna organizacija svih odvjetnika i odvjetničkih vježbenika u Republici Hrvatskoj</w:t>
      </w:r>
      <w:r w:rsidR="00537BA9" w:rsidRPr="004E1F99">
        <w:rPr>
          <w:rFonts w:ascii="Times New Roman" w:hAnsi="Times New Roman" w:cs="Times New Roman"/>
          <w:sz w:val="24"/>
          <w:szCs w:val="24"/>
          <w:lang w:bidi="hr-HR"/>
        </w:rPr>
        <w:t xml:space="preserve">, </w:t>
      </w:r>
      <w:r w:rsidR="00951A84" w:rsidRPr="004E1F99">
        <w:rPr>
          <w:rFonts w:ascii="Times New Roman" w:hAnsi="Times New Roman" w:cs="Times New Roman"/>
          <w:sz w:val="24"/>
          <w:szCs w:val="24"/>
          <w:lang w:bidi="hr-HR"/>
        </w:rPr>
        <w:t xml:space="preserve">koja </w:t>
      </w:r>
      <w:r w:rsidR="00A556FB" w:rsidRPr="004E1F99">
        <w:rPr>
          <w:rFonts w:ascii="Times New Roman" w:hAnsi="Times New Roman" w:cs="Times New Roman"/>
          <w:sz w:val="24"/>
          <w:szCs w:val="24"/>
          <w:lang w:bidi="hr-HR"/>
        </w:rPr>
        <w:t xml:space="preserve">predlaže provedbene mjere i </w:t>
      </w:r>
      <w:r w:rsidR="00B9232C" w:rsidRPr="004E1F99">
        <w:rPr>
          <w:rFonts w:ascii="Times New Roman" w:hAnsi="Times New Roman" w:cs="Times New Roman"/>
          <w:sz w:val="24"/>
          <w:szCs w:val="24"/>
          <w:lang w:bidi="hr-HR"/>
        </w:rPr>
        <w:t>doprinosi razvoju odvjetništva</w:t>
      </w:r>
      <w:r w:rsidR="00163255" w:rsidRPr="004E1F99">
        <w:rPr>
          <w:rFonts w:ascii="Times New Roman" w:hAnsi="Times New Roman" w:cs="Times New Roman"/>
          <w:sz w:val="24"/>
          <w:szCs w:val="24"/>
          <w:lang w:bidi="hr-HR"/>
        </w:rPr>
        <w:t xml:space="preserve">, </w:t>
      </w:r>
      <w:r w:rsidR="003C2FA4" w:rsidRPr="004E1F99">
        <w:rPr>
          <w:rFonts w:ascii="Times New Roman" w:hAnsi="Times New Roman" w:cs="Times New Roman"/>
          <w:sz w:val="24"/>
          <w:szCs w:val="24"/>
          <w:lang w:bidi="hr-HR"/>
        </w:rPr>
        <w:t>organizira obrazovanj</w:t>
      </w:r>
      <w:r w:rsidR="00951A84" w:rsidRPr="004E1F99">
        <w:rPr>
          <w:rFonts w:ascii="Times New Roman" w:hAnsi="Times New Roman" w:cs="Times New Roman"/>
          <w:sz w:val="24"/>
          <w:szCs w:val="24"/>
          <w:lang w:bidi="hr-HR"/>
        </w:rPr>
        <w:t>e</w:t>
      </w:r>
      <w:r w:rsidR="003C2FA4" w:rsidRPr="004E1F99">
        <w:rPr>
          <w:rFonts w:ascii="Times New Roman" w:hAnsi="Times New Roman" w:cs="Times New Roman"/>
          <w:sz w:val="24"/>
          <w:szCs w:val="24"/>
          <w:lang w:bidi="hr-HR"/>
        </w:rPr>
        <w:t xml:space="preserve"> članova </w:t>
      </w:r>
      <w:r w:rsidR="00163255" w:rsidRPr="004E1F99">
        <w:rPr>
          <w:rFonts w:ascii="Times New Roman" w:hAnsi="Times New Roman" w:cs="Times New Roman"/>
          <w:sz w:val="24"/>
          <w:szCs w:val="24"/>
          <w:lang w:bidi="hr-HR"/>
        </w:rPr>
        <w:t xml:space="preserve">te </w:t>
      </w:r>
      <w:r w:rsidR="003C2FA4" w:rsidRPr="004E1F99">
        <w:rPr>
          <w:rFonts w:ascii="Times New Roman" w:hAnsi="Times New Roman" w:cs="Times New Roman"/>
          <w:sz w:val="24"/>
          <w:szCs w:val="24"/>
          <w:lang w:bidi="hr-HR"/>
        </w:rPr>
        <w:t>sura</w:t>
      </w:r>
      <w:r w:rsidR="00951A84" w:rsidRPr="004E1F99">
        <w:rPr>
          <w:rFonts w:ascii="Times New Roman" w:hAnsi="Times New Roman" w:cs="Times New Roman"/>
          <w:sz w:val="24"/>
          <w:szCs w:val="24"/>
          <w:lang w:bidi="hr-HR"/>
        </w:rPr>
        <w:t>đuje</w:t>
      </w:r>
      <w:r w:rsidR="003C2FA4" w:rsidRPr="004E1F99">
        <w:rPr>
          <w:rFonts w:ascii="Times New Roman" w:hAnsi="Times New Roman" w:cs="Times New Roman"/>
          <w:sz w:val="24"/>
          <w:szCs w:val="24"/>
          <w:lang w:bidi="hr-HR"/>
        </w:rPr>
        <w:t xml:space="preserve"> s pravosudnim tijelima u </w:t>
      </w:r>
      <w:r w:rsidR="00A556FB" w:rsidRPr="004E1F99">
        <w:rPr>
          <w:rFonts w:ascii="Times New Roman" w:hAnsi="Times New Roman" w:cs="Times New Roman"/>
          <w:sz w:val="24"/>
          <w:szCs w:val="24"/>
          <w:lang w:bidi="hr-HR"/>
        </w:rPr>
        <w:t xml:space="preserve">Republici </w:t>
      </w:r>
      <w:r w:rsidR="003C2FA4" w:rsidRPr="004E1F99">
        <w:rPr>
          <w:rFonts w:ascii="Times New Roman" w:hAnsi="Times New Roman" w:cs="Times New Roman"/>
          <w:sz w:val="24"/>
          <w:szCs w:val="24"/>
          <w:lang w:bidi="hr-HR"/>
        </w:rPr>
        <w:t>Hrvatskoj i inozemstvu</w:t>
      </w:r>
      <w:r w:rsidR="00A556FB" w:rsidRPr="004E1F99">
        <w:rPr>
          <w:rFonts w:ascii="Times New Roman" w:hAnsi="Times New Roman" w:cs="Times New Roman"/>
          <w:sz w:val="24"/>
          <w:szCs w:val="24"/>
          <w:lang w:bidi="hr-HR"/>
        </w:rPr>
        <w:t>.</w:t>
      </w:r>
      <w:r w:rsidR="003C2FA4" w:rsidRPr="004E1F99">
        <w:rPr>
          <w:rFonts w:ascii="Times New Roman" w:hAnsi="Times New Roman" w:cs="Times New Roman"/>
          <w:sz w:val="24"/>
          <w:szCs w:val="24"/>
          <w:lang w:bidi="hr-HR"/>
        </w:rPr>
        <w:t xml:space="preserve"> </w:t>
      </w:r>
    </w:p>
    <w:p w14:paraId="1FA4BE9B" w14:textId="5A239ADC" w:rsidR="00954704" w:rsidRPr="004E1F99" w:rsidRDefault="004F2A79">
      <w:pPr>
        <w:spacing w:line="276" w:lineRule="auto"/>
        <w:jc w:val="both"/>
        <w:rPr>
          <w:rFonts w:ascii="Times New Roman" w:hAnsi="Times New Roman" w:cs="Times New Roman"/>
          <w:sz w:val="24"/>
          <w:szCs w:val="24"/>
          <w:lang w:bidi="hr-HR"/>
        </w:rPr>
      </w:pPr>
      <w:r w:rsidRPr="004E1F99">
        <w:rPr>
          <w:rFonts w:ascii="Times New Roman" w:hAnsi="Times New Roman" w:cs="Times New Roman"/>
          <w:b/>
          <w:bCs/>
          <w:sz w:val="24"/>
          <w:szCs w:val="24"/>
          <w:lang w:bidi="hr-HR"/>
        </w:rPr>
        <w:t>Hrvatska javnobilježnička komora</w:t>
      </w:r>
      <w:r w:rsidRPr="004E1F99">
        <w:rPr>
          <w:rFonts w:ascii="Times New Roman" w:hAnsi="Times New Roman" w:cs="Times New Roman"/>
          <w:sz w:val="24"/>
          <w:szCs w:val="24"/>
          <w:lang w:bidi="hr-HR"/>
        </w:rPr>
        <w:t xml:space="preserve"> </w:t>
      </w:r>
      <w:r w:rsidR="008F13A9" w:rsidRPr="004E1F99">
        <w:rPr>
          <w:rFonts w:ascii="Times New Roman" w:hAnsi="Times New Roman" w:cs="Times New Roman"/>
          <w:sz w:val="24"/>
          <w:szCs w:val="24"/>
          <w:lang w:bidi="hr-HR"/>
        </w:rPr>
        <w:t>predstavlja čitavu j</w:t>
      </w:r>
      <w:r w:rsidR="00A67836" w:rsidRPr="004E1F99">
        <w:rPr>
          <w:rFonts w:ascii="Times New Roman" w:hAnsi="Times New Roman" w:cs="Times New Roman"/>
          <w:sz w:val="24"/>
          <w:szCs w:val="24"/>
          <w:lang w:bidi="hr-HR"/>
        </w:rPr>
        <w:t>avnobilježničk</w:t>
      </w:r>
      <w:r w:rsidR="008F13A9" w:rsidRPr="004E1F99">
        <w:rPr>
          <w:rFonts w:ascii="Times New Roman" w:hAnsi="Times New Roman" w:cs="Times New Roman"/>
          <w:sz w:val="24"/>
          <w:szCs w:val="24"/>
          <w:lang w:bidi="hr-HR"/>
        </w:rPr>
        <w:t>u</w:t>
      </w:r>
      <w:r w:rsidR="00A67836" w:rsidRPr="004E1F99">
        <w:rPr>
          <w:rFonts w:ascii="Times New Roman" w:hAnsi="Times New Roman" w:cs="Times New Roman"/>
          <w:sz w:val="24"/>
          <w:szCs w:val="24"/>
          <w:lang w:bidi="hr-HR"/>
        </w:rPr>
        <w:t xml:space="preserve"> služb</w:t>
      </w:r>
      <w:r w:rsidR="008F13A9" w:rsidRPr="004E1F99">
        <w:rPr>
          <w:rFonts w:ascii="Times New Roman" w:hAnsi="Times New Roman" w:cs="Times New Roman"/>
          <w:sz w:val="24"/>
          <w:szCs w:val="24"/>
          <w:lang w:bidi="hr-HR"/>
        </w:rPr>
        <w:t xml:space="preserve">u, koja </w:t>
      </w:r>
      <w:r w:rsidR="00954704" w:rsidRPr="004E1F99">
        <w:rPr>
          <w:rFonts w:ascii="Times New Roman" w:hAnsi="Times New Roman" w:cs="Times New Roman"/>
          <w:sz w:val="24"/>
          <w:szCs w:val="24"/>
          <w:lang w:bidi="hr-HR"/>
        </w:rPr>
        <w:t>obavljanjem prenesenih sudskih ovlaštenja u određenim postupcima neposredno</w:t>
      </w:r>
      <w:r w:rsidR="005C1E1B" w:rsidRPr="004E1F99">
        <w:rPr>
          <w:rFonts w:ascii="Times New Roman" w:hAnsi="Times New Roman" w:cs="Times New Roman"/>
          <w:sz w:val="24"/>
          <w:szCs w:val="24"/>
          <w:lang w:bidi="hr-HR"/>
        </w:rPr>
        <w:t xml:space="preserve"> </w:t>
      </w:r>
      <w:r w:rsidR="00954704" w:rsidRPr="004E1F99">
        <w:rPr>
          <w:rFonts w:ascii="Times New Roman" w:hAnsi="Times New Roman" w:cs="Times New Roman"/>
          <w:sz w:val="24"/>
          <w:szCs w:val="24"/>
          <w:lang w:bidi="hr-HR"/>
        </w:rPr>
        <w:t>rasterećuj</w:t>
      </w:r>
      <w:r w:rsidR="009A5658" w:rsidRPr="004E1F99">
        <w:rPr>
          <w:rFonts w:ascii="Times New Roman" w:hAnsi="Times New Roman" w:cs="Times New Roman"/>
          <w:sz w:val="24"/>
          <w:szCs w:val="24"/>
          <w:lang w:bidi="hr-HR"/>
        </w:rPr>
        <w:t>e</w:t>
      </w:r>
      <w:r w:rsidR="00954704" w:rsidRPr="004E1F99">
        <w:rPr>
          <w:rFonts w:ascii="Times New Roman" w:hAnsi="Times New Roman" w:cs="Times New Roman"/>
          <w:sz w:val="24"/>
          <w:szCs w:val="24"/>
          <w:lang w:bidi="hr-HR"/>
        </w:rPr>
        <w:t xml:space="preserve"> rad sudova</w:t>
      </w:r>
      <w:r w:rsidR="005C1E1B" w:rsidRPr="004E1F99">
        <w:rPr>
          <w:rFonts w:ascii="Times New Roman" w:hAnsi="Times New Roman" w:cs="Times New Roman"/>
          <w:sz w:val="24"/>
          <w:szCs w:val="24"/>
          <w:lang w:bidi="hr-HR"/>
        </w:rPr>
        <w:t xml:space="preserve">, </w:t>
      </w:r>
      <w:r w:rsidR="00C33101" w:rsidRPr="004E1F99">
        <w:rPr>
          <w:rFonts w:ascii="Times New Roman" w:hAnsi="Times New Roman" w:cs="Times New Roman"/>
          <w:sz w:val="24"/>
          <w:szCs w:val="24"/>
          <w:lang w:bidi="hr-HR"/>
        </w:rPr>
        <w:t>dok se primarna uloga javnobilježničke službe</w:t>
      </w:r>
      <w:r w:rsidR="005C1E1B" w:rsidRPr="004E1F99">
        <w:rPr>
          <w:rFonts w:ascii="Times New Roman" w:hAnsi="Times New Roman" w:cs="Times New Roman"/>
          <w:sz w:val="24"/>
          <w:szCs w:val="24"/>
          <w:lang w:bidi="hr-HR"/>
        </w:rPr>
        <w:t xml:space="preserve"> </w:t>
      </w:r>
      <w:r w:rsidR="00A67836" w:rsidRPr="004E1F99">
        <w:rPr>
          <w:rFonts w:ascii="Times New Roman" w:hAnsi="Times New Roman" w:cs="Times New Roman"/>
          <w:sz w:val="24"/>
          <w:szCs w:val="24"/>
          <w:lang w:bidi="hr-HR"/>
        </w:rPr>
        <w:t xml:space="preserve">sastoji u službenom sastavljanju i izdavanju javnih isprava o pravnim poslovima, izjavama i činjenicama na kojima se utemeljuju prava, službenom ovjeravanju privatnih isprava </w:t>
      </w:r>
      <w:r w:rsidR="009A5658" w:rsidRPr="004E1F99">
        <w:rPr>
          <w:rFonts w:ascii="Times New Roman" w:hAnsi="Times New Roman" w:cs="Times New Roman"/>
          <w:sz w:val="24"/>
          <w:szCs w:val="24"/>
          <w:lang w:bidi="hr-HR"/>
        </w:rPr>
        <w:t>te</w:t>
      </w:r>
      <w:r w:rsidR="00956920" w:rsidRPr="004E1F99">
        <w:rPr>
          <w:rFonts w:ascii="Times New Roman" w:hAnsi="Times New Roman" w:cs="Times New Roman"/>
          <w:sz w:val="24"/>
          <w:szCs w:val="24"/>
          <w:lang w:bidi="hr-HR"/>
        </w:rPr>
        <w:t xml:space="preserve"> </w:t>
      </w:r>
      <w:r w:rsidR="00C33101" w:rsidRPr="004E1F99">
        <w:rPr>
          <w:rFonts w:ascii="Times New Roman" w:hAnsi="Times New Roman" w:cs="Times New Roman"/>
          <w:sz w:val="24"/>
          <w:szCs w:val="24"/>
          <w:lang w:bidi="hr-HR"/>
        </w:rPr>
        <w:t xml:space="preserve">obavljanju </w:t>
      </w:r>
      <w:r w:rsidR="00956920" w:rsidRPr="004E1F99">
        <w:rPr>
          <w:rFonts w:ascii="Times New Roman" w:hAnsi="Times New Roman" w:cs="Times New Roman"/>
          <w:sz w:val="24"/>
          <w:szCs w:val="24"/>
          <w:lang w:bidi="hr-HR"/>
        </w:rPr>
        <w:t xml:space="preserve">drugih poslova </w:t>
      </w:r>
      <w:r w:rsidR="009A5658" w:rsidRPr="004E1F99">
        <w:rPr>
          <w:rFonts w:ascii="Times New Roman" w:hAnsi="Times New Roman" w:cs="Times New Roman"/>
          <w:sz w:val="24"/>
          <w:szCs w:val="24"/>
          <w:lang w:bidi="hr-HR"/>
        </w:rPr>
        <w:t xml:space="preserve">i postupaka određenih zakonom </w:t>
      </w:r>
      <w:r w:rsidR="00954704" w:rsidRPr="004E1F99">
        <w:rPr>
          <w:rFonts w:ascii="Times New Roman" w:hAnsi="Times New Roman" w:cs="Times New Roman"/>
          <w:sz w:val="24"/>
          <w:szCs w:val="24"/>
          <w:lang w:bidi="hr-HR"/>
        </w:rPr>
        <w:t>kojima se doprinos</w:t>
      </w:r>
      <w:r w:rsidR="00C33101" w:rsidRPr="004E1F99">
        <w:rPr>
          <w:rFonts w:ascii="Times New Roman" w:hAnsi="Times New Roman" w:cs="Times New Roman"/>
          <w:sz w:val="24"/>
          <w:szCs w:val="24"/>
          <w:lang w:bidi="hr-HR"/>
        </w:rPr>
        <w:t>i</w:t>
      </w:r>
      <w:r w:rsidR="00954704" w:rsidRPr="004E1F99">
        <w:rPr>
          <w:rFonts w:ascii="Times New Roman" w:hAnsi="Times New Roman" w:cs="Times New Roman"/>
          <w:sz w:val="24"/>
          <w:szCs w:val="24"/>
          <w:lang w:bidi="hr-HR"/>
        </w:rPr>
        <w:t xml:space="preserve"> pravnoj sigurnosti građana i pravnih osoba</w:t>
      </w:r>
      <w:r w:rsidR="009A5658" w:rsidRPr="004E1F99">
        <w:rPr>
          <w:rFonts w:ascii="Times New Roman" w:hAnsi="Times New Roman" w:cs="Times New Roman"/>
          <w:sz w:val="24"/>
          <w:szCs w:val="24"/>
          <w:lang w:bidi="hr-HR"/>
        </w:rPr>
        <w:t xml:space="preserve">. </w:t>
      </w:r>
    </w:p>
    <w:p w14:paraId="79AE5795" w14:textId="77777777" w:rsidR="00667DB5" w:rsidRDefault="00B10B85">
      <w:pPr>
        <w:spacing w:line="276" w:lineRule="auto"/>
        <w:jc w:val="both"/>
        <w:rPr>
          <w:rFonts w:ascii="Times New Roman" w:hAnsi="Times New Roman" w:cs="Times New Roman"/>
          <w:sz w:val="24"/>
          <w:szCs w:val="24"/>
          <w:lang w:bidi="hr-HR"/>
        </w:rPr>
      </w:pPr>
      <w:r>
        <w:rPr>
          <w:rFonts w:ascii="Times New Roman" w:hAnsi="Times New Roman" w:cs="Times New Roman"/>
          <w:sz w:val="24"/>
          <w:szCs w:val="24"/>
          <w:lang w:bidi="hr-HR"/>
        </w:rPr>
        <w:t>K</w:t>
      </w:r>
      <w:r w:rsidR="000A3D81">
        <w:rPr>
          <w:rFonts w:ascii="Times New Roman" w:hAnsi="Times New Roman" w:cs="Times New Roman"/>
          <w:sz w:val="24"/>
          <w:szCs w:val="24"/>
          <w:lang w:bidi="hr-HR"/>
        </w:rPr>
        <w:t xml:space="preserve">ljučnu </w:t>
      </w:r>
      <w:r w:rsidR="00F257D4" w:rsidRPr="00F566A4">
        <w:rPr>
          <w:rFonts w:ascii="Times New Roman" w:hAnsi="Times New Roman" w:cs="Times New Roman"/>
          <w:sz w:val="24"/>
          <w:szCs w:val="24"/>
          <w:lang w:bidi="hr-HR"/>
        </w:rPr>
        <w:t>ulogu u razvoju pravosu</w:t>
      </w:r>
      <w:r w:rsidR="00A3635E">
        <w:rPr>
          <w:rFonts w:ascii="Times New Roman" w:hAnsi="Times New Roman" w:cs="Times New Roman"/>
          <w:sz w:val="24"/>
          <w:szCs w:val="24"/>
          <w:lang w:bidi="hr-HR"/>
        </w:rPr>
        <w:t>dnog sustava</w:t>
      </w:r>
      <w:r w:rsidR="00F257D4" w:rsidRPr="00F566A4">
        <w:rPr>
          <w:rFonts w:ascii="Times New Roman" w:hAnsi="Times New Roman" w:cs="Times New Roman"/>
          <w:sz w:val="24"/>
          <w:szCs w:val="24"/>
          <w:lang w:bidi="hr-HR"/>
        </w:rPr>
        <w:t xml:space="preserve">, u </w:t>
      </w:r>
      <w:r w:rsidR="002631ED">
        <w:rPr>
          <w:rFonts w:ascii="Times New Roman" w:hAnsi="Times New Roman" w:cs="Times New Roman"/>
          <w:sz w:val="24"/>
          <w:szCs w:val="24"/>
          <w:lang w:bidi="hr-HR"/>
        </w:rPr>
        <w:t xml:space="preserve">zakonodavnom smislu ima </w:t>
      </w:r>
      <w:r w:rsidR="002631ED" w:rsidRPr="008E0B45">
        <w:rPr>
          <w:rFonts w:ascii="Times New Roman" w:hAnsi="Times New Roman" w:cs="Times New Roman"/>
          <w:b/>
          <w:bCs/>
          <w:sz w:val="24"/>
          <w:szCs w:val="24"/>
          <w:lang w:bidi="hr-HR"/>
        </w:rPr>
        <w:t>Hrvatski sabor</w:t>
      </w:r>
      <w:r w:rsidR="002631ED">
        <w:rPr>
          <w:rFonts w:ascii="Times New Roman" w:hAnsi="Times New Roman" w:cs="Times New Roman"/>
          <w:sz w:val="24"/>
          <w:szCs w:val="24"/>
          <w:lang w:bidi="hr-HR"/>
        </w:rPr>
        <w:t xml:space="preserve">, a u </w:t>
      </w:r>
      <w:r w:rsidR="00CF6993" w:rsidRPr="00F566A4">
        <w:rPr>
          <w:rFonts w:ascii="Times New Roman" w:hAnsi="Times New Roman" w:cs="Times New Roman"/>
          <w:sz w:val="24"/>
          <w:szCs w:val="24"/>
          <w:lang w:bidi="hr-HR"/>
        </w:rPr>
        <w:t xml:space="preserve">strateškom </w:t>
      </w:r>
      <w:r w:rsidR="00F257D4" w:rsidRPr="00F566A4">
        <w:rPr>
          <w:rFonts w:ascii="Times New Roman" w:hAnsi="Times New Roman" w:cs="Times New Roman"/>
          <w:sz w:val="24"/>
          <w:szCs w:val="24"/>
          <w:lang w:bidi="hr-HR"/>
        </w:rPr>
        <w:t>smislu</w:t>
      </w:r>
      <w:r>
        <w:rPr>
          <w:rFonts w:ascii="Times New Roman" w:hAnsi="Times New Roman" w:cs="Times New Roman"/>
          <w:sz w:val="24"/>
          <w:szCs w:val="24"/>
          <w:lang w:bidi="hr-HR"/>
        </w:rPr>
        <w:t>,</w:t>
      </w:r>
      <w:r w:rsidR="00F257D4" w:rsidRPr="00F566A4">
        <w:rPr>
          <w:rFonts w:ascii="Times New Roman" w:hAnsi="Times New Roman" w:cs="Times New Roman"/>
          <w:sz w:val="24"/>
          <w:szCs w:val="24"/>
          <w:lang w:bidi="hr-HR"/>
        </w:rPr>
        <w:t xml:space="preserve"> </w:t>
      </w:r>
      <w:r w:rsidRPr="008E0B45">
        <w:rPr>
          <w:rFonts w:ascii="Times New Roman" w:hAnsi="Times New Roman" w:cs="Times New Roman"/>
          <w:b/>
          <w:bCs/>
          <w:sz w:val="24"/>
          <w:szCs w:val="24"/>
          <w:lang w:bidi="hr-HR"/>
        </w:rPr>
        <w:t>Vlada Republike Hrvatske</w:t>
      </w:r>
      <w:r>
        <w:rPr>
          <w:rFonts w:ascii="Times New Roman" w:hAnsi="Times New Roman" w:cs="Times New Roman"/>
          <w:sz w:val="24"/>
          <w:szCs w:val="24"/>
          <w:lang w:bidi="hr-HR"/>
        </w:rPr>
        <w:t xml:space="preserve"> i</w:t>
      </w:r>
      <w:r w:rsidR="00F257D4" w:rsidRPr="00F566A4">
        <w:rPr>
          <w:rFonts w:ascii="Times New Roman" w:hAnsi="Times New Roman" w:cs="Times New Roman"/>
          <w:sz w:val="24"/>
          <w:szCs w:val="24"/>
          <w:lang w:bidi="hr-HR"/>
        </w:rPr>
        <w:t xml:space="preserve"> </w:t>
      </w:r>
      <w:r w:rsidR="00CF6993" w:rsidRPr="008E0B45">
        <w:rPr>
          <w:rFonts w:ascii="Times New Roman" w:hAnsi="Times New Roman" w:cs="Times New Roman"/>
          <w:b/>
          <w:bCs/>
          <w:sz w:val="24"/>
          <w:szCs w:val="24"/>
          <w:lang w:bidi="hr-HR"/>
        </w:rPr>
        <w:t>Ministarstvo</w:t>
      </w:r>
      <w:r w:rsidR="00F257D4" w:rsidRPr="008E0B45">
        <w:rPr>
          <w:rFonts w:ascii="Times New Roman" w:hAnsi="Times New Roman" w:cs="Times New Roman"/>
          <w:b/>
          <w:bCs/>
          <w:sz w:val="24"/>
          <w:szCs w:val="24"/>
          <w:lang w:bidi="hr-HR"/>
        </w:rPr>
        <w:t xml:space="preserve"> pravosuđa i uprave</w:t>
      </w:r>
      <w:r>
        <w:rPr>
          <w:rFonts w:ascii="Times New Roman" w:hAnsi="Times New Roman" w:cs="Times New Roman"/>
          <w:sz w:val="24"/>
          <w:szCs w:val="24"/>
          <w:lang w:bidi="hr-HR"/>
        </w:rPr>
        <w:t xml:space="preserve">. </w:t>
      </w:r>
    </w:p>
    <w:p w14:paraId="596D6DD5" w14:textId="7E2FB433" w:rsidR="000A3D81" w:rsidRDefault="00DD4245">
      <w:pPr>
        <w:spacing w:line="276" w:lineRule="auto"/>
        <w:jc w:val="both"/>
        <w:rPr>
          <w:rFonts w:ascii="Times New Roman" w:hAnsi="Times New Roman" w:cs="Times New Roman"/>
          <w:sz w:val="24"/>
          <w:szCs w:val="24"/>
          <w:lang w:bidi="hr-HR"/>
        </w:rPr>
      </w:pPr>
      <w:r w:rsidRPr="007B757E">
        <w:rPr>
          <w:rFonts w:ascii="Times New Roman" w:hAnsi="Times New Roman" w:cs="Times New Roman"/>
          <w:sz w:val="24"/>
          <w:szCs w:val="24"/>
          <w:lang w:bidi="hr-HR"/>
        </w:rPr>
        <w:t xml:space="preserve">Ministarstvo </w:t>
      </w:r>
      <w:r w:rsidR="00E23C2B" w:rsidRPr="00F566A4">
        <w:rPr>
          <w:rFonts w:ascii="Times New Roman" w:hAnsi="Times New Roman" w:cs="Times New Roman"/>
          <w:sz w:val="24"/>
          <w:szCs w:val="24"/>
          <w:lang w:bidi="hr-HR"/>
        </w:rPr>
        <w:t>pravosuđa i uprave</w:t>
      </w:r>
      <w:r w:rsidR="00E23C2B" w:rsidRPr="007B757E">
        <w:rPr>
          <w:rFonts w:ascii="Times New Roman" w:hAnsi="Times New Roman" w:cs="Times New Roman"/>
          <w:sz w:val="24"/>
          <w:szCs w:val="24"/>
          <w:lang w:bidi="hr-HR"/>
        </w:rPr>
        <w:t xml:space="preserve"> </w:t>
      </w:r>
      <w:r w:rsidRPr="007B757E">
        <w:rPr>
          <w:rFonts w:ascii="Times New Roman" w:hAnsi="Times New Roman" w:cs="Times New Roman"/>
          <w:sz w:val="24"/>
          <w:szCs w:val="24"/>
          <w:lang w:bidi="hr-HR"/>
        </w:rPr>
        <w:t xml:space="preserve">vrši nadzor nad obavljanjem poslova uprave u tijelima sudbene vlasti, državnom odvjetništvu </w:t>
      </w:r>
      <w:r w:rsidR="005E2255">
        <w:rPr>
          <w:rFonts w:ascii="Times New Roman" w:hAnsi="Times New Roman" w:cs="Times New Roman"/>
          <w:sz w:val="24"/>
          <w:szCs w:val="24"/>
          <w:lang w:bidi="hr-HR"/>
        </w:rPr>
        <w:t>i</w:t>
      </w:r>
      <w:r w:rsidRPr="007B757E">
        <w:rPr>
          <w:rFonts w:ascii="Times New Roman" w:hAnsi="Times New Roman" w:cs="Times New Roman"/>
          <w:sz w:val="24"/>
          <w:szCs w:val="24"/>
          <w:lang w:bidi="hr-HR"/>
        </w:rPr>
        <w:t xml:space="preserve"> kaznenim tijelima</w:t>
      </w:r>
      <w:r w:rsidR="00E23C2B">
        <w:rPr>
          <w:rFonts w:ascii="Times New Roman" w:hAnsi="Times New Roman" w:cs="Times New Roman"/>
          <w:sz w:val="24"/>
          <w:szCs w:val="24"/>
          <w:lang w:bidi="hr-HR"/>
        </w:rPr>
        <w:t xml:space="preserve"> te </w:t>
      </w:r>
      <w:r w:rsidR="007B757E" w:rsidRPr="007B757E">
        <w:rPr>
          <w:rFonts w:ascii="Times New Roman" w:hAnsi="Times New Roman" w:cs="Times New Roman"/>
          <w:sz w:val="24"/>
          <w:szCs w:val="24"/>
          <w:lang w:bidi="hr-HR"/>
        </w:rPr>
        <w:t xml:space="preserve">obavlja upravne i druge poslove koji se odnose na: područje građanskog, kaznenog, prekršajnog i trgovačkog prava te upravnog sudovanja; ustrojstvo i rad te stručno osposobljavanje u tijelima koja izvršavaju kaznene i prekršajne sankcije, upravne i druge poslove u javnom bilježništvu i odvjetništvu; sudske i javnobilježničke pristojbe; međunarodnu pravnu pomoć i druge oblike pravne pomoći; izvršavanje kaznenih i prekršajnih sankcija, pomilovanja i uvjetne otpuste; upravne i stručne </w:t>
      </w:r>
      <w:proofErr w:type="spellStart"/>
      <w:r w:rsidR="007B757E" w:rsidRPr="007B757E">
        <w:rPr>
          <w:rFonts w:ascii="Times New Roman" w:hAnsi="Times New Roman" w:cs="Times New Roman"/>
          <w:sz w:val="24"/>
          <w:szCs w:val="24"/>
          <w:lang w:bidi="hr-HR"/>
        </w:rPr>
        <w:t>probacijske</w:t>
      </w:r>
      <w:proofErr w:type="spellEnd"/>
      <w:r w:rsidR="007B757E" w:rsidRPr="007B757E">
        <w:rPr>
          <w:rFonts w:ascii="Times New Roman" w:hAnsi="Times New Roman" w:cs="Times New Roman"/>
          <w:sz w:val="24"/>
          <w:szCs w:val="24"/>
          <w:lang w:bidi="hr-HR"/>
        </w:rPr>
        <w:t xml:space="preserve"> poslove pri odlučivanju o kaznenom progonu te izboru vrste i mjere kaznenopravnih sankcija, izvršavanje kaznenopravnih sankcija izrečenih punoljetnim počiniteljima kaznenih djela, a koje se izvršavaju na slobodi; poslove razvoja i koordinacije sustava podrške žrtvama i svjedocima te informatizaciju pravosuđa.</w:t>
      </w:r>
      <w:r w:rsidR="000D595B">
        <w:rPr>
          <w:rFonts w:ascii="Times New Roman" w:hAnsi="Times New Roman" w:cs="Times New Roman"/>
          <w:sz w:val="24"/>
          <w:szCs w:val="24"/>
          <w:lang w:bidi="hr-HR"/>
        </w:rPr>
        <w:t xml:space="preserve"> Također, M</w:t>
      </w:r>
      <w:r w:rsidR="007B757E" w:rsidRPr="007B757E">
        <w:rPr>
          <w:rFonts w:ascii="Times New Roman" w:hAnsi="Times New Roman" w:cs="Times New Roman"/>
          <w:sz w:val="24"/>
          <w:szCs w:val="24"/>
          <w:lang w:bidi="hr-HR"/>
        </w:rPr>
        <w:t xml:space="preserve">inistarstvo </w:t>
      </w:r>
      <w:r w:rsidR="0079253F" w:rsidRPr="00F566A4">
        <w:rPr>
          <w:rFonts w:ascii="Times New Roman" w:hAnsi="Times New Roman" w:cs="Times New Roman"/>
          <w:sz w:val="24"/>
          <w:szCs w:val="24"/>
          <w:lang w:bidi="hr-HR"/>
        </w:rPr>
        <w:t>pravosuđa i uprave</w:t>
      </w:r>
      <w:r w:rsidR="0079253F" w:rsidRPr="007B757E">
        <w:rPr>
          <w:rFonts w:ascii="Times New Roman" w:hAnsi="Times New Roman" w:cs="Times New Roman"/>
          <w:sz w:val="24"/>
          <w:szCs w:val="24"/>
          <w:lang w:bidi="hr-HR"/>
        </w:rPr>
        <w:t xml:space="preserve"> </w:t>
      </w:r>
      <w:r w:rsidR="007B757E" w:rsidRPr="007B757E">
        <w:rPr>
          <w:rFonts w:ascii="Times New Roman" w:hAnsi="Times New Roman" w:cs="Times New Roman"/>
          <w:sz w:val="24"/>
          <w:szCs w:val="24"/>
          <w:lang w:bidi="hr-HR"/>
        </w:rPr>
        <w:t xml:space="preserve">obavlja upravne i stručne poslove u vezi sa suradnjom Vlade </w:t>
      </w:r>
      <w:r w:rsidR="00A3635E">
        <w:rPr>
          <w:rFonts w:ascii="Times New Roman" w:hAnsi="Times New Roman" w:cs="Times New Roman"/>
          <w:sz w:val="24"/>
          <w:szCs w:val="24"/>
          <w:lang w:bidi="hr-HR"/>
        </w:rPr>
        <w:t xml:space="preserve">Republike Hrvatske </w:t>
      </w:r>
      <w:r w:rsidR="007B757E" w:rsidRPr="007B757E">
        <w:rPr>
          <w:rFonts w:ascii="Times New Roman" w:hAnsi="Times New Roman" w:cs="Times New Roman"/>
          <w:sz w:val="24"/>
          <w:szCs w:val="24"/>
          <w:lang w:bidi="hr-HR"/>
        </w:rPr>
        <w:t>s međunarodnim kaznenim sudovima, poslove zastupanja Republike Hrvatske pred Međunarodnim sudom</w:t>
      </w:r>
      <w:r w:rsidR="00402885">
        <w:rPr>
          <w:rStyle w:val="FootnoteReference"/>
          <w:rFonts w:ascii="Times New Roman" w:hAnsi="Times New Roman" w:cs="Times New Roman"/>
          <w:sz w:val="24"/>
          <w:szCs w:val="24"/>
          <w:lang w:bidi="hr-HR"/>
        </w:rPr>
        <w:footnoteReference w:id="14"/>
      </w:r>
      <w:r w:rsidR="007B757E" w:rsidRPr="007B757E">
        <w:rPr>
          <w:rFonts w:ascii="Times New Roman" w:hAnsi="Times New Roman" w:cs="Times New Roman"/>
          <w:sz w:val="24"/>
          <w:szCs w:val="24"/>
          <w:lang w:bidi="hr-HR"/>
        </w:rPr>
        <w:t xml:space="preserve"> i drugim međunarodnim sudovima, ako posebnom odlukom Vlade </w:t>
      </w:r>
      <w:r w:rsidR="007B757E" w:rsidRPr="007B757E">
        <w:rPr>
          <w:rFonts w:ascii="Times New Roman" w:hAnsi="Times New Roman" w:cs="Times New Roman"/>
          <w:sz w:val="24"/>
          <w:szCs w:val="24"/>
          <w:lang w:bidi="hr-HR"/>
        </w:rPr>
        <w:lastRenderedPageBreak/>
        <w:t>nije odlučeno drukčije, poslove u vezi sa zaštitom ljudskih prava i prava nacionalnih manjina koji nisu u djelokrugu drugog tijela državne uprave te uspostavlja, promiče i obavlja suradnju nositelja provedbe mjera sprečavanja korupcije.</w:t>
      </w:r>
    </w:p>
    <w:p w14:paraId="54A10EEC" w14:textId="62789349" w:rsidR="002A170C" w:rsidRPr="00910208" w:rsidRDefault="002A170C" w:rsidP="00910208">
      <w:pPr>
        <w:spacing w:line="276" w:lineRule="auto"/>
        <w:jc w:val="both"/>
        <w:rPr>
          <w:rFonts w:ascii="Times New Roman" w:hAnsi="Times New Roman" w:cs="Times New Roman"/>
          <w:b/>
          <w:bCs/>
          <w:sz w:val="24"/>
          <w:szCs w:val="24"/>
        </w:rPr>
      </w:pPr>
      <w:r w:rsidRPr="00910208">
        <w:rPr>
          <w:rFonts w:ascii="Times New Roman" w:hAnsi="Times New Roman" w:cs="Times New Roman"/>
          <w:b/>
          <w:bCs/>
          <w:sz w:val="24"/>
          <w:szCs w:val="24"/>
        </w:rPr>
        <w:t>Etička načela unutar pravosudnog sustava</w:t>
      </w:r>
    </w:p>
    <w:p w14:paraId="7194BB4F" w14:textId="1B0E640C" w:rsidR="002A170C" w:rsidRPr="00910208" w:rsidRDefault="002A170C" w:rsidP="005145B9">
      <w:pPr>
        <w:spacing w:line="276" w:lineRule="auto"/>
        <w:jc w:val="both"/>
        <w:rPr>
          <w:rFonts w:ascii="Times New Roman" w:hAnsi="Times New Roman" w:cs="Times New Roman"/>
          <w:sz w:val="24"/>
          <w:szCs w:val="24"/>
        </w:rPr>
      </w:pPr>
      <w:r w:rsidRPr="00910208">
        <w:rPr>
          <w:rFonts w:ascii="Times New Roman" w:hAnsi="Times New Roman" w:cs="Times New Roman"/>
          <w:sz w:val="24"/>
          <w:szCs w:val="24"/>
        </w:rPr>
        <w:t>Kodeks sudačke etike</w:t>
      </w:r>
      <w:r w:rsidR="00F92D3B" w:rsidRPr="00910208">
        <w:rPr>
          <w:rStyle w:val="FootnoteReference"/>
          <w:rFonts w:ascii="Times New Roman" w:hAnsi="Times New Roman" w:cs="Times New Roman"/>
          <w:sz w:val="24"/>
          <w:szCs w:val="24"/>
        </w:rPr>
        <w:footnoteReference w:id="15"/>
      </w:r>
      <w:r w:rsidRPr="00910208">
        <w:rPr>
          <w:rFonts w:ascii="Times New Roman" w:hAnsi="Times New Roman" w:cs="Times New Roman"/>
          <w:sz w:val="24"/>
          <w:szCs w:val="24"/>
        </w:rPr>
        <w:t xml:space="preserve"> i Etički kodeks državnih odvjetnika i zamjenika državnih odvjetnika</w:t>
      </w:r>
      <w:r w:rsidR="00F92D3B" w:rsidRPr="00910208">
        <w:rPr>
          <w:rStyle w:val="FootnoteReference"/>
          <w:rFonts w:ascii="Times New Roman" w:hAnsi="Times New Roman" w:cs="Times New Roman"/>
          <w:sz w:val="24"/>
          <w:szCs w:val="24"/>
        </w:rPr>
        <w:footnoteReference w:id="16"/>
      </w:r>
      <w:r w:rsidRPr="00910208">
        <w:rPr>
          <w:rFonts w:ascii="Times New Roman" w:hAnsi="Times New Roman" w:cs="Times New Roman"/>
          <w:sz w:val="24"/>
          <w:szCs w:val="24"/>
        </w:rPr>
        <w:t xml:space="preserve"> sadrže skup etičkih načela nužnih za obnašanje sudačke odnosno </w:t>
      </w:r>
      <w:proofErr w:type="spellStart"/>
      <w:r w:rsidRPr="00910208">
        <w:rPr>
          <w:rFonts w:ascii="Times New Roman" w:hAnsi="Times New Roman" w:cs="Times New Roman"/>
          <w:sz w:val="24"/>
          <w:szCs w:val="24"/>
        </w:rPr>
        <w:t>državnoodvjetničke</w:t>
      </w:r>
      <w:proofErr w:type="spellEnd"/>
      <w:r w:rsidRPr="00910208">
        <w:rPr>
          <w:rFonts w:ascii="Times New Roman" w:hAnsi="Times New Roman" w:cs="Times New Roman"/>
          <w:sz w:val="24"/>
          <w:szCs w:val="24"/>
        </w:rPr>
        <w:t xml:space="preserve"> dužnosti. Iako su etička načela razdvojena u dva zasebna dokumenta, ona su načelno vrlo slična za obje vrste pravosudnih dužnosti. Razlikuju se u manjem dijelu s obzirom na ulogu koju suci odnosno državni odvjetnici imaju u pravosudnom sustavu. Može se stoga reći da postoje opća etička načela u pravosu</w:t>
      </w:r>
      <w:r w:rsidR="00CB7B3F" w:rsidRPr="00910208">
        <w:rPr>
          <w:rFonts w:ascii="Times New Roman" w:hAnsi="Times New Roman" w:cs="Times New Roman"/>
          <w:sz w:val="24"/>
          <w:szCs w:val="24"/>
        </w:rPr>
        <w:t>dnom sustavu</w:t>
      </w:r>
      <w:r w:rsidRPr="00910208">
        <w:rPr>
          <w:rFonts w:ascii="Times New Roman" w:hAnsi="Times New Roman" w:cs="Times New Roman"/>
          <w:sz w:val="24"/>
          <w:szCs w:val="24"/>
        </w:rPr>
        <w:t xml:space="preserve"> koja su usmjerena na očuvanje i promicanje osobnog i profesionalnog integriteta i odgovornosti pravosudnih dužnosnika te jačanje povjerenja javnosti u pravosudni sustav. Etička načela moraju biti temelj svih reformskih nastojanja u pravosudnom sustavu, pa tako i ovog Nacionalnog plana. Zajednička načela za obje pravosudne dužnosti su:</w:t>
      </w:r>
    </w:p>
    <w:p w14:paraId="2447BB3C" w14:textId="2EF52CE5" w:rsidR="002A170C" w:rsidRPr="00910208" w:rsidRDefault="002A170C" w:rsidP="005145B9">
      <w:pPr>
        <w:pStyle w:val="ListParagraph"/>
        <w:numPr>
          <w:ilvl w:val="0"/>
          <w:numId w:val="37"/>
        </w:numPr>
        <w:spacing w:line="276" w:lineRule="auto"/>
        <w:jc w:val="both"/>
        <w:rPr>
          <w:rFonts w:ascii="Times New Roman" w:hAnsi="Times New Roman" w:cs="Times New Roman"/>
          <w:b/>
          <w:bCs/>
          <w:sz w:val="24"/>
          <w:szCs w:val="24"/>
        </w:rPr>
      </w:pPr>
      <w:r w:rsidRPr="00910208">
        <w:rPr>
          <w:rFonts w:ascii="Times New Roman" w:hAnsi="Times New Roman" w:cs="Times New Roman"/>
          <w:b/>
          <w:bCs/>
          <w:i/>
          <w:iCs/>
          <w:sz w:val="24"/>
          <w:szCs w:val="24"/>
        </w:rPr>
        <w:t>Ustavnost i zakonitost</w:t>
      </w:r>
      <w:r w:rsidRPr="00910208">
        <w:rPr>
          <w:rFonts w:ascii="Times New Roman" w:hAnsi="Times New Roman" w:cs="Times New Roman"/>
          <w:b/>
          <w:bCs/>
          <w:sz w:val="24"/>
          <w:szCs w:val="24"/>
        </w:rPr>
        <w:t xml:space="preserve"> - </w:t>
      </w:r>
      <w:r w:rsidRPr="00910208">
        <w:rPr>
          <w:rFonts w:ascii="Times New Roman" w:hAnsi="Times New Roman" w:cs="Times New Roman"/>
          <w:sz w:val="24"/>
          <w:szCs w:val="24"/>
        </w:rPr>
        <w:t>Pravosudni dužnosnici moraju postupati po Ustavu</w:t>
      </w:r>
      <w:r w:rsidR="00970A07">
        <w:rPr>
          <w:rFonts w:ascii="Times New Roman" w:hAnsi="Times New Roman" w:cs="Times New Roman"/>
          <w:sz w:val="24"/>
          <w:szCs w:val="24"/>
        </w:rPr>
        <w:t xml:space="preserve"> Republike Hrvatske</w:t>
      </w:r>
      <w:r w:rsidRPr="00910208">
        <w:rPr>
          <w:rFonts w:ascii="Times New Roman" w:hAnsi="Times New Roman" w:cs="Times New Roman"/>
          <w:sz w:val="24"/>
          <w:szCs w:val="24"/>
        </w:rPr>
        <w:t>, zakonu i na osnovi međunarodnih ugovora koji su dio pravnog poretka Republike Hrvatske te primjenjivati i druge propise koji su donijeti sukladno Ustavu</w:t>
      </w:r>
      <w:r w:rsidR="00970A07">
        <w:rPr>
          <w:rFonts w:ascii="Times New Roman" w:hAnsi="Times New Roman" w:cs="Times New Roman"/>
          <w:sz w:val="24"/>
          <w:szCs w:val="24"/>
        </w:rPr>
        <w:t xml:space="preserve"> Republike Hrvatske</w:t>
      </w:r>
      <w:r w:rsidRPr="00910208">
        <w:rPr>
          <w:rFonts w:ascii="Times New Roman" w:hAnsi="Times New Roman" w:cs="Times New Roman"/>
          <w:sz w:val="24"/>
          <w:szCs w:val="24"/>
        </w:rPr>
        <w:t>, međunarodnim ugovorima ili zakonima Republike Hrvatske.</w:t>
      </w:r>
    </w:p>
    <w:p w14:paraId="386DE0E1" w14:textId="64F9408D" w:rsidR="002A170C" w:rsidRPr="00910208" w:rsidRDefault="002A170C">
      <w:pPr>
        <w:pStyle w:val="ListParagraph"/>
        <w:numPr>
          <w:ilvl w:val="0"/>
          <w:numId w:val="37"/>
        </w:numPr>
        <w:spacing w:line="276" w:lineRule="auto"/>
        <w:jc w:val="both"/>
        <w:rPr>
          <w:rFonts w:ascii="Times New Roman" w:hAnsi="Times New Roman" w:cs="Times New Roman"/>
          <w:b/>
          <w:bCs/>
          <w:sz w:val="24"/>
          <w:szCs w:val="24"/>
        </w:rPr>
      </w:pPr>
      <w:r w:rsidRPr="00910208">
        <w:rPr>
          <w:rFonts w:ascii="Times New Roman" w:hAnsi="Times New Roman" w:cs="Times New Roman"/>
          <w:b/>
          <w:bCs/>
          <w:i/>
          <w:iCs/>
          <w:sz w:val="24"/>
          <w:szCs w:val="24"/>
        </w:rPr>
        <w:t>Neovisnost i nepristranost</w:t>
      </w:r>
      <w:r w:rsidRPr="00910208">
        <w:rPr>
          <w:rFonts w:ascii="Times New Roman" w:hAnsi="Times New Roman" w:cs="Times New Roman"/>
          <w:b/>
          <w:bCs/>
          <w:sz w:val="24"/>
          <w:szCs w:val="24"/>
        </w:rPr>
        <w:t xml:space="preserve"> - </w:t>
      </w:r>
      <w:r w:rsidRPr="00910208">
        <w:rPr>
          <w:rFonts w:ascii="Times New Roman" w:hAnsi="Times New Roman" w:cs="Times New Roman"/>
          <w:sz w:val="24"/>
          <w:szCs w:val="24"/>
        </w:rPr>
        <w:t xml:space="preserve">Pravosudni dužnosnici moraju postupati neovisno u odnosu na društvo, društvene skupine i pojedince te postupati i odlučivati samo u skladu sa savjesnim tumačenjem i primjenom propisa. Pravosudnu dužnost moraju obnašati nepristrano i bez predrasuda i diskriminacije, ne dopuštajući bilo kakve neprimjerene vanjske utjecaje te izbjegavajući svaku mogućnost sukoba interesa. Pravosudni dužnosnici su dužni prilikom javnih ili medijskih nastupa biti objektivni i nepristrani. </w:t>
      </w:r>
    </w:p>
    <w:p w14:paraId="2384FAC4" w14:textId="77777777" w:rsidR="002A170C" w:rsidRPr="00910208" w:rsidRDefault="002A170C">
      <w:pPr>
        <w:pStyle w:val="ListParagraph"/>
        <w:numPr>
          <w:ilvl w:val="0"/>
          <w:numId w:val="37"/>
        </w:numPr>
        <w:spacing w:line="276" w:lineRule="auto"/>
        <w:jc w:val="both"/>
        <w:rPr>
          <w:rFonts w:ascii="Times New Roman" w:hAnsi="Times New Roman" w:cs="Times New Roman"/>
          <w:b/>
          <w:bCs/>
          <w:sz w:val="24"/>
          <w:szCs w:val="24"/>
        </w:rPr>
      </w:pPr>
      <w:r w:rsidRPr="00910208">
        <w:rPr>
          <w:rFonts w:ascii="Times New Roman" w:hAnsi="Times New Roman" w:cs="Times New Roman"/>
          <w:b/>
          <w:bCs/>
          <w:i/>
          <w:iCs/>
          <w:sz w:val="24"/>
          <w:szCs w:val="24"/>
        </w:rPr>
        <w:t>Stručnost</w:t>
      </w:r>
      <w:r w:rsidRPr="00910208">
        <w:rPr>
          <w:rFonts w:ascii="Times New Roman" w:hAnsi="Times New Roman" w:cs="Times New Roman"/>
          <w:b/>
          <w:bCs/>
          <w:sz w:val="24"/>
          <w:szCs w:val="24"/>
        </w:rPr>
        <w:t xml:space="preserve"> - </w:t>
      </w:r>
      <w:r w:rsidRPr="00910208">
        <w:rPr>
          <w:rFonts w:ascii="Times New Roman" w:hAnsi="Times New Roman" w:cs="Times New Roman"/>
          <w:sz w:val="24"/>
          <w:szCs w:val="24"/>
        </w:rPr>
        <w:t>Od pravosudnih dužnosnika se traži visoka razina znanja u poznavanja prava i njegove primjene. Pravo i dužnost im je trajno se stručno usavršavati.</w:t>
      </w:r>
    </w:p>
    <w:p w14:paraId="5D0FC81F" w14:textId="6B8D980A" w:rsidR="002A170C" w:rsidRPr="00910208" w:rsidRDefault="002A170C">
      <w:pPr>
        <w:pStyle w:val="ListParagraph"/>
        <w:numPr>
          <w:ilvl w:val="0"/>
          <w:numId w:val="37"/>
        </w:numPr>
        <w:spacing w:line="276" w:lineRule="auto"/>
        <w:jc w:val="both"/>
        <w:rPr>
          <w:rFonts w:ascii="Times New Roman" w:hAnsi="Times New Roman" w:cs="Times New Roman"/>
          <w:b/>
          <w:bCs/>
          <w:sz w:val="24"/>
          <w:szCs w:val="24"/>
        </w:rPr>
      </w:pPr>
      <w:r w:rsidRPr="00910208">
        <w:rPr>
          <w:rFonts w:ascii="Times New Roman" w:hAnsi="Times New Roman" w:cs="Times New Roman"/>
          <w:b/>
          <w:bCs/>
          <w:i/>
          <w:iCs/>
          <w:sz w:val="24"/>
          <w:szCs w:val="24"/>
        </w:rPr>
        <w:t>Jednakost i poštovanje</w:t>
      </w:r>
      <w:r w:rsidRPr="00910208">
        <w:rPr>
          <w:rFonts w:ascii="Times New Roman" w:hAnsi="Times New Roman" w:cs="Times New Roman"/>
          <w:b/>
          <w:bCs/>
          <w:sz w:val="24"/>
          <w:szCs w:val="24"/>
        </w:rPr>
        <w:t xml:space="preserve"> -</w:t>
      </w:r>
      <w:r w:rsidRPr="00910208">
        <w:rPr>
          <w:rFonts w:ascii="Times New Roman" w:hAnsi="Times New Roman" w:cs="Times New Roman"/>
          <w:sz w:val="24"/>
          <w:szCs w:val="24"/>
        </w:rPr>
        <w:t xml:space="preserve"> U obnašanju pravosudne dužnosti suci i </w:t>
      </w:r>
      <w:proofErr w:type="spellStart"/>
      <w:r w:rsidRPr="00910208">
        <w:rPr>
          <w:rFonts w:ascii="Times New Roman" w:hAnsi="Times New Roman" w:cs="Times New Roman"/>
          <w:sz w:val="24"/>
          <w:szCs w:val="24"/>
        </w:rPr>
        <w:t>državnoodvjetnički</w:t>
      </w:r>
      <w:proofErr w:type="spellEnd"/>
      <w:r w:rsidRPr="00910208">
        <w:rPr>
          <w:rFonts w:ascii="Times New Roman" w:hAnsi="Times New Roman" w:cs="Times New Roman"/>
          <w:sz w:val="24"/>
          <w:szCs w:val="24"/>
        </w:rPr>
        <w:t xml:space="preserve"> dužnosnici dužni su ponašati se pristojno, obzirno, s poštovanjem i na jednaki način prema svim sudionicima postupka</w:t>
      </w:r>
      <w:r w:rsidR="006735F0">
        <w:rPr>
          <w:rFonts w:ascii="Times New Roman" w:hAnsi="Times New Roman" w:cs="Times New Roman"/>
          <w:sz w:val="24"/>
          <w:szCs w:val="24"/>
        </w:rPr>
        <w:t>,</w:t>
      </w:r>
      <w:r w:rsidRPr="00910208">
        <w:rPr>
          <w:rFonts w:ascii="Times New Roman" w:hAnsi="Times New Roman" w:cs="Times New Roman"/>
          <w:sz w:val="24"/>
          <w:szCs w:val="24"/>
        </w:rPr>
        <w:t xml:space="preserve"> kao i prema zaposlenicima u pravosudnom tijelu. Međusobni odnosi moraju se temeljiti na uzajamnom poštovanju, korektnosti, suradnji i kolegijalnosti. Pravosudni dužnosnici dužni su pomagati savjetnicima i vježbenicima u njihovom stručnom usavršavanju te u usvajanju etičkog ponašanja u skladu s kodeksom.</w:t>
      </w:r>
    </w:p>
    <w:p w14:paraId="7A7FA83F" w14:textId="77777777" w:rsidR="008B03CA" w:rsidRPr="00910208" w:rsidRDefault="002A170C">
      <w:pPr>
        <w:pStyle w:val="ListParagraph"/>
        <w:numPr>
          <w:ilvl w:val="0"/>
          <w:numId w:val="37"/>
        </w:numPr>
        <w:spacing w:line="276" w:lineRule="auto"/>
        <w:jc w:val="both"/>
        <w:rPr>
          <w:rFonts w:ascii="Times New Roman" w:hAnsi="Times New Roman" w:cs="Times New Roman"/>
          <w:b/>
          <w:bCs/>
          <w:i/>
          <w:iCs/>
          <w:sz w:val="24"/>
          <w:szCs w:val="24"/>
        </w:rPr>
      </w:pPr>
      <w:r w:rsidRPr="00910208">
        <w:rPr>
          <w:rFonts w:ascii="Times New Roman" w:hAnsi="Times New Roman" w:cs="Times New Roman"/>
          <w:b/>
          <w:bCs/>
          <w:i/>
          <w:iCs/>
          <w:sz w:val="24"/>
          <w:szCs w:val="24"/>
        </w:rPr>
        <w:t xml:space="preserve">Dostojanstvo i poštenje - </w:t>
      </w:r>
      <w:r w:rsidRPr="00910208">
        <w:rPr>
          <w:rFonts w:ascii="Times New Roman" w:hAnsi="Times New Roman" w:cs="Times New Roman"/>
          <w:sz w:val="24"/>
          <w:szCs w:val="24"/>
        </w:rPr>
        <w:t xml:space="preserve">Pravosudni dužnosnici dužni su razvijati standarde ponašanja koji pridonose očuvanju ugleda i dostojanstva suda i državnog odvjetništva. Čuvajući vlastitu čast i ugled moraju izbjegavati sve aktivnosti i postupanja koja mogu naštetiti njihovu dostojanstvu kao i dostojanstvu i ugledu pravosudne institucije u kojoj obnašaju dužnost. Pravosudni dužnosnici se ne smiju koristiti ugledom svog poziva i </w:t>
      </w:r>
      <w:r w:rsidRPr="00910208">
        <w:rPr>
          <w:rFonts w:ascii="Times New Roman" w:hAnsi="Times New Roman" w:cs="Times New Roman"/>
          <w:sz w:val="24"/>
          <w:szCs w:val="24"/>
        </w:rPr>
        <w:lastRenderedPageBreak/>
        <w:t>društvenim položajem kako bi ostvarili svoje privatne interese, interese članova svoje obitelji ili bilo čije druge interese.</w:t>
      </w:r>
      <w:r w:rsidR="008B03CA" w:rsidRPr="00910208">
        <w:rPr>
          <w:rFonts w:ascii="Times New Roman" w:hAnsi="Times New Roman" w:cs="Times New Roman"/>
          <w:sz w:val="24"/>
          <w:szCs w:val="24"/>
        </w:rPr>
        <w:t xml:space="preserve"> </w:t>
      </w:r>
      <w:r w:rsidRPr="00910208">
        <w:rPr>
          <w:rFonts w:ascii="Times New Roman" w:hAnsi="Times New Roman" w:cs="Times New Roman"/>
          <w:sz w:val="24"/>
          <w:szCs w:val="24"/>
        </w:rPr>
        <w:t xml:space="preserve">Ne smiju prihvati dar, zajam ili uslugu za ono što bi u obnašanju svoje dužnosti učinili ili propustili učiniti ili bi time doveli u pitanje svoju nepristranost i objektivnost. </w:t>
      </w:r>
    </w:p>
    <w:p w14:paraId="629C84F4" w14:textId="368B131A" w:rsidR="00910208" w:rsidRPr="003551B9" w:rsidRDefault="002A170C" w:rsidP="00597C91">
      <w:pPr>
        <w:pStyle w:val="ListParagraph"/>
        <w:numPr>
          <w:ilvl w:val="0"/>
          <w:numId w:val="37"/>
        </w:numPr>
        <w:spacing w:line="276" w:lineRule="auto"/>
        <w:jc w:val="both"/>
        <w:rPr>
          <w:rFonts w:ascii="Times New Roman" w:hAnsi="Times New Roman" w:cs="Times New Roman"/>
          <w:b/>
          <w:bCs/>
          <w:i/>
          <w:iCs/>
          <w:sz w:val="24"/>
          <w:szCs w:val="24"/>
        </w:rPr>
      </w:pPr>
      <w:r w:rsidRPr="00910208">
        <w:rPr>
          <w:rFonts w:ascii="Times New Roman" w:hAnsi="Times New Roman" w:cs="Times New Roman"/>
          <w:b/>
          <w:bCs/>
          <w:i/>
          <w:iCs/>
          <w:sz w:val="24"/>
          <w:szCs w:val="24"/>
        </w:rPr>
        <w:t>Odgovornost i marljivost</w:t>
      </w:r>
      <w:r w:rsidR="008B03CA" w:rsidRPr="00910208">
        <w:rPr>
          <w:rFonts w:ascii="Times New Roman" w:hAnsi="Times New Roman" w:cs="Times New Roman"/>
          <w:b/>
          <w:bCs/>
          <w:i/>
          <w:iCs/>
          <w:sz w:val="24"/>
          <w:szCs w:val="24"/>
        </w:rPr>
        <w:t xml:space="preserve"> - </w:t>
      </w:r>
      <w:r w:rsidRPr="00910208">
        <w:rPr>
          <w:rFonts w:ascii="Times New Roman" w:hAnsi="Times New Roman" w:cs="Times New Roman"/>
          <w:sz w:val="24"/>
          <w:szCs w:val="24"/>
        </w:rPr>
        <w:t>Pravosudni dužnosnici moraju predmete kojima su zaduženi rješavati redoslijedom primitka te u najkraćim mogućim rokovima.</w:t>
      </w:r>
      <w:r w:rsidR="008B03CA" w:rsidRPr="00910208">
        <w:rPr>
          <w:rFonts w:ascii="Times New Roman" w:hAnsi="Times New Roman" w:cs="Times New Roman"/>
          <w:sz w:val="24"/>
          <w:szCs w:val="24"/>
        </w:rPr>
        <w:t xml:space="preserve"> </w:t>
      </w:r>
      <w:r w:rsidRPr="00910208">
        <w:rPr>
          <w:rFonts w:ascii="Times New Roman" w:hAnsi="Times New Roman" w:cs="Times New Roman"/>
          <w:sz w:val="24"/>
          <w:szCs w:val="24"/>
        </w:rPr>
        <w:t>Dužni su uložiti sav trud i znanje u ostvarenje najboljih radnih rezultata.</w:t>
      </w:r>
      <w:r w:rsidR="008B03CA" w:rsidRPr="00910208">
        <w:rPr>
          <w:rFonts w:ascii="Times New Roman" w:hAnsi="Times New Roman" w:cs="Times New Roman"/>
          <w:sz w:val="24"/>
          <w:szCs w:val="24"/>
        </w:rPr>
        <w:t xml:space="preserve"> </w:t>
      </w:r>
      <w:r w:rsidRPr="00910208">
        <w:rPr>
          <w:rFonts w:ascii="Times New Roman" w:hAnsi="Times New Roman" w:cs="Times New Roman"/>
          <w:sz w:val="24"/>
          <w:szCs w:val="24"/>
        </w:rPr>
        <w:t>Vanjske aktivnosti ne smiju ometati njihovo redovito i uredno obnašanje dužnosti</w:t>
      </w:r>
      <w:r w:rsidR="006D2F44">
        <w:rPr>
          <w:rFonts w:ascii="Times New Roman" w:hAnsi="Times New Roman" w:cs="Times New Roman"/>
          <w:sz w:val="24"/>
          <w:szCs w:val="24"/>
        </w:rPr>
        <w:t>.</w:t>
      </w:r>
    </w:p>
    <w:p w14:paraId="6491A61D" w14:textId="310D344F" w:rsidR="0073255A" w:rsidRPr="008E0B45" w:rsidRDefault="0073255A" w:rsidP="00597C91">
      <w:pPr>
        <w:spacing w:line="276" w:lineRule="auto"/>
        <w:jc w:val="both"/>
        <w:rPr>
          <w:rFonts w:ascii="Times New Roman" w:hAnsi="Times New Roman" w:cs="Times New Roman"/>
          <w:b/>
          <w:bCs/>
          <w:sz w:val="24"/>
          <w:szCs w:val="24"/>
          <w:lang w:bidi="hr-HR"/>
        </w:rPr>
      </w:pPr>
      <w:r w:rsidRPr="00910208">
        <w:rPr>
          <w:rFonts w:ascii="Times New Roman" w:hAnsi="Times New Roman" w:cs="Times New Roman"/>
          <w:b/>
          <w:bCs/>
          <w:sz w:val="24"/>
          <w:szCs w:val="24"/>
          <w:lang w:bidi="hr-HR"/>
        </w:rPr>
        <w:t>Svrha izrade Nacionalnog plana</w:t>
      </w:r>
    </w:p>
    <w:p w14:paraId="1679A4A3" w14:textId="2BA444D5" w:rsidR="007F71F1" w:rsidRDefault="007F71F1" w:rsidP="005145B9">
      <w:pPr>
        <w:spacing w:line="276" w:lineRule="auto"/>
        <w:jc w:val="both"/>
        <w:rPr>
          <w:rFonts w:ascii="Times New Roman" w:hAnsi="Times New Roman" w:cs="Times New Roman"/>
          <w:sz w:val="24"/>
          <w:szCs w:val="24"/>
          <w:lang w:bidi="hr-HR"/>
        </w:rPr>
      </w:pPr>
      <w:r>
        <w:rPr>
          <w:rFonts w:ascii="Times New Roman" w:hAnsi="Times New Roman" w:cs="Times New Roman"/>
          <w:sz w:val="24"/>
          <w:szCs w:val="24"/>
          <w:lang w:bidi="hr-HR"/>
        </w:rPr>
        <w:t>Odluk</w:t>
      </w:r>
      <w:r w:rsidR="00402885">
        <w:rPr>
          <w:rFonts w:ascii="Times New Roman" w:hAnsi="Times New Roman" w:cs="Times New Roman"/>
          <w:sz w:val="24"/>
          <w:szCs w:val="24"/>
          <w:lang w:bidi="hr-HR"/>
        </w:rPr>
        <w:t>om</w:t>
      </w:r>
      <w:r>
        <w:rPr>
          <w:rFonts w:ascii="Times New Roman" w:hAnsi="Times New Roman" w:cs="Times New Roman"/>
          <w:sz w:val="24"/>
          <w:szCs w:val="24"/>
          <w:lang w:bidi="hr-HR"/>
        </w:rPr>
        <w:t xml:space="preserve"> Vlade Republike Hrvatske o pokretanju postupka izrade Nacionalnog plana razvoja pravosudnog sustava </w:t>
      </w:r>
      <w:r w:rsidR="00A97495">
        <w:rPr>
          <w:rFonts w:ascii="Times New Roman" w:hAnsi="Times New Roman" w:cs="Times New Roman"/>
          <w:sz w:val="24"/>
          <w:szCs w:val="24"/>
          <w:lang w:bidi="hr-HR"/>
        </w:rPr>
        <w:t xml:space="preserve">za razdoblje </w:t>
      </w:r>
      <w:r>
        <w:rPr>
          <w:rFonts w:ascii="Times New Roman" w:hAnsi="Times New Roman" w:cs="Times New Roman"/>
          <w:sz w:val="24"/>
          <w:szCs w:val="24"/>
          <w:lang w:bidi="hr-HR"/>
        </w:rPr>
        <w:t>od 202</w:t>
      </w:r>
      <w:r w:rsidR="007D5EE6">
        <w:rPr>
          <w:rFonts w:ascii="Times New Roman" w:hAnsi="Times New Roman" w:cs="Times New Roman"/>
          <w:sz w:val="24"/>
          <w:szCs w:val="24"/>
          <w:lang w:bidi="hr-HR"/>
        </w:rPr>
        <w:t>1</w:t>
      </w:r>
      <w:r>
        <w:rPr>
          <w:rFonts w:ascii="Times New Roman" w:hAnsi="Times New Roman" w:cs="Times New Roman"/>
          <w:sz w:val="24"/>
          <w:szCs w:val="24"/>
          <w:lang w:bidi="hr-HR"/>
        </w:rPr>
        <w:t>. do 202</w:t>
      </w:r>
      <w:r w:rsidR="000C00EE">
        <w:rPr>
          <w:rFonts w:ascii="Times New Roman" w:hAnsi="Times New Roman" w:cs="Times New Roman"/>
          <w:sz w:val="24"/>
          <w:szCs w:val="24"/>
          <w:lang w:bidi="hr-HR"/>
        </w:rPr>
        <w:t>7</w:t>
      </w:r>
      <w:r>
        <w:rPr>
          <w:rFonts w:ascii="Times New Roman" w:hAnsi="Times New Roman" w:cs="Times New Roman"/>
          <w:sz w:val="24"/>
          <w:szCs w:val="24"/>
          <w:lang w:bidi="hr-HR"/>
        </w:rPr>
        <w:t>. godine</w:t>
      </w:r>
      <w:r w:rsidR="00B22DBF">
        <w:rPr>
          <w:rFonts w:ascii="Times New Roman" w:hAnsi="Times New Roman" w:cs="Times New Roman"/>
          <w:sz w:val="24"/>
          <w:szCs w:val="24"/>
          <w:lang w:bidi="hr-HR"/>
        </w:rPr>
        <w:t xml:space="preserve">. </w:t>
      </w:r>
      <w:r>
        <w:rPr>
          <w:rFonts w:ascii="Times New Roman" w:hAnsi="Times New Roman" w:cs="Times New Roman"/>
          <w:sz w:val="24"/>
          <w:szCs w:val="24"/>
          <w:lang w:bidi="hr-HR"/>
        </w:rPr>
        <w:t xml:space="preserve">Ministarstvo pravosuđa i uprave zaduženo je izraditi </w:t>
      </w:r>
      <w:bookmarkStart w:id="14" w:name="_Hlk83804199"/>
      <w:r w:rsidR="004C16D5">
        <w:rPr>
          <w:rFonts w:ascii="Times New Roman" w:hAnsi="Times New Roman" w:cs="Times New Roman"/>
          <w:sz w:val="24"/>
          <w:szCs w:val="24"/>
          <w:lang w:bidi="hr-HR"/>
        </w:rPr>
        <w:t xml:space="preserve">prijedlog </w:t>
      </w:r>
      <w:r>
        <w:rPr>
          <w:rFonts w:ascii="Times New Roman" w:hAnsi="Times New Roman" w:cs="Times New Roman"/>
          <w:sz w:val="24"/>
          <w:szCs w:val="24"/>
          <w:lang w:bidi="hr-HR"/>
        </w:rPr>
        <w:t>Nacionaln</w:t>
      </w:r>
      <w:r w:rsidR="004C16D5">
        <w:rPr>
          <w:rFonts w:ascii="Times New Roman" w:hAnsi="Times New Roman" w:cs="Times New Roman"/>
          <w:sz w:val="24"/>
          <w:szCs w:val="24"/>
          <w:lang w:bidi="hr-HR"/>
        </w:rPr>
        <w:t>og</w:t>
      </w:r>
      <w:r>
        <w:rPr>
          <w:rFonts w:ascii="Times New Roman" w:hAnsi="Times New Roman" w:cs="Times New Roman"/>
          <w:sz w:val="24"/>
          <w:szCs w:val="24"/>
          <w:lang w:bidi="hr-HR"/>
        </w:rPr>
        <w:t xml:space="preserve"> plan</w:t>
      </w:r>
      <w:r w:rsidR="004C16D5">
        <w:rPr>
          <w:rFonts w:ascii="Times New Roman" w:hAnsi="Times New Roman" w:cs="Times New Roman"/>
          <w:sz w:val="24"/>
          <w:szCs w:val="24"/>
          <w:lang w:bidi="hr-HR"/>
        </w:rPr>
        <w:t>a</w:t>
      </w:r>
      <w:r>
        <w:rPr>
          <w:rFonts w:ascii="Times New Roman" w:hAnsi="Times New Roman" w:cs="Times New Roman"/>
          <w:sz w:val="24"/>
          <w:szCs w:val="24"/>
          <w:lang w:bidi="hr-HR"/>
        </w:rPr>
        <w:t xml:space="preserve"> </w:t>
      </w:r>
      <w:r w:rsidR="00B7779D">
        <w:rPr>
          <w:rFonts w:ascii="Times New Roman" w:hAnsi="Times New Roman" w:cs="Times New Roman"/>
          <w:sz w:val="24"/>
          <w:szCs w:val="24"/>
          <w:lang w:bidi="hr-HR"/>
        </w:rPr>
        <w:t>koji</w:t>
      </w:r>
      <w:r>
        <w:rPr>
          <w:rFonts w:ascii="Times New Roman" w:hAnsi="Times New Roman" w:cs="Times New Roman"/>
          <w:sz w:val="24"/>
          <w:szCs w:val="24"/>
          <w:lang w:bidi="hr-HR"/>
        </w:rPr>
        <w:t xml:space="preserve"> obuhva</w:t>
      </w:r>
      <w:r w:rsidR="00B7779D">
        <w:rPr>
          <w:rFonts w:ascii="Times New Roman" w:hAnsi="Times New Roman" w:cs="Times New Roman"/>
          <w:sz w:val="24"/>
          <w:szCs w:val="24"/>
          <w:lang w:bidi="hr-HR"/>
        </w:rPr>
        <w:t>ća</w:t>
      </w:r>
      <w:r>
        <w:rPr>
          <w:rFonts w:ascii="Times New Roman" w:hAnsi="Times New Roman" w:cs="Times New Roman"/>
          <w:sz w:val="24"/>
          <w:szCs w:val="24"/>
          <w:lang w:bidi="hr-HR"/>
        </w:rPr>
        <w:t xml:space="preserve"> područja normativnog, institucionalnog (organizacijskog) i financijskog okruženja za razvoj učinkovitog i djelotvornog pravosuđa</w:t>
      </w:r>
      <w:r w:rsidR="00CF3A84">
        <w:rPr>
          <w:rFonts w:ascii="Times New Roman" w:hAnsi="Times New Roman" w:cs="Times New Roman"/>
          <w:sz w:val="24"/>
          <w:szCs w:val="24"/>
          <w:lang w:bidi="hr-HR"/>
        </w:rPr>
        <w:t xml:space="preserve"> kao važnog čimbenika društveno-gospodarskog razvoja Republike Hrvatske, ali i oblikovanja i provedbe politike E</w:t>
      </w:r>
      <w:r w:rsidR="0047633D">
        <w:rPr>
          <w:rFonts w:ascii="Times New Roman" w:hAnsi="Times New Roman" w:cs="Times New Roman"/>
          <w:sz w:val="24"/>
          <w:szCs w:val="24"/>
          <w:lang w:bidi="hr-HR"/>
        </w:rPr>
        <w:t>U-a</w:t>
      </w:r>
      <w:r w:rsidR="00CF3A84">
        <w:rPr>
          <w:rFonts w:ascii="Times New Roman" w:hAnsi="Times New Roman" w:cs="Times New Roman"/>
          <w:sz w:val="24"/>
          <w:szCs w:val="24"/>
          <w:lang w:bidi="hr-HR"/>
        </w:rPr>
        <w:t xml:space="preserve"> i međunarodnih politika, u skladu s Nacionalnom razvojnom strategijom Republike Hrvatske do 2030</w:t>
      </w:r>
      <w:r w:rsidR="00B7779D">
        <w:rPr>
          <w:rFonts w:ascii="Times New Roman" w:hAnsi="Times New Roman" w:cs="Times New Roman"/>
          <w:sz w:val="24"/>
          <w:szCs w:val="24"/>
          <w:lang w:bidi="hr-HR"/>
        </w:rPr>
        <w:t>. godine</w:t>
      </w:r>
      <w:r w:rsidR="00970A07">
        <w:rPr>
          <w:rFonts w:ascii="Times New Roman" w:hAnsi="Times New Roman" w:cs="Times New Roman"/>
          <w:sz w:val="24"/>
          <w:szCs w:val="24"/>
          <w:lang w:bidi="hr-HR"/>
        </w:rPr>
        <w:t xml:space="preserve"> </w:t>
      </w:r>
      <w:r w:rsidR="00970A07" w:rsidRPr="00B22DBF">
        <w:rPr>
          <w:rFonts w:ascii="Times New Roman" w:hAnsi="Times New Roman" w:cs="Times New Roman"/>
          <w:sz w:val="24"/>
          <w:szCs w:val="24"/>
          <w:lang w:bidi="hr-HR"/>
        </w:rPr>
        <w:t>(dalje u tekstu: Nacionalna razvojna strategija)</w:t>
      </w:r>
      <w:r w:rsidR="00291CFE">
        <w:rPr>
          <w:rStyle w:val="FootnoteReference"/>
          <w:rFonts w:ascii="Times New Roman" w:hAnsi="Times New Roman" w:cs="Times New Roman"/>
          <w:sz w:val="24"/>
          <w:szCs w:val="24"/>
          <w:lang w:bidi="hr-HR"/>
        </w:rPr>
        <w:footnoteReference w:id="17"/>
      </w:r>
      <w:r w:rsidR="00EB193A" w:rsidRPr="00B22DBF">
        <w:rPr>
          <w:rFonts w:ascii="Times New Roman" w:hAnsi="Times New Roman" w:cs="Times New Roman"/>
          <w:sz w:val="24"/>
          <w:szCs w:val="24"/>
          <w:lang w:bidi="hr-HR"/>
        </w:rPr>
        <w:t>.</w:t>
      </w:r>
      <w:r w:rsidR="00EB193A">
        <w:rPr>
          <w:rFonts w:ascii="Times New Roman" w:hAnsi="Times New Roman" w:cs="Times New Roman"/>
          <w:sz w:val="24"/>
          <w:szCs w:val="24"/>
          <w:lang w:bidi="hr-HR"/>
        </w:rPr>
        <w:t xml:space="preserve"> </w:t>
      </w:r>
    </w:p>
    <w:bookmarkEnd w:id="14"/>
    <w:p w14:paraId="734E5141" w14:textId="1E96F3D7" w:rsidR="00AD2885" w:rsidRPr="00AD2885" w:rsidRDefault="00AD2885" w:rsidP="005145B9">
      <w:pPr>
        <w:spacing w:line="276" w:lineRule="auto"/>
        <w:jc w:val="both"/>
        <w:rPr>
          <w:rFonts w:ascii="Times New Roman" w:hAnsi="Times New Roman" w:cs="Times New Roman"/>
          <w:sz w:val="24"/>
          <w:szCs w:val="24"/>
          <w:lang w:bidi="hr-HR"/>
        </w:rPr>
      </w:pPr>
      <w:r w:rsidRPr="00AD2885">
        <w:rPr>
          <w:rFonts w:ascii="Times New Roman" w:hAnsi="Times New Roman" w:cs="Times New Roman"/>
          <w:sz w:val="24"/>
          <w:szCs w:val="24"/>
          <w:lang w:bidi="hr-HR"/>
        </w:rPr>
        <w:t xml:space="preserve">Sukladno metodologiji strateškog planiranja koja je propisana </w:t>
      </w:r>
      <w:r w:rsidR="001A65CC" w:rsidRPr="003E646C">
        <w:rPr>
          <w:rFonts w:ascii="Times New Roman" w:hAnsi="Times New Roman" w:cs="Times New Roman"/>
          <w:sz w:val="24"/>
          <w:szCs w:val="24"/>
        </w:rPr>
        <w:t xml:space="preserve">Zakonom o sustavu strateškog planiranja i upravljanja razvojem </w:t>
      </w:r>
      <w:r w:rsidR="00110AA1">
        <w:rPr>
          <w:rFonts w:ascii="Times New Roman" w:hAnsi="Times New Roman" w:cs="Times New Roman"/>
          <w:sz w:val="24"/>
          <w:szCs w:val="24"/>
        </w:rPr>
        <w:t>R</w:t>
      </w:r>
      <w:r w:rsidR="00B22309">
        <w:rPr>
          <w:rFonts w:ascii="Times New Roman" w:hAnsi="Times New Roman" w:cs="Times New Roman"/>
          <w:sz w:val="24"/>
          <w:szCs w:val="24"/>
        </w:rPr>
        <w:t xml:space="preserve">epublike </w:t>
      </w:r>
      <w:r w:rsidR="00110AA1">
        <w:rPr>
          <w:rFonts w:ascii="Times New Roman" w:hAnsi="Times New Roman" w:cs="Times New Roman"/>
          <w:sz w:val="24"/>
          <w:szCs w:val="24"/>
        </w:rPr>
        <w:t>H</w:t>
      </w:r>
      <w:r w:rsidR="00B22309">
        <w:rPr>
          <w:rFonts w:ascii="Times New Roman" w:hAnsi="Times New Roman" w:cs="Times New Roman"/>
          <w:sz w:val="24"/>
          <w:szCs w:val="24"/>
        </w:rPr>
        <w:t>rvatske</w:t>
      </w:r>
      <w:r w:rsidR="00D403D6" w:rsidRPr="003E646C">
        <w:rPr>
          <w:rStyle w:val="FootnoteReference"/>
          <w:rFonts w:ascii="Times New Roman" w:hAnsi="Times New Roman" w:cs="Times New Roman"/>
          <w:sz w:val="24"/>
          <w:szCs w:val="24"/>
        </w:rPr>
        <w:footnoteReference w:id="18"/>
      </w:r>
      <w:r w:rsidRPr="003E646C">
        <w:rPr>
          <w:rFonts w:ascii="Times New Roman" w:hAnsi="Times New Roman" w:cs="Times New Roman"/>
          <w:sz w:val="24"/>
          <w:szCs w:val="24"/>
          <w:lang w:bidi="hr-HR"/>
        </w:rPr>
        <w:t xml:space="preserve">, Nacionalni plan sadrži srednjoročnu viziju razvoja </w:t>
      </w:r>
      <w:r w:rsidR="00B22309">
        <w:rPr>
          <w:rFonts w:ascii="Times New Roman" w:hAnsi="Times New Roman" w:cs="Times New Roman"/>
          <w:sz w:val="24"/>
          <w:szCs w:val="24"/>
          <w:lang w:bidi="hr-HR"/>
        </w:rPr>
        <w:t>pravosudnog sustava</w:t>
      </w:r>
      <w:r w:rsidR="00D403D6" w:rsidRPr="003E646C">
        <w:rPr>
          <w:rFonts w:ascii="Times New Roman" w:hAnsi="Times New Roman" w:cs="Times New Roman"/>
          <w:sz w:val="24"/>
          <w:szCs w:val="24"/>
          <w:lang w:bidi="hr-HR"/>
        </w:rPr>
        <w:t>,</w:t>
      </w:r>
      <w:r w:rsidRPr="003E646C">
        <w:rPr>
          <w:rFonts w:ascii="Times New Roman" w:hAnsi="Times New Roman" w:cs="Times New Roman"/>
          <w:sz w:val="24"/>
          <w:szCs w:val="24"/>
          <w:lang w:bidi="hr-HR"/>
        </w:rPr>
        <w:t xml:space="preserve"> posebne ciljeve koji su usklađeni sa strateškim ciljevima </w:t>
      </w:r>
      <w:r w:rsidR="004577A3" w:rsidRPr="003E646C">
        <w:rPr>
          <w:rFonts w:ascii="Times New Roman" w:hAnsi="Times New Roman" w:cs="Times New Roman"/>
          <w:sz w:val="24"/>
          <w:szCs w:val="24"/>
        </w:rPr>
        <w:t>Nacionalne razvojne strategije</w:t>
      </w:r>
      <w:r w:rsidRPr="003E646C">
        <w:rPr>
          <w:rFonts w:ascii="Times New Roman" w:hAnsi="Times New Roman" w:cs="Times New Roman"/>
          <w:sz w:val="24"/>
          <w:szCs w:val="24"/>
          <w:lang w:bidi="hr-HR"/>
        </w:rPr>
        <w:t xml:space="preserve">, </w:t>
      </w:r>
      <w:r w:rsidR="00C31E0B">
        <w:rPr>
          <w:rFonts w:ascii="Times New Roman" w:hAnsi="Times New Roman" w:cs="Times New Roman"/>
          <w:sz w:val="24"/>
          <w:szCs w:val="24"/>
          <w:lang w:bidi="hr-HR"/>
        </w:rPr>
        <w:t xml:space="preserve">srednjoročne </w:t>
      </w:r>
      <w:r w:rsidRPr="00AD2885">
        <w:rPr>
          <w:rFonts w:ascii="Times New Roman" w:hAnsi="Times New Roman" w:cs="Times New Roman"/>
          <w:sz w:val="24"/>
          <w:szCs w:val="24"/>
          <w:lang w:bidi="hr-HR"/>
        </w:rPr>
        <w:t xml:space="preserve">prioritete unutar posebnih ciljeva prema kojima </w:t>
      </w:r>
      <w:r w:rsidR="004F2715">
        <w:rPr>
          <w:rFonts w:ascii="Times New Roman" w:hAnsi="Times New Roman" w:cs="Times New Roman"/>
          <w:sz w:val="24"/>
          <w:szCs w:val="24"/>
          <w:lang w:bidi="hr-HR"/>
        </w:rPr>
        <w:t xml:space="preserve">se oblikuju </w:t>
      </w:r>
      <w:r w:rsidRPr="00AD2885">
        <w:rPr>
          <w:rFonts w:ascii="Times New Roman" w:hAnsi="Times New Roman" w:cs="Times New Roman"/>
          <w:sz w:val="24"/>
          <w:szCs w:val="24"/>
          <w:lang w:bidi="hr-HR"/>
        </w:rPr>
        <w:t xml:space="preserve">mjere </w:t>
      </w:r>
      <w:r w:rsidR="004F2715">
        <w:rPr>
          <w:rFonts w:ascii="Times New Roman" w:hAnsi="Times New Roman" w:cs="Times New Roman"/>
          <w:sz w:val="24"/>
          <w:szCs w:val="24"/>
          <w:lang w:bidi="hr-HR"/>
        </w:rPr>
        <w:t>za</w:t>
      </w:r>
      <w:r w:rsidRPr="00AD2885">
        <w:rPr>
          <w:rFonts w:ascii="Times New Roman" w:hAnsi="Times New Roman" w:cs="Times New Roman"/>
          <w:sz w:val="24"/>
          <w:szCs w:val="24"/>
          <w:lang w:bidi="hr-HR"/>
        </w:rPr>
        <w:t xml:space="preserve"> </w:t>
      </w:r>
      <w:r w:rsidR="004F2715">
        <w:rPr>
          <w:rFonts w:ascii="Times New Roman" w:hAnsi="Times New Roman" w:cs="Times New Roman"/>
          <w:sz w:val="24"/>
          <w:szCs w:val="24"/>
          <w:lang w:bidi="hr-HR"/>
        </w:rPr>
        <w:t xml:space="preserve">provedbu u </w:t>
      </w:r>
      <w:r w:rsidRPr="00AD2885">
        <w:rPr>
          <w:rFonts w:ascii="Times New Roman" w:hAnsi="Times New Roman" w:cs="Times New Roman"/>
          <w:sz w:val="24"/>
          <w:szCs w:val="24"/>
          <w:lang w:bidi="hr-HR"/>
        </w:rPr>
        <w:t xml:space="preserve">razdoblju </w:t>
      </w:r>
      <w:r w:rsidR="00856A1A">
        <w:rPr>
          <w:rFonts w:ascii="Times New Roman" w:hAnsi="Times New Roman" w:cs="Times New Roman"/>
          <w:sz w:val="24"/>
          <w:szCs w:val="24"/>
          <w:lang w:bidi="hr-HR"/>
        </w:rPr>
        <w:t>važenja Nacionalnog plana</w:t>
      </w:r>
      <w:r w:rsidRPr="00AD2885">
        <w:rPr>
          <w:rFonts w:ascii="Times New Roman" w:hAnsi="Times New Roman" w:cs="Times New Roman"/>
          <w:sz w:val="24"/>
          <w:szCs w:val="24"/>
          <w:lang w:bidi="hr-HR"/>
        </w:rPr>
        <w:t xml:space="preserve"> </w:t>
      </w:r>
      <w:r w:rsidR="00FD2A54">
        <w:rPr>
          <w:rFonts w:ascii="Times New Roman" w:hAnsi="Times New Roman" w:cs="Times New Roman"/>
          <w:sz w:val="24"/>
          <w:szCs w:val="24"/>
          <w:lang w:bidi="hr-HR"/>
        </w:rPr>
        <w:t xml:space="preserve">te </w:t>
      </w:r>
      <w:r w:rsidRPr="00AD2885">
        <w:rPr>
          <w:rFonts w:ascii="Times New Roman" w:hAnsi="Times New Roman" w:cs="Times New Roman"/>
          <w:sz w:val="24"/>
          <w:szCs w:val="24"/>
          <w:lang w:bidi="hr-HR"/>
        </w:rPr>
        <w:t>pokazatelje ishoda za svaki posebni cilj</w:t>
      </w:r>
      <w:r w:rsidR="00C31E0B">
        <w:rPr>
          <w:rFonts w:ascii="Times New Roman" w:hAnsi="Times New Roman" w:cs="Times New Roman"/>
          <w:sz w:val="24"/>
          <w:szCs w:val="24"/>
          <w:lang w:bidi="hr-HR"/>
        </w:rPr>
        <w:t>,</w:t>
      </w:r>
      <w:r w:rsidR="00FD2A54">
        <w:rPr>
          <w:rFonts w:ascii="Times New Roman" w:hAnsi="Times New Roman" w:cs="Times New Roman"/>
          <w:sz w:val="24"/>
          <w:szCs w:val="24"/>
          <w:lang w:bidi="hr-HR"/>
        </w:rPr>
        <w:t xml:space="preserve"> </w:t>
      </w:r>
      <w:r w:rsidRPr="00AD2885">
        <w:rPr>
          <w:rFonts w:ascii="Times New Roman" w:hAnsi="Times New Roman" w:cs="Times New Roman"/>
          <w:sz w:val="24"/>
          <w:szCs w:val="24"/>
          <w:lang w:bidi="hr-HR"/>
        </w:rPr>
        <w:t xml:space="preserve">prema kojima će se mjeriti uspješnost provedbe Nacionalnog plana. Navedeni elementi čine </w:t>
      </w:r>
      <w:r w:rsidRPr="00C85214">
        <w:rPr>
          <w:rFonts w:ascii="Times New Roman" w:hAnsi="Times New Roman" w:cs="Times New Roman"/>
          <w:b/>
          <w:bCs/>
          <w:sz w:val="24"/>
          <w:szCs w:val="24"/>
          <w:lang w:bidi="hr-HR"/>
        </w:rPr>
        <w:t>strateški okvir</w:t>
      </w:r>
      <w:r w:rsidRPr="00AD2885">
        <w:rPr>
          <w:rFonts w:ascii="Times New Roman" w:hAnsi="Times New Roman" w:cs="Times New Roman"/>
          <w:sz w:val="24"/>
          <w:szCs w:val="24"/>
          <w:lang w:bidi="hr-HR"/>
        </w:rPr>
        <w:t xml:space="preserve"> Nacionalnog plana. </w:t>
      </w:r>
    </w:p>
    <w:p w14:paraId="45703D64" w14:textId="10F6FDD1" w:rsidR="00AD2885" w:rsidRDefault="00AD2885">
      <w:pPr>
        <w:spacing w:line="276" w:lineRule="auto"/>
        <w:jc w:val="both"/>
        <w:rPr>
          <w:rFonts w:ascii="Times New Roman" w:hAnsi="Times New Roman" w:cs="Times New Roman"/>
          <w:sz w:val="24"/>
          <w:szCs w:val="24"/>
          <w:lang w:bidi="hr-HR"/>
        </w:rPr>
      </w:pPr>
      <w:r w:rsidRPr="00AD2885">
        <w:rPr>
          <w:rFonts w:ascii="Times New Roman" w:hAnsi="Times New Roman" w:cs="Times New Roman"/>
          <w:sz w:val="24"/>
          <w:szCs w:val="24"/>
          <w:lang w:bidi="hr-HR"/>
        </w:rPr>
        <w:t xml:space="preserve">Nacionalni plan također opisuje institucionalni okvir provedbe, praćenja i vrednovanja. Akcijski planovi sadrže detaljnu razradu svih mjera koje se predlažu za ostvarenje posebnih ciljeva Nacionalnog plana. Za svaku mjeru </w:t>
      </w:r>
      <w:r w:rsidR="00C85214">
        <w:rPr>
          <w:rFonts w:ascii="Times New Roman" w:hAnsi="Times New Roman" w:cs="Times New Roman"/>
          <w:sz w:val="24"/>
          <w:szCs w:val="24"/>
          <w:lang w:bidi="hr-HR"/>
        </w:rPr>
        <w:t>utvrđeni su</w:t>
      </w:r>
      <w:r w:rsidRPr="00AD2885">
        <w:rPr>
          <w:rFonts w:ascii="Times New Roman" w:hAnsi="Times New Roman" w:cs="Times New Roman"/>
          <w:sz w:val="24"/>
          <w:szCs w:val="24"/>
          <w:lang w:bidi="hr-HR"/>
        </w:rPr>
        <w:t xml:space="preserve"> nositelj</w:t>
      </w:r>
      <w:r w:rsidR="00C85214">
        <w:rPr>
          <w:rFonts w:ascii="Times New Roman" w:hAnsi="Times New Roman" w:cs="Times New Roman"/>
          <w:sz w:val="24"/>
          <w:szCs w:val="24"/>
          <w:lang w:bidi="hr-HR"/>
        </w:rPr>
        <w:t>i</w:t>
      </w:r>
      <w:r w:rsidRPr="00AD2885">
        <w:rPr>
          <w:rFonts w:ascii="Times New Roman" w:hAnsi="Times New Roman" w:cs="Times New Roman"/>
          <w:sz w:val="24"/>
          <w:szCs w:val="24"/>
          <w:lang w:bidi="hr-HR"/>
        </w:rPr>
        <w:t xml:space="preserve"> i rok provedbe, pokazatelj</w:t>
      </w:r>
      <w:r w:rsidR="00C8185E">
        <w:rPr>
          <w:rFonts w:ascii="Times New Roman" w:hAnsi="Times New Roman" w:cs="Times New Roman"/>
          <w:sz w:val="24"/>
          <w:szCs w:val="24"/>
          <w:lang w:bidi="hr-HR"/>
        </w:rPr>
        <w:t>i</w:t>
      </w:r>
      <w:r w:rsidRPr="00AD2885">
        <w:rPr>
          <w:rFonts w:ascii="Times New Roman" w:hAnsi="Times New Roman" w:cs="Times New Roman"/>
          <w:sz w:val="24"/>
          <w:szCs w:val="24"/>
          <w:lang w:bidi="hr-HR"/>
        </w:rPr>
        <w:t xml:space="preserve"> rezultata, te potrebna financijska sredstva i proračunske pozicije iz kojih se sredstva osiguravaju. Navedeni elementi čine </w:t>
      </w:r>
      <w:r w:rsidRPr="00C85214">
        <w:rPr>
          <w:rFonts w:ascii="Times New Roman" w:hAnsi="Times New Roman" w:cs="Times New Roman"/>
          <w:b/>
          <w:bCs/>
          <w:sz w:val="24"/>
          <w:szCs w:val="24"/>
          <w:lang w:bidi="hr-HR"/>
        </w:rPr>
        <w:t>provedbeni okvir</w:t>
      </w:r>
      <w:r w:rsidRPr="00AD2885">
        <w:rPr>
          <w:rFonts w:ascii="Times New Roman" w:hAnsi="Times New Roman" w:cs="Times New Roman"/>
          <w:sz w:val="24"/>
          <w:szCs w:val="24"/>
          <w:lang w:bidi="hr-HR"/>
        </w:rPr>
        <w:t xml:space="preserve"> Nacionalnog plana.</w:t>
      </w:r>
      <w:r w:rsidR="0011481A">
        <w:rPr>
          <w:rFonts w:ascii="Times New Roman" w:hAnsi="Times New Roman" w:cs="Times New Roman"/>
          <w:sz w:val="24"/>
          <w:szCs w:val="24"/>
          <w:lang w:bidi="hr-HR"/>
        </w:rPr>
        <w:t xml:space="preserve"> Prvi Akcijski plan provedbe </w:t>
      </w:r>
      <w:r w:rsidR="00A36E74">
        <w:rPr>
          <w:rFonts w:ascii="Times New Roman" w:hAnsi="Times New Roman" w:cs="Times New Roman"/>
          <w:sz w:val="24"/>
          <w:szCs w:val="24"/>
          <w:lang w:bidi="hr-HR"/>
        </w:rPr>
        <w:t xml:space="preserve">Nacionalnog plana </w:t>
      </w:r>
      <w:r w:rsidR="008D16AA">
        <w:rPr>
          <w:rFonts w:ascii="Times New Roman" w:hAnsi="Times New Roman" w:cs="Times New Roman"/>
          <w:sz w:val="24"/>
          <w:szCs w:val="24"/>
          <w:lang w:bidi="hr-HR"/>
        </w:rPr>
        <w:t xml:space="preserve">za razdoblje </w:t>
      </w:r>
      <w:r w:rsidR="00A36E74">
        <w:rPr>
          <w:rFonts w:ascii="Times New Roman" w:hAnsi="Times New Roman" w:cs="Times New Roman"/>
          <w:sz w:val="24"/>
          <w:szCs w:val="24"/>
          <w:lang w:bidi="hr-HR"/>
        </w:rPr>
        <w:t xml:space="preserve">od </w:t>
      </w:r>
      <w:r w:rsidR="008D16AA">
        <w:rPr>
          <w:rFonts w:ascii="Times New Roman" w:hAnsi="Times New Roman" w:cs="Times New Roman"/>
          <w:sz w:val="24"/>
          <w:szCs w:val="24"/>
          <w:lang w:bidi="hr-HR"/>
        </w:rPr>
        <w:t>202</w:t>
      </w:r>
      <w:r w:rsidR="00910208">
        <w:rPr>
          <w:rFonts w:ascii="Times New Roman" w:hAnsi="Times New Roman" w:cs="Times New Roman"/>
          <w:sz w:val="24"/>
          <w:szCs w:val="24"/>
          <w:lang w:bidi="hr-HR"/>
        </w:rPr>
        <w:t>2</w:t>
      </w:r>
      <w:r w:rsidR="008D16AA">
        <w:rPr>
          <w:rFonts w:ascii="Times New Roman" w:hAnsi="Times New Roman" w:cs="Times New Roman"/>
          <w:sz w:val="24"/>
          <w:szCs w:val="24"/>
          <w:lang w:bidi="hr-HR"/>
        </w:rPr>
        <w:t>.</w:t>
      </w:r>
      <w:r w:rsidR="00A36E74">
        <w:rPr>
          <w:rFonts w:ascii="Times New Roman" w:hAnsi="Times New Roman" w:cs="Times New Roman"/>
          <w:sz w:val="24"/>
          <w:szCs w:val="24"/>
          <w:lang w:bidi="hr-HR"/>
        </w:rPr>
        <w:t xml:space="preserve"> do </w:t>
      </w:r>
      <w:r w:rsidR="008D16AA">
        <w:rPr>
          <w:rFonts w:ascii="Times New Roman" w:hAnsi="Times New Roman" w:cs="Times New Roman"/>
          <w:sz w:val="24"/>
          <w:szCs w:val="24"/>
          <w:lang w:bidi="hr-HR"/>
        </w:rPr>
        <w:t xml:space="preserve">2024. godine </w:t>
      </w:r>
      <w:r w:rsidR="00675124">
        <w:rPr>
          <w:rFonts w:ascii="Times New Roman" w:hAnsi="Times New Roman" w:cs="Times New Roman"/>
          <w:sz w:val="24"/>
          <w:szCs w:val="24"/>
          <w:lang w:bidi="hr-HR"/>
        </w:rPr>
        <w:t xml:space="preserve">sastavni je </w:t>
      </w:r>
      <w:r w:rsidR="00EB193A">
        <w:rPr>
          <w:rFonts w:ascii="Times New Roman" w:hAnsi="Times New Roman" w:cs="Times New Roman"/>
          <w:sz w:val="24"/>
          <w:szCs w:val="24"/>
          <w:lang w:bidi="hr-HR"/>
        </w:rPr>
        <w:t xml:space="preserve">dio ovog </w:t>
      </w:r>
      <w:r w:rsidR="008D16AA">
        <w:rPr>
          <w:rFonts w:ascii="Times New Roman" w:hAnsi="Times New Roman" w:cs="Times New Roman"/>
          <w:sz w:val="24"/>
          <w:szCs w:val="24"/>
          <w:lang w:bidi="hr-HR"/>
        </w:rPr>
        <w:t>Nacionaln</w:t>
      </w:r>
      <w:r w:rsidR="00EB193A">
        <w:rPr>
          <w:rFonts w:ascii="Times New Roman" w:hAnsi="Times New Roman" w:cs="Times New Roman"/>
          <w:sz w:val="24"/>
          <w:szCs w:val="24"/>
          <w:lang w:bidi="hr-HR"/>
        </w:rPr>
        <w:t>og</w:t>
      </w:r>
      <w:r w:rsidR="008D16AA">
        <w:rPr>
          <w:rFonts w:ascii="Times New Roman" w:hAnsi="Times New Roman" w:cs="Times New Roman"/>
          <w:sz w:val="24"/>
          <w:szCs w:val="24"/>
          <w:lang w:bidi="hr-HR"/>
        </w:rPr>
        <w:t xml:space="preserve"> plan</w:t>
      </w:r>
      <w:r w:rsidR="00EB193A">
        <w:rPr>
          <w:rFonts w:ascii="Times New Roman" w:hAnsi="Times New Roman" w:cs="Times New Roman"/>
          <w:sz w:val="24"/>
          <w:szCs w:val="24"/>
          <w:lang w:bidi="hr-HR"/>
        </w:rPr>
        <w:t>a</w:t>
      </w:r>
      <w:r w:rsidR="00A36E74">
        <w:rPr>
          <w:rFonts w:ascii="Times New Roman" w:hAnsi="Times New Roman" w:cs="Times New Roman"/>
          <w:sz w:val="24"/>
          <w:szCs w:val="24"/>
          <w:lang w:bidi="hr-HR"/>
        </w:rPr>
        <w:t xml:space="preserve"> (Prilog 3.).</w:t>
      </w:r>
      <w:r w:rsidR="0011481A">
        <w:rPr>
          <w:rFonts w:ascii="Times New Roman" w:hAnsi="Times New Roman" w:cs="Times New Roman"/>
          <w:sz w:val="24"/>
          <w:szCs w:val="24"/>
          <w:lang w:bidi="hr-HR"/>
        </w:rPr>
        <w:t xml:space="preserve"> </w:t>
      </w:r>
    </w:p>
    <w:p w14:paraId="78B344E8" w14:textId="7B689B05" w:rsidR="004C16D5" w:rsidRPr="00AD2885" w:rsidRDefault="004C16D5">
      <w:pPr>
        <w:spacing w:line="276" w:lineRule="auto"/>
        <w:jc w:val="both"/>
        <w:rPr>
          <w:rFonts w:ascii="Times New Roman" w:hAnsi="Times New Roman" w:cs="Times New Roman"/>
          <w:sz w:val="24"/>
          <w:szCs w:val="24"/>
          <w:lang w:bidi="hr-HR"/>
        </w:rPr>
      </w:pPr>
      <w:r>
        <w:rPr>
          <w:rFonts w:ascii="Times New Roman" w:hAnsi="Times New Roman" w:cs="Times New Roman"/>
          <w:sz w:val="24"/>
          <w:szCs w:val="24"/>
          <w:lang w:bidi="hr-HR"/>
        </w:rPr>
        <w:t xml:space="preserve">Nacionalni plan donosi Vlada Republike Hrvatske. </w:t>
      </w:r>
    </w:p>
    <w:p w14:paraId="7C1CA7BC" w14:textId="77777777" w:rsidR="00AD2885" w:rsidRPr="004000B2" w:rsidRDefault="00AD2885" w:rsidP="004000B2">
      <w:pPr>
        <w:rPr>
          <w:lang w:bidi="hr-HR"/>
        </w:rPr>
      </w:pPr>
    </w:p>
    <w:p w14:paraId="1D4D802E" w14:textId="38400108" w:rsidR="001F3C57" w:rsidRPr="00315138" w:rsidRDefault="00A17438" w:rsidP="00433EFA">
      <w:pPr>
        <w:pStyle w:val="Heading2"/>
        <w:numPr>
          <w:ilvl w:val="1"/>
          <w:numId w:val="11"/>
        </w:numPr>
        <w:rPr>
          <w:rFonts w:ascii="Times New Roman" w:hAnsi="Times New Roman" w:cs="Times New Roman"/>
          <w:noProof/>
          <w:sz w:val="28"/>
          <w:szCs w:val="24"/>
          <w:lang w:bidi="hr-HR"/>
        </w:rPr>
      </w:pPr>
      <w:bookmarkStart w:id="15" w:name="_Toc97197426"/>
      <w:r w:rsidRPr="0093223D">
        <w:rPr>
          <w:rFonts w:ascii="Times New Roman" w:hAnsi="Times New Roman" w:cs="Times New Roman"/>
          <w:noProof/>
          <w:sz w:val="28"/>
          <w:szCs w:val="24"/>
          <w:lang w:bidi="hr-HR"/>
        </w:rPr>
        <w:lastRenderedPageBreak/>
        <w:t>Poveznica s</w:t>
      </w:r>
      <w:r w:rsidR="00E1661E" w:rsidRPr="0093223D">
        <w:rPr>
          <w:rFonts w:ascii="Times New Roman" w:hAnsi="Times New Roman" w:cs="Times New Roman"/>
          <w:noProof/>
          <w:sz w:val="28"/>
          <w:szCs w:val="24"/>
          <w:lang w:bidi="hr-HR"/>
        </w:rPr>
        <w:t xml:space="preserve"> </w:t>
      </w:r>
      <w:r w:rsidRPr="0093223D">
        <w:rPr>
          <w:rFonts w:ascii="Times New Roman" w:hAnsi="Times New Roman" w:cs="Times New Roman"/>
          <w:noProof/>
          <w:sz w:val="28"/>
          <w:szCs w:val="24"/>
          <w:lang w:bidi="hr-HR"/>
        </w:rPr>
        <w:t>Nacionalnom razvojnom strategijom Republike Hrvatske do 2030. godine</w:t>
      </w:r>
      <w:r w:rsidR="00675124">
        <w:rPr>
          <w:rFonts w:ascii="Times New Roman" w:hAnsi="Times New Roman" w:cs="Times New Roman"/>
          <w:noProof/>
          <w:sz w:val="28"/>
          <w:szCs w:val="24"/>
          <w:lang w:bidi="hr-HR"/>
        </w:rPr>
        <w:t>, Nacionalnim planom oporavka i otpornosti 2021.-2026.</w:t>
      </w:r>
      <w:r w:rsidR="003C3283" w:rsidRPr="0093223D">
        <w:rPr>
          <w:rFonts w:ascii="Times New Roman" w:hAnsi="Times New Roman" w:cs="Times New Roman"/>
          <w:noProof/>
          <w:sz w:val="28"/>
          <w:szCs w:val="24"/>
          <w:lang w:bidi="hr-HR"/>
        </w:rPr>
        <w:t xml:space="preserve"> i </w:t>
      </w:r>
      <w:r w:rsidR="00E1661E" w:rsidRPr="0093223D">
        <w:rPr>
          <w:rFonts w:ascii="Times New Roman" w:hAnsi="Times New Roman" w:cs="Times New Roman"/>
          <w:noProof/>
          <w:sz w:val="28"/>
          <w:szCs w:val="24"/>
          <w:lang w:bidi="hr-HR"/>
        </w:rPr>
        <w:t>drugim relevantnim aktima strateškog planiranja</w:t>
      </w:r>
      <w:bookmarkEnd w:id="15"/>
    </w:p>
    <w:p w14:paraId="4AC4230F" w14:textId="010BF090" w:rsidR="008F3F73" w:rsidRDefault="777C5540" w:rsidP="005145B9">
      <w:pPr>
        <w:spacing w:line="276" w:lineRule="auto"/>
        <w:jc w:val="both"/>
        <w:rPr>
          <w:rFonts w:ascii="Times New Roman" w:hAnsi="Times New Roman" w:cs="Times New Roman"/>
          <w:sz w:val="24"/>
          <w:szCs w:val="24"/>
          <w:lang w:bidi="hr-HR"/>
        </w:rPr>
      </w:pPr>
      <w:r w:rsidRPr="00B71144">
        <w:rPr>
          <w:rFonts w:ascii="Times New Roman" w:hAnsi="Times New Roman" w:cs="Times New Roman"/>
          <w:sz w:val="24"/>
          <w:szCs w:val="24"/>
          <w:lang w:bidi="hr-HR"/>
        </w:rPr>
        <w:t xml:space="preserve">Nacionalna razvojna strategija krovni je </w:t>
      </w:r>
      <w:r w:rsidR="00573677" w:rsidRPr="00B71144">
        <w:rPr>
          <w:rFonts w:ascii="Times New Roman" w:hAnsi="Times New Roman" w:cs="Times New Roman"/>
          <w:sz w:val="24"/>
          <w:szCs w:val="24"/>
          <w:lang w:bidi="hr-HR"/>
        </w:rPr>
        <w:t>akt strateškog planiranja</w:t>
      </w:r>
      <w:r w:rsidRPr="00B71144">
        <w:rPr>
          <w:rFonts w:ascii="Times New Roman" w:hAnsi="Times New Roman" w:cs="Times New Roman"/>
          <w:sz w:val="24"/>
          <w:szCs w:val="24"/>
          <w:lang w:bidi="hr-HR"/>
        </w:rPr>
        <w:t xml:space="preserve"> za razvoj Republike Hrvatske u četvrtom desetljeću njezine državnosti. Nacionalna razvojna strategija predstavlja okvir za izradu svih </w:t>
      </w:r>
      <w:r w:rsidR="00C72B11">
        <w:rPr>
          <w:rFonts w:ascii="Times New Roman" w:hAnsi="Times New Roman" w:cs="Times New Roman"/>
          <w:sz w:val="24"/>
          <w:szCs w:val="24"/>
          <w:lang w:bidi="hr-HR"/>
        </w:rPr>
        <w:t>strateških i</w:t>
      </w:r>
      <w:r w:rsidRPr="00B71144">
        <w:rPr>
          <w:rFonts w:ascii="Times New Roman" w:hAnsi="Times New Roman" w:cs="Times New Roman"/>
          <w:sz w:val="24"/>
          <w:szCs w:val="24"/>
          <w:lang w:bidi="hr-HR"/>
        </w:rPr>
        <w:t xml:space="preserve"> provedbenih akata </w:t>
      </w:r>
      <w:r w:rsidR="00C72B11">
        <w:rPr>
          <w:rFonts w:ascii="Times New Roman" w:hAnsi="Times New Roman" w:cs="Times New Roman"/>
          <w:sz w:val="24"/>
          <w:szCs w:val="24"/>
          <w:lang w:bidi="hr-HR"/>
        </w:rPr>
        <w:t>na nacionalnoj razini</w:t>
      </w:r>
      <w:r w:rsidRPr="00B71144">
        <w:rPr>
          <w:rFonts w:ascii="Times New Roman" w:hAnsi="Times New Roman" w:cs="Times New Roman"/>
          <w:sz w:val="24"/>
          <w:szCs w:val="24"/>
          <w:lang w:bidi="hr-HR"/>
        </w:rPr>
        <w:t xml:space="preserve">, čime se osigurava </w:t>
      </w:r>
      <w:r w:rsidR="00C72B11">
        <w:rPr>
          <w:rFonts w:ascii="Times New Roman" w:hAnsi="Times New Roman" w:cs="Times New Roman"/>
          <w:sz w:val="24"/>
          <w:szCs w:val="24"/>
          <w:lang w:bidi="hr-HR"/>
        </w:rPr>
        <w:t xml:space="preserve">usklađenost javnih politika i sinergijski učinak predviđenih </w:t>
      </w:r>
      <w:r w:rsidR="00625BEF">
        <w:rPr>
          <w:rFonts w:ascii="Times New Roman" w:hAnsi="Times New Roman" w:cs="Times New Roman"/>
          <w:sz w:val="24"/>
          <w:szCs w:val="24"/>
          <w:lang w:bidi="hr-HR"/>
        </w:rPr>
        <w:t>ciljeva</w:t>
      </w:r>
      <w:r w:rsidR="00C536CB">
        <w:rPr>
          <w:rFonts w:ascii="Times New Roman" w:hAnsi="Times New Roman" w:cs="Times New Roman"/>
          <w:sz w:val="24"/>
          <w:szCs w:val="24"/>
          <w:lang w:bidi="hr-HR"/>
        </w:rPr>
        <w:t xml:space="preserve"> i </w:t>
      </w:r>
      <w:r w:rsidR="00C72B11">
        <w:rPr>
          <w:rFonts w:ascii="Times New Roman" w:hAnsi="Times New Roman" w:cs="Times New Roman"/>
          <w:sz w:val="24"/>
          <w:szCs w:val="24"/>
          <w:lang w:bidi="hr-HR"/>
        </w:rPr>
        <w:t>mjera.</w:t>
      </w:r>
    </w:p>
    <w:p w14:paraId="63D4B606" w14:textId="0E48C93D" w:rsidR="00C72B11" w:rsidRDefault="00C72B11" w:rsidP="00B86434">
      <w:pPr>
        <w:spacing w:line="276" w:lineRule="auto"/>
        <w:jc w:val="both"/>
        <w:rPr>
          <w:rFonts w:ascii="Times New Roman" w:hAnsi="Times New Roman" w:cs="Times New Roman"/>
          <w:sz w:val="24"/>
          <w:szCs w:val="24"/>
          <w:lang w:bidi="hr-HR"/>
        </w:rPr>
      </w:pPr>
      <w:r w:rsidRPr="00B71144">
        <w:rPr>
          <w:rFonts w:ascii="Times New Roman" w:hAnsi="Times New Roman" w:cs="Times New Roman"/>
          <w:sz w:val="24"/>
          <w:szCs w:val="24"/>
        </w:rPr>
        <w:t>Nacionalni plan doprinosi provedbi strateških ciljeva i ostvarivanju pokazatelja učin</w:t>
      </w:r>
      <w:r w:rsidR="00625BEF">
        <w:rPr>
          <w:rFonts w:ascii="Times New Roman" w:hAnsi="Times New Roman" w:cs="Times New Roman"/>
          <w:sz w:val="24"/>
          <w:szCs w:val="24"/>
        </w:rPr>
        <w:t>a</w:t>
      </w:r>
      <w:r w:rsidRPr="00B71144">
        <w:rPr>
          <w:rFonts w:ascii="Times New Roman" w:hAnsi="Times New Roman" w:cs="Times New Roman"/>
          <w:sz w:val="24"/>
          <w:szCs w:val="24"/>
        </w:rPr>
        <w:t>ka Nacionalne razvojne strategije.</w:t>
      </w:r>
      <w:r w:rsidRPr="00B71144">
        <w:rPr>
          <w:sz w:val="24"/>
          <w:szCs w:val="24"/>
        </w:rPr>
        <w:t xml:space="preserve"> </w:t>
      </w:r>
      <w:r w:rsidRPr="777C5540">
        <w:rPr>
          <w:rFonts w:ascii="Times New Roman" w:hAnsi="Times New Roman" w:cs="Times New Roman"/>
          <w:sz w:val="24"/>
          <w:szCs w:val="24"/>
          <w:lang w:bidi="hr-HR"/>
        </w:rPr>
        <w:t xml:space="preserve">U Nacionalnoj razvojnoj strategiji, u okviru </w:t>
      </w:r>
      <w:r w:rsidR="00625BEF">
        <w:rPr>
          <w:rFonts w:ascii="Times New Roman" w:hAnsi="Times New Roman" w:cs="Times New Roman"/>
          <w:sz w:val="24"/>
          <w:szCs w:val="24"/>
          <w:lang w:bidi="hr-HR"/>
        </w:rPr>
        <w:t>r</w:t>
      </w:r>
      <w:r w:rsidRPr="777C5540">
        <w:rPr>
          <w:rFonts w:ascii="Times New Roman" w:hAnsi="Times New Roman" w:cs="Times New Roman"/>
          <w:sz w:val="24"/>
          <w:szCs w:val="24"/>
          <w:lang w:bidi="hr-HR"/>
        </w:rPr>
        <w:t xml:space="preserve">azvojnog smjera 1. „Održivo gospodarstvo i društvo“ te </w:t>
      </w:r>
      <w:r w:rsidR="00625BEF">
        <w:rPr>
          <w:rFonts w:ascii="Times New Roman" w:hAnsi="Times New Roman" w:cs="Times New Roman"/>
          <w:sz w:val="24"/>
          <w:szCs w:val="24"/>
          <w:lang w:bidi="hr-HR"/>
        </w:rPr>
        <w:t>s</w:t>
      </w:r>
      <w:r w:rsidRPr="777C5540">
        <w:rPr>
          <w:rFonts w:ascii="Times New Roman" w:hAnsi="Times New Roman" w:cs="Times New Roman"/>
          <w:sz w:val="24"/>
          <w:szCs w:val="24"/>
          <w:lang w:bidi="hr-HR"/>
        </w:rPr>
        <w:t xml:space="preserve">trateškog cilja 3. „Učinkovito i djelotvorno pravosuđe, javna uprava i upravljanje državnom imovinom“, obuhvaćen je daljnji razvoj pravosudnog sustava, kao pretpostavke za poticanje gospodarskog razvoja i kvalitete života. Do 2030. godine, cilj vezan uz pravosudni sustav, prema Nacionalnoj razvojnoj strategiji je postizanje djelotvornog i učinkovitog pravosudnog sustava. </w:t>
      </w:r>
      <w:r w:rsidRPr="777C5540">
        <w:rPr>
          <w:rFonts w:ascii="Times New Roman" w:eastAsia="Times New Roman" w:hAnsi="Times New Roman" w:cs="Times New Roman"/>
          <w:sz w:val="24"/>
          <w:szCs w:val="24"/>
          <w:lang w:eastAsia="hr-HR"/>
        </w:rPr>
        <w:t xml:space="preserve">Nacionalnom razvojnom strategijom su određena i prioritetna područja javnih politika u okviru </w:t>
      </w:r>
      <w:r w:rsidR="00625BEF">
        <w:rPr>
          <w:rFonts w:ascii="Times New Roman" w:eastAsia="Times New Roman" w:hAnsi="Times New Roman" w:cs="Times New Roman"/>
          <w:sz w:val="24"/>
          <w:szCs w:val="24"/>
          <w:lang w:eastAsia="hr-HR"/>
        </w:rPr>
        <w:t>r</w:t>
      </w:r>
      <w:r>
        <w:rPr>
          <w:rFonts w:ascii="Times New Roman" w:eastAsia="Times New Roman" w:hAnsi="Times New Roman" w:cs="Times New Roman"/>
          <w:sz w:val="24"/>
          <w:szCs w:val="24"/>
          <w:lang w:eastAsia="hr-HR"/>
        </w:rPr>
        <w:t xml:space="preserve">azvojnog smjera 3. „Zelena i digitalna tranzicija te </w:t>
      </w:r>
      <w:r w:rsidR="00625BEF">
        <w:rPr>
          <w:rFonts w:ascii="Times New Roman" w:eastAsia="Times New Roman" w:hAnsi="Times New Roman" w:cs="Times New Roman"/>
          <w:sz w:val="24"/>
          <w:szCs w:val="24"/>
          <w:lang w:eastAsia="hr-HR"/>
        </w:rPr>
        <w:t>s</w:t>
      </w:r>
      <w:r w:rsidRPr="777C5540">
        <w:rPr>
          <w:rFonts w:ascii="Times New Roman" w:eastAsia="Times New Roman" w:hAnsi="Times New Roman" w:cs="Times New Roman"/>
          <w:sz w:val="24"/>
          <w:szCs w:val="24"/>
          <w:lang w:eastAsia="hr-HR"/>
        </w:rPr>
        <w:t>trateškog cilja 11. „Digitaln</w:t>
      </w:r>
      <w:r>
        <w:rPr>
          <w:rFonts w:ascii="Times New Roman" w:eastAsia="Times New Roman" w:hAnsi="Times New Roman" w:cs="Times New Roman"/>
          <w:sz w:val="24"/>
          <w:szCs w:val="24"/>
          <w:lang w:eastAsia="hr-HR"/>
        </w:rPr>
        <w:t>a</w:t>
      </w:r>
      <w:r w:rsidRPr="777C5540">
        <w:rPr>
          <w:rFonts w:ascii="Times New Roman" w:eastAsia="Times New Roman" w:hAnsi="Times New Roman" w:cs="Times New Roman"/>
          <w:sz w:val="24"/>
          <w:szCs w:val="24"/>
          <w:lang w:eastAsia="hr-HR"/>
        </w:rPr>
        <w:t xml:space="preserve"> tranzicij</w:t>
      </w:r>
      <w:r>
        <w:rPr>
          <w:rFonts w:ascii="Times New Roman" w:eastAsia="Times New Roman" w:hAnsi="Times New Roman" w:cs="Times New Roman"/>
          <w:sz w:val="24"/>
          <w:szCs w:val="24"/>
          <w:lang w:eastAsia="hr-HR"/>
        </w:rPr>
        <w:t>a</w:t>
      </w:r>
      <w:r w:rsidRPr="777C5540">
        <w:rPr>
          <w:rFonts w:ascii="Times New Roman" w:eastAsia="Times New Roman" w:hAnsi="Times New Roman" w:cs="Times New Roman"/>
          <w:sz w:val="24"/>
          <w:szCs w:val="24"/>
          <w:lang w:eastAsia="hr-HR"/>
        </w:rPr>
        <w:t xml:space="preserve"> društva i gospodarstva“ kojima se određuju </w:t>
      </w:r>
      <w:r w:rsidR="00B34C7E">
        <w:rPr>
          <w:rFonts w:ascii="Times New Roman" w:eastAsia="Times New Roman" w:hAnsi="Times New Roman" w:cs="Times New Roman"/>
          <w:sz w:val="24"/>
          <w:szCs w:val="24"/>
          <w:lang w:eastAsia="hr-HR"/>
        </w:rPr>
        <w:t>prioriteti</w:t>
      </w:r>
      <w:r w:rsidRPr="777C5540">
        <w:rPr>
          <w:rFonts w:ascii="Times New Roman" w:eastAsia="Times New Roman" w:hAnsi="Times New Roman" w:cs="Times New Roman"/>
          <w:sz w:val="24"/>
          <w:szCs w:val="24"/>
          <w:lang w:eastAsia="hr-HR"/>
        </w:rPr>
        <w:t xml:space="preserve"> u području pravosuđa </w:t>
      </w:r>
      <w:r w:rsidR="006114E9">
        <w:rPr>
          <w:rFonts w:ascii="Times New Roman" w:eastAsia="Times New Roman" w:hAnsi="Times New Roman" w:cs="Times New Roman"/>
          <w:sz w:val="24"/>
          <w:szCs w:val="24"/>
          <w:lang w:eastAsia="hr-HR"/>
        </w:rPr>
        <w:t>te</w:t>
      </w:r>
      <w:r w:rsidRPr="777C5540">
        <w:rPr>
          <w:rFonts w:ascii="Times New Roman" w:eastAsia="Times New Roman" w:hAnsi="Times New Roman" w:cs="Times New Roman"/>
          <w:sz w:val="24"/>
          <w:szCs w:val="24"/>
          <w:lang w:eastAsia="hr-HR"/>
        </w:rPr>
        <w:t xml:space="preserve"> kojima je </w:t>
      </w:r>
      <w:r w:rsidRPr="777C5540">
        <w:rPr>
          <w:rFonts w:ascii="Times New Roman" w:hAnsi="Times New Roman" w:cs="Times New Roman"/>
          <w:sz w:val="24"/>
          <w:szCs w:val="24"/>
          <w:lang w:bidi="hr-HR"/>
        </w:rPr>
        <w:t>obuhvaćena digitalizacija pravosudnog sustava i uvođenje digitalnih rješenja u interesu građana i hrvatskog gospodarstva, čime se daje doprinos u izgradnji digitalne budućn</w:t>
      </w:r>
      <w:r w:rsidRPr="00E82052">
        <w:rPr>
          <w:rFonts w:ascii="Times New Roman" w:hAnsi="Times New Roman" w:cs="Times New Roman"/>
          <w:sz w:val="24"/>
          <w:szCs w:val="24"/>
          <w:lang w:bidi="hr-HR"/>
        </w:rPr>
        <w:t xml:space="preserve">osti </w:t>
      </w:r>
      <w:r w:rsidR="00E82052" w:rsidRPr="00E82052">
        <w:rPr>
          <w:rFonts w:ascii="Times New Roman" w:hAnsi="Times New Roman" w:cs="Times New Roman"/>
          <w:sz w:val="24"/>
          <w:szCs w:val="24"/>
          <w:lang w:bidi="hr-HR"/>
        </w:rPr>
        <w:t>EU-a</w:t>
      </w:r>
      <w:r w:rsidRPr="00E82052">
        <w:rPr>
          <w:rFonts w:ascii="Times New Roman" w:hAnsi="Times New Roman" w:cs="Times New Roman"/>
          <w:sz w:val="24"/>
          <w:szCs w:val="24"/>
          <w:lang w:bidi="hr-HR"/>
        </w:rPr>
        <w:t>.</w:t>
      </w:r>
    </w:p>
    <w:p w14:paraId="18171E93" w14:textId="6C414297" w:rsidR="00C72B11" w:rsidRPr="00B71144" w:rsidRDefault="00C72B11" w:rsidP="00B86434">
      <w:pPr>
        <w:spacing w:line="276" w:lineRule="auto"/>
        <w:jc w:val="both"/>
        <w:rPr>
          <w:rFonts w:ascii="Times New Roman" w:hAnsi="Times New Roman" w:cs="Times New Roman"/>
          <w:sz w:val="24"/>
          <w:szCs w:val="24"/>
          <w:lang w:bidi="hr-HR"/>
        </w:rPr>
      </w:pPr>
      <w:r w:rsidRPr="777C5540">
        <w:rPr>
          <w:rFonts w:ascii="Times New Roman" w:hAnsi="Times New Roman" w:cs="Times New Roman"/>
          <w:sz w:val="24"/>
          <w:szCs w:val="24"/>
          <w:lang w:bidi="hr-HR"/>
        </w:rPr>
        <w:t xml:space="preserve">Pri izradi Nacionalnog plana uzeti su u obzir </w:t>
      </w:r>
      <w:r w:rsidR="00625BEF">
        <w:rPr>
          <w:rFonts w:ascii="Times New Roman" w:hAnsi="Times New Roman" w:cs="Times New Roman"/>
          <w:sz w:val="24"/>
          <w:szCs w:val="24"/>
          <w:lang w:bidi="hr-HR"/>
        </w:rPr>
        <w:t xml:space="preserve">dugoročni </w:t>
      </w:r>
      <w:r w:rsidRPr="777C5540">
        <w:rPr>
          <w:rFonts w:ascii="Times New Roman" w:hAnsi="Times New Roman" w:cs="Times New Roman"/>
          <w:sz w:val="24"/>
          <w:szCs w:val="24"/>
          <w:lang w:bidi="hr-HR"/>
        </w:rPr>
        <w:t>prioriteti javnih politika preuzeti iz navedenih strateških ciljeva Nacionalne razvojne strategije koji se odnose na povećanje učinkovitosti rada sudaca, povećanje učinkovitosti kroz digitalizaciju, poboljšanje materijalnih uvjeta rada sudova i sudaca te kvalitetnija komunikacija s građanima. Posebna pažnja bit će posvećena postupcima pred trgovačkim sudovima i stečajnim postupcima, uklanjanju administrativnih prepreka koje uzrokuju dugotrajnost tih postupaka, čime će se doprinijeti većoj konkurentnosti gospodarstva. Nadalje, radit će se na unaprjeđenju upravljanja ljudskim potencijalima promicanjem stručnog usavršavanja sudaca</w:t>
      </w:r>
      <w:r>
        <w:rPr>
          <w:rFonts w:ascii="Times New Roman" w:hAnsi="Times New Roman" w:cs="Times New Roman"/>
          <w:sz w:val="24"/>
          <w:szCs w:val="24"/>
          <w:lang w:bidi="hr-HR"/>
        </w:rPr>
        <w:t xml:space="preserve"> te na </w:t>
      </w:r>
      <w:r w:rsidRPr="777C5540">
        <w:rPr>
          <w:rFonts w:ascii="Times New Roman" w:hAnsi="Times New Roman" w:cs="Times New Roman"/>
          <w:sz w:val="24"/>
          <w:szCs w:val="24"/>
          <w:lang w:bidi="hr-HR"/>
        </w:rPr>
        <w:t>transparentnosti i objektivnosti izbora i imenovanja sudaca.</w:t>
      </w:r>
      <w:r>
        <w:rPr>
          <w:rFonts w:ascii="Times New Roman" w:hAnsi="Times New Roman" w:cs="Times New Roman"/>
          <w:sz w:val="24"/>
          <w:szCs w:val="24"/>
          <w:lang w:bidi="hr-HR"/>
        </w:rPr>
        <w:t xml:space="preserve"> </w:t>
      </w:r>
      <w:r w:rsidRPr="777C5540">
        <w:rPr>
          <w:rFonts w:ascii="Times New Roman" w:hAnsi="Times New Roman" w:cs="Times New Roman"/>
          <w:sz w:val="24"/>
          <w:szCs w:val="24"/>
          <w:lang w:bidi="hr-HR"/>
        </w:rPr>
        <w:t>Vezano za digitalizaciju pravosuđa, naglasak je na smanjenju složenosti i povećanju učinkovitosti procesa koji se digitaliziraju i povećanju digitalnih kompetencija svih zaposlenih u pravosudnom sustavu.</w:t>
      </w:r>
    </w:p>
    <w:p w14:paraId="7A137EF0" w14:textId="7E86082D" w:rsidR="00A669E7" w:rsidRPr="006513E6" w:rsidRDefault="00A669E7" w:rsidP="005145B9">
      <w:pPr>
        <w:spacing w:line="276" w:lineRule="auto"/>
        <w:jc w:val="both"/>
        <w:rPr>
          <w:rFonts w:ascii="Times New Roman" w:hAnsi="Times New Roman" w:cs="Times New Roman"/>
          <w:sz w:val="24"/>
          <w:szCs w:val="24"/>
        </w:rPr>
      </w:pPr>
      <w:r w:rsidRPr="006513E6">
        <w:rPr>
          <w:rFonts w:ascii="Times New Roman" w:hAnsi="Times New Roman" w:cs="Times New Roman"/>
          <w:sz w:val="24"/>
          <w:szCs w:val="24"/>
        </w:rPr>
        <w:t xml:space="preserve">Nadalje, nakon rješavanja mnogih pitanja gospodarske tranzicije, radi ublažavanja posljedica pandemije COVID-19 i razornih potresa koji su pogodili Središnju Hrvatsku tijekom 2020. godine, te prilagodbe Republike Hrvatske globalnim izazovima (poput četvrte industrijske revolucije, digitalne i zelene tranzicije, klimatskih promjena te geopolitičkih poremećaja) usvojen je i Nacionalni plan oporavka i otpornosti 2021.-2026. (dalje u tekstu: Nacionalni plan oporavka i otpornosti). Provedba Nacionalnog plana oporavka i otpornosti podržana je Mehanizmom za oporavak i otpornost EU-a. Taj mehanizam okosnica je privremenog instrumenta za oporavak </w:t>
      </w:r>
      <w:proofErr w:type="spellStart"/>
      <w:r w:rsidRPr="00AE1C71">
        <w:rPr>
          <w:rFonts w:ascii="Times New Roman" w:hAnsi="Times New Roman" w:cs="Times New Roman"/>
          <w:i/>
          <w:iCs/>
          <w:sz w:val="24"/>
          <w:szCs w:val="24"/>
        </w:rPr>
        <w:t>NextGenerationEU</w:t>
      </w:r>
      <w:proofErr w:type="spellEnd"/>
      <w:r w:rsidRPr="006513E6">
        <w:rPr>
          <w:rFonts w:ascii="Times New Roman" w:hAnsi="Times New Roman" w:cs="Times New Roman"/>
          <w:sz w:val="24"/>
          <w:szCs w:val="24"/>
        </w:rPr>
        <w:t xml:space="preserve">, te omogućuje </w:t>
      </w:r>
      <w:r w:rsidRPr="00E82052">
        <w:rPr>
          <w:rFonts w:ascii="Times New Roman" w:hAnsi="Times New Roman" w:cs="Times New Roman"/>
          <w:sz w:val="24"/>
          <w:szCs w:val="24"/>
        </w:rPr>
        <w:t xml:space="preserve">državama članicama </w:t>
      </w:r>
      <w:r w:rsidR="00445C66" w:rsidRPr="00E82052">
        <w:rPr>
          <w:rFonts w:ascii="Times New Roman" w:hAnsi="Times New Roman" w:cs="Times New Roman"/>
          <w:sz w:val="24"/>
          <w:szCs w:val="24"/>
        </w:rPr>
        <w:t>EU-a</w:t>
      </w:r>
      <w:r w:rsidR="00445C66">
        <w:rPr>
          <w:rFonts w:ascii="Times New Roman" w:hAnsi="Times New Roman" w:cs="Times New Roman"/>
          <w:sz w:val="24"/>
          <w:szCs w:val="24"/>
        </w:rPr>
        <w:t xml:space="preserve"> </w:t>
      </w:r>
      <w:r w:rsidRPr="006513E6">
        <w:rPr>
          <w:rFonts w:ascii="Times New Roman" w:hAnsi="Times New Roman" w:cs="Times New Roman"/>
          <w:sz w:val="24"/>
          <w:szCs w:val="24"/>
        </w:rPr>
        <w:t xml:space="preserve">provođenje reformi i jačanje otpornosti povezane s posljedicama pandemije. Hrvatski Nacionalni plan oporavka i otpornosti vrijedan je preko 48 milijardi kuna, te predviđa značajne investicije u jačanje gospodarskog razvoja poticanjem privatnih i javnih ulaganja i kroz pomoć </w:t>
      </w:r>
      <w:r w:rsidRPr="006513E6">
        <w:rPr>
          <w:rFonts w:ascii="Times New Roman" w:hAnsi="Times New Roman" w:cs="Times New Roman"/>
          <w:sz w:val="24"/>
          <w:szCs w:val="24"/>
        </w:rPr>
        <w:lastRenderedPageBreak/>
        <w:t xml:space="preserve">u zelenoj i digitalnoj tranziciji. Nacionalnim planom oporavka i otpornosti predviđene su reforme javne uprave, poslovnog okruženja, obrazovanja, pravosudnog sustava i socijalne skrbi, te posebna inicijativa obnove zgrada nakon potresa. Nacionalni plan </w:t>
      </w:r>
      <w:r w:rsidR="00606FB1">
        <w:rPr>
          <w:rFonts w:ascii="Times New Roman" w:hAnsi="Times New Roman" w:cs="Times New Roman"/>
          <w:sz w:val="24"/>
          <w:szCs w:val="24"/>
        </w:rPr>
        <w:t>oporavka</w:t>
      </w:r>
      <w:r w:rsidRPr="006513E6">
        <w:rPr>
          <w:rFonts w:ascii="Times New Roman" w:hAnsi="Times New Roman" w:cs="Times New Roman"/>
          <w:sz w:val="24"/>
          <w:szCs w:val="24"/>
        </w:rPr>
        <w:t xml:space="preserve"> i otpornost</w:t>
      </w:r>
      <w:r w:rsidR="00606FB1">
        <w:rPr>
          <w:rFonts w:ascii="Times New Roman" w:hAnsi="Times New Roman" w:cs="Times New Roman"/>
          <w:sz w:val="24"/>
          <w:szCs w:val="24"/>
        </w:rPr>
        <w:t>i</w:t>
      </w:r>
      <w:r w:rsidRPr="006513E6">
        <w:rPr>
          <w:rFonts w:ascii="Times New Roman" w:hAnsi="Times New Roman" w:cs="Times New Roman"/>
          <w:sz w:val="24"/>
          <w:szCs w:val="24"/>
        </w:rPr>
        <w:t xml:space="preserve"> temelji se na zajedničkim europskim politikama, nacionalnim prioritetima, programima, preporukama i obvezama te kao takav čini jasan i koherentan okvir za ostvarenje reformi i ciljeva Vlade Republike Hrvatske </w:t>
      </w:r>
      <w:r w:rsidRPr="008C0F3F">
        <w:rPr>
          <w:rFonts w:ascii="Times New Roman" w:hAnsi="Times New Roman" w:cs="Times New Roman"/>
          <w:sz w:val="24"/>
          <w:szCs w:val="24"/>
        </w:rPr>
        <w:t>u tekućem</w:t>
      </w:r>
      <w:r w:rsidRPr="006513E6">
        <w:rPr>
          <w:rFonts w:ascii="Times New Roman" w:hAnsi="Times New Roman" w:cs="Times New Roman"/>
          <w:sz w:val="24"/>
          <w:szCs w:val="24"/>
        </w:rPr>
        <w:t xml:space="preserve"> desetljeću. Usklađen je s ključnim strateškim i provedbenim dokumentima, poput Programa Vlade Republike Hrvatske 2020.–2024., Nacionalnog programa reformi 2020., posebnim preporukama Vijeća EU-a (CSR) u okviru Europskog semestra za 2019. i 2020.</w:t>
      </w:r>
      <w:r w:rsidR="00F84852">
        <w:rPr>
          <w:rFonts w:ascii="Times New Roman" w:hAnsi="Times New Roman" w:cs="Times New Roman"/>
          <w:sz w:val="24"/>
          <w:szCs w:val="24"/>
        </w:rPr>
        <w:t xml:space="preserve"> godinu</w:t>
      </w:r>
      <w:r w:rsidRPr="006513E6">
        <w:rPr>
          <w:rFonts w:ascii="Times New Roman" w:hAnsi="Times New Roman" w:cs="Times New Roman"/>
          <w:sz w:val="24"/>
          <w:szCs w:val="24"/>
        </w:rPr>
        <w:t xml:space="preserve">, Akcijskim planom za sudjelovanje Republike Hrvatske u Europskom tečajnom mehanizmu (ERM II) i Nacionalnom razvojnom strategijom. </w:t>
      </w:r>
    </w:p>
    <w:p w14:paraId="41EA28F6" w14:textId="77777777" w:rsidR="00280D07" w:rsidRPr="003D61C0" w:rsidRDefault="00280D07" w:rsidP="00B86434">
      <w:pPr>
        <w:pStyle w:val="NormalWeb"/>
        <w:spacing w:before="0" w:beforeAutospacing="0" w:after="0" w:afterAutospacing="0" w:line="276" w:lineRule="auto"/>
        <w:jc w:val="both"/>
        <w:rPr>
          <w:rFonts w:eastAsia="Times New Roman"/>
          <w:color w:val="auto"/>
          <w:lang w:eastAsia="hr-HR"/>
        </w:rPr>
      </w:pPr>
    </w:p>
    <w:p w14:paraId="4CF26D10" w14:textId="7B71E285" w:rsidR="00A918E0" w:rsidRDefault="00023F19" w:rsidP="005145B9">
      <w:pPr>
        <w:pStyle w:val="NormalWeb"/>
        <w:spacing w:before="0" w:beforeAutospacing="0" w:after="0" w:afterAutospacing="0" w:line="276" w:lineRule="auto"/>
        <w:jc w:val="both"/>
        <w:rPr>
          <w:color w:val="auto"/>
        </w:rPr>
      </w:pPr>
      <w:r w:rsidRPr="00023F19">
        <w:rPr>
          <w:rFonts w:eastAsia="Times New Roman"/>
          <w:color w:val="auto"/>
          <w:lang w:eastAsia="hr-HR"/>
        </w:rPr>
        <w:t xml:space="preserve">U okviru </w:t>
      </w:r>
      <w:r w:rsidR="00402885">
        <w:rPr>
          <w:rFonts w:eastAsia="Times New Roman"/>
          <w:color w:val="auto"/>
          <w:lang w:eastAsia="hr-HR"/>
        </w:rPr>
        <w:t>Nacionalnog plana oporav</w:t>
      </w:r>
      <w:r w:rsidR="004455EA">
        <w:rPr>
          <w:rFonts w:eastAsia="Times New Roman"/>
          <w:color w:val="auto"/>
          <w:lang w:eastAsia="hr-HR"/>
        </w:rPr>
        <w:t>ka</w:t>
      </w:r>
      <w:r w:rsidR="00402885">
        <w:rPr>
          <w:rFonts w:eastAsia="Times New Roman"/>
          <w:color w:val="auto"/>
          <w:lang w:eastAsia="hr-HR"/>
        </w:rPr>
        <w:t xml:space="preserve"> i otpornost</w:t>
      </w:r>
      <w:r w:rsidR="004455EA">
        <w:rPr>
          <w:rFonts w:eastAsia="Times New Roman"/>
          <w:color w:val="auto"/>
          <w:lang w:eastAsia="hr-HR"/>
        </w:rPr>
        <w:t>i</w:t>
      </w:r>
      <w:r w:rsidRPr="00023F19">
        <w:rPr>
          <w:rFonts w:eastAsia="Times New Roman"/>
          <w:color w:val="auto"/>
          <w:lang w:eastAsia="hr-HR"/>
        </w:rPr>
        <w:t>, Republika Hrvatske se obvezala</w:t>
      </w:r>
      <w:r w:rsidR="00C72B11">
        <w:rPr>
          <w:rFonts w:eastAsia="Times New Roman"/>
          <w:color w:val="auto"/>
          <w:lang w:eastAsia="hr-HR"/>
        </w:rPr>
        <w:t>, među ostalim,</w:t>
      </w:r>
      <w:r w:rsidR="00280D07" w:rsidRPr="003D61C0">
        <w:rPr>
          <w:rFonts w:eastAsia="Times New Roman"/>
          <w:color w:val="auto"/>
          <w:lang w:eastAsia="hr-HR"/>
        </w:rPr>
        <w:t xml:space="preserve"> </w:t>
      </w:r>
      <w:r w:rsidR="00280D07" w:rsidRPr="003D61C0">
        <w:rPr>
          <w:color w:val="auto"/>
        </w:rPr>
        <w:t xml:space="preserve">na daljnju provedbu reforme pravosudnog sustava. </w:t>
      </w:r>
      <w:r w:rsidR="00C72B11">
        <w:rPr>
          <w:color w:val="auto"/>
        </w:rPr>
        <w:t>K</w:t>
      </w:r>
      <w:r w:rsidR="00280D07" w:rsidRPr="003D61C0">
        <w:rPr>
          <w:color w:val="auto"/>
        </w:rPr>
        <w:t>omponenta 2.5.</w:t>
      </w:r>
      <w:r w:rsidR="008D4EAB">
        <w:rPr>
          <w:color w:val="auto"/>
        </w:rPr>
        <w:t xml:space="preserve"> </w:t>
      </w:r>
      <w:r w:rsidR="00280D07" w:rsidRPr="003D61C0">
        <w:rPr>
          <w:color w:val="auto"/>
        </w:rPr>
        <w:t xml:space="preserve">„Povećanje učinkovitosti pravosudnog sustava za veće povjerenje građana“ obuhvaća </w:t>
      </w:r>
      <w:r w:rsidR="0007226B">
        <w:rPr>
          <w:color w:val="auto"/>
        </w:rPr>
        <w:t xml:space="preserve">trinaest </w:t>
      </w:r>
      <w:r w:rsidR="00280D07" w:rsidRPr="003D61C0">
        <w:rPr>
          <w:color w:val="auto"/>
        </w:rPr>
        <w:t>reformsk</w:t>
      </w:r>
      <w:r w:rsidR="0007226B">
        <w:rPr>
          <w:color w:val="auto"/>
        </w:rPr>
        <w:t>ih</w:t>
      </w:r>
      <w:r w:rsidR="00280D07" w:rsidRPr="003D61C0">
        <w:rPr>
          <w:color w:val="auto"/>
        </w:rPr>
        <w:t xml:space="preserve"> mjer</w:t>
      </w:r>
      <w:r w:rsidR="0007226B">
        <w:rPr>
          <w:color w:val="auto"/>
        </w:rPr>
        <w:t>a</w:t>
      </w:r>
      <w:r w:rsidR="00280D07" w:rsidRPr="003D61C0">
        <w:rPr>
          <w:color w:val="auto"/>
        </w:rPr>
        <w:t xml:space="preserve"> i šest investicija usmjerenih na unaprjeđenje zakonodavnog i institucionalnog okvira kao doprinos vladavini prava. Cilj</w:t>
      </w:r>
      <w:r w:rsidR="00AC7840">
        <w:rPr>
          <w:color w:val="auto"/>
        </w:rPr>
        <w:t>evi</w:t>
      </w:r>
      <w:r w:rsidR="00280D07" w:rsidRPr="003D61C0">
        <w:rPr>
          <w:color w:val="auto"/>
        </w:rPr>
        <w:t xml:space="preserve"> reforme </w:t>
      </w:r>
      <w:r w:rsidR="00F373BB">
        <w:rPr>
          <w:color w:val="auto"/>
        </w:rPr>
        <w:t xml:space="preserve">i povezanih investicija </w:t>
      </w:r>
      <w:r w:rsidR="00AC7840">
        <w:rPr>
          <w:color w:val="auto"/>
        </w:rPr>
        <w:t>su</w:t>
      </w:r>
      <w:r w:rsidR="00280D07" w:rsidRPr="003D61C0">
        <w:rPr>
          <w:color w:val="auto"/>
        </w:rPr>
        <w:t xml:space="preserve"> povećati učinkovitost pravosuđa, ubrzati sudske postupke i smanjiti broj neriješenih predmeta. </w:t>
      </w:r>
      <w:r w:rsidR="00A918E0" w:rsidRPr="00A918E0">
        <w:rPr>
          <w:color w:val="auto"/>
        </w:rPr>
        <w:t>U Nacionalnom planu preuzete su reformske i investicij</w:t>
      </w:r>
      <w:r w:rsidR="00835783">
        <w:rPr>
          <w:color w:val="auto"/>
        </w:rPr>
        <w:t>sk</w:t>
      </w:r>
      <w:r w:rsidR="00A918E0" w:rsidRPr="00A918E0">
        <w:rPr>
          <w:color w:val="auto"/>
        </w:rPr>
        <w:t>e mjere uključene u Nacionalni plan oporavka i otpornosti, te se osobito vodilo računa da cjelokupni strateški okvir odgovara već preuzetim obvezama Republike Hrvatske u okviru Mehanizama za oporavak i otpornost.</w:t>
      </w:r>
    </w:p>
    <w:p w14:paraId="44045542" w14:textId="5D3037FD" w:rsidR="00AC7840" w:rsidRPr="00CC00FF" w:rsidRDefault="00A918E0" w:rsidP="005145B9">
      <w:pPr>
        <w:spacing w:line="276" w:lineRule="auto"/>
        <w:jc w:val="both"/>
        <w:rPr>
          <w:rFonts w:ascii="Times New Roman" w:eastAsiaTheme="minorEastAsia" w:hAnsi="Times New Roman" w:cs="Times New Roman"/>
          <w:sz w:val="24"/>
          <w:szCs w:val="24"/>
        </w:rPr>
      </w:pPr>
      <w:r w:rsidRPr="00CC00FF">
        <w:rPr>
          <w:rFonts w:ascii="Times New Roman" w:eastAsiaTheme="minorEastAsia" w:hAnsi="Times New Roman" w:cs="Times New Roman"/>
          <w:sz w:val="24"/>
          <w:szCs w:val="24"/>
        </w:rPr>
        <w:t xml:space="preserve">Nadalje, </w:t>
      </w:r>
      <w:bookmarkStart w:id="16" w:name="_Hlk93917506"/>
      <w:bookmarkStart w:id="17" w:name="_Hlk93904785"/>
      <w:r w:rsidR="00431392" w:rsidRPr="00CC00FF">
        <w:rPr>
          <w:rFonts w:ascii="Times New Roman" w:eastAsiaTheme="minorEastAsia" w:hAnsi="Times New Roman" w:cs="Times New Roman"/>
          <w:sz w:val="24"/>
          <w:szCs w:val="24"/>
        </w:rPr>
        <w:t>Strategija sprječavanja korupcije za razdoblje od 2021</w:t>
      </w:r>
      <w:r w:rsidR="0043576C" w:rsidRPr="00CC00FF">
        <w:rPr>
          <w:rFonts w:ascii="Times New Roman" w:eastAsiaTheme="minorEastAsia" w:hAnsi="Times New Roman" w:cs="Times New Roman"/>
          <w:sz w:val="24"/>
          <w:szCs w:val="24"/>
        </w:rPr>
        <w:t>.</w:t>
      </w:r>
      <w:r w:rsidR="00431392" w:rsidRPr="00CC00FF">
        <w:rPr>
          <w:rFonts w:ascii="Times New Roman" w:eastAsiaTheme="minorEastAsia" w:hAnsi="Times New Roman" w:cs="Times New Roman"/>
          <w:sz w:val="24"/>
          <w:szCs w:val="24"/>
        </w:rPr>
        <w:t xml:space="preserve"> do 2030</w:t>
      </w:r>
      <w:r w:rsidR="0043576C" w:rsidRPr="00CC00FF">
        <w:rPr>
          <w:rFonts w:ascii="Times New Roman" w:eastAsiaTheme="minorEastAsia" w:hAnsi="Times New Roman" w:cs="Times New Roman"/>
          <w:sz w:val="24"/>
          <w:szCs w:val="24"/>
        </w:rPr>
        <w:t>.</w:t>
      </w:r>
      <w:r w:rsidR="00431392" w:rsidRPr="00CC00FF">
        <w:rPr>
          <w:rFonts w:ascii="Times New Roman" w:eastAsiaTheme="minorEastAsia" w:hAnsi="Times New Roman" w:cs="Times New Roman"/>
          <w:sz w:val="24"/>
          <w:szCs w:val="24"/>
        </w:rPr>
        <w:t xml:space="preserve"> godine</w:t>
      </w:r>
      <w:r w:rsidR="00C528CA" w:rsidRPr="00CC00FF">
        <w:rPr>
          <w:rStyle w:val="FootnoteReference"/>
          <w:rFonts w:ascii="Times New Roman" w:eastAsiaTheme="minorEastAsia" w:hAnsi="Times New Roman" w:cs="Times New Roman"/>
          <w:sz w:val="24"/>
          <w:szCs w:val="24"/>
        </w:rPr>
        <w:footnoteReference w:id="19"/>
      </w:r>
      <w:r w:rsidR="00431392" w:rsidRPr="00CC00FF">
        <w:rPr>
          <w:rFonts w:ascii="Times New Roman" w:eastAsiaTheme="minorEastAsia" w:hAnsi="Times New Roman" w:cs="Times New Roman"/>
          <w:sz w:val="24"/>
          <w:szCs w:val="24"/>
        </w:rPr>
        <w:t xml:space="preserve"> (dalje u tekstu</w:t>
      </w:r>
      <w:r w:rsidR="009E40B7" w:rsidRPr="00CC00FF">
        <w:rPr>
          <w:rFonts w:ascii="Times New Roman" w:eastAsiaTheme="minorEastAsia" w:hAnsi="Times New Roman" w:cs="Times New Roman"/>
          <w:sz w:val="24"/>
          <w:szCs w:val="24"/>
        </w:rPr>
        <w:t>:</w:t>
      </w:r>
      <w:r w:rsidR="00431392" w:rsidRPr="00CC00FF">
        <w:rPr>
          <w:rFonts w:ascii="Times New Roman" w:eastAsiaTheme="minorEastAsia" w:hAnsi="Times New Roman" w:cs="Times New Roman"/>
          <w:sz w:val="24"/>
          <w:szCs w:val="24"/>
        </w:rPr>
        <w:t xml:space="preserve"> Strategija), unutar svojih ciljeva usmjerenih</w:t>
      </w:r>
      <w:r w:rsidR="00431C2D" w:rsidRPr="00CC00FF">
        <w:rPr>
          <w:rFonts w:ascii="Times New Roman" w:eastAsiaTheme="minorEastAsia" w:hAnsi="Times New Roman" w:cs="Times New Roman"/>
          <w:sz w:val="24"/>
          <w:szCs w:val="24"/>
        </w:rPr>
        <w:t xml:space="preserve"> </w:t>
      </w:r>
      <w:r w:rsidR="00431392" w:rsidRPr="00CC00FF">
        <w:rPr>
          <w:rFonts w:ascii="Times New Roman" w:eastAsiaTheme="minorEastAsia" w:hAnsi="Times New Roman" w:cs="Times New Roman"/>
          <w:sz w:val="24"/>
          <w:szCs w:val="24"/>
        </w:rPr>
        <w:t>na prevenciju korupcije, jačanje institucionalnog i normativnog okvira za borbu protiv korupcije, jačanje transparentnosti i otvorenosti rada tijela javne vlasti, unaprjeđenje sustava integriteta i podizanje javne svijesti o štetnosti korupcije,  obuhvaća mjere i aktivnosti koj</w:t>
      </w:r>
      <w:r w:rsidR="00D339BC" w:rsidRPr="00CC00FF">
        <w:rPr>
          <w:rFonts w:ascii="Times New Roman" w:eastAsiaTheme="minorEastAsia" w:hAnsi="Times New Roman" w:cs="Times New Roman"/>
          <w:sz w:val="24"/>
          <w:szCs w:val="24"/>
        </w:rPr>
        <w:t>e</w:t>
      </w:r>
      <w:r w:rsidR="00431392" w:rsidRPr="00CC00FF">
        <w:rPr>
          <w:rFonts w:ascii="Times New Roman" w:eastAsiaTheme="minorEastAsia" w:hAnsi="Times New Roman" w:cs="Times New Roman"/>
          <w:sz w:val="24"/>
          <w:szCs w:val="24"/>
        </w:rPr>
        <w:t xml:space="preserve"> se odnose na pravosudni sustav. Mjere Strategije u području pravosudnog sustava predstavljaju kontinuiran</w:t>
      </w:r>
      <w:r w:rsidR="00AC7840" w:rsidRPr="00CC00FF">
        <w:rPr>
          <w:rFonts w:ascii="Times New Roman" w:eastAsiaTheme="minorEastAsia" w:hAnsi="Times New Roman" w:cs="Times New Roman"/>
          <w:sz w:val="24"/>
          <w:szCs w:val="24"/>
        </w:rPr>
        <w:t>e</w:t>
      </w:r>
      <w:r w:rsidR="00431392" w:rsidRPr="00CC00FF">
        <w:rPr>
          <w:rFonts w:ascii="Times New Roman" w:eastAsiaTheme="minorEastAsia" w:hAnsi="Times New Roman" w:cs="Times New Roman"/>
          <w:sz w:val="24"/>
          <w:szCs w:val="24"/>
        </w:rPr>
        <w:t xml:space="preserve"> </w:t>
      </w:r>
      <w:r w:rsidR="00AC7840" w:rsidRPr="00CC00FF">
        <w:rPr>
          <w:rFonts w:ascii="Times New Roman" w:eastAsiaTheme="minorEastAsia" w:hAnsi="Times New Roman" w:cs="Times New Roman"/>
          <w:sz w:val="24"/>
          <w:szCs w:val="24"/>
        </w:rPr>
        <w:t xml:space="preserve">aktivnosti </w:t>
      </w:r>
      <w:r w:rsidR="00431392" w:rsidRPr="00CC00FF">
        <w:rPr>
          <w:rFonts w:ascii="Times New Roman" w:eastAsiaTheme="minorEastAsia" w:hAnsi="Times New Roman" w:cs="Times New Roman"/>
          <w:sz w:val="24"/>
          <w:szCs w:val="24"/>
        </w:rPr>
        <w:t>usmjeren</w:t>
      </w:r>
      <w:r w:rsidR="00AC7840" w:rsidRPr="00CC00FF">
        <w:rPr>
          <w:rFonts w:ascii="Times New Roman" w:eastAsiaTheme="minorEastAsia" w:hAnsi="Times New Roman" w:cs="Times New Roman"/>
          <w:sz w:val="24"/>
          <w:szCs w:val="24"/>
        </w:rPr>
        <w:t>e</w:t>
      </w:r>
      <w:r w:rsidR="00431392" w:rsidRPr="00CC00FF">
        <w:rPr>
          <w:rFonts w:ascii="Times New Roman" w:eastAsiaTheme="minorEastAsia" w:hAnsi="Times New Roman" w:cs="Times New Roman"/>
          <w:sz w:val="24"/>
          <w:szCs w:val="24"/>
        </w:rPr>
        <w:t xml:space="preserve"> na neprestano jačanje učinkovitosti, transparentnosti i nepristranosti uključenih institucija te </w:t>
      </w:r>
      <w:r w:rsidR="00AC7840" w:rsidRPr="00CC00FF">
        <w:rPr>
          <w:rFonts w:ascii="Times New Roman" w:eastAsiaTheme="minorEastAsia" w:hAnsi="Times New Roman" w:cs="Times New Roman"/>
          <w:sz w:val="24"/>
          <w:szCs w:val="24"/>
        </w:rPr>
        <w:t>nadopunjuju</w:t>
      </w:r>
      <w:r w:rsidR="00D339BC" w:rsidRPr="00CC00FF">
        <w:rPr>
          <w:rFonts w:ascii="Times New Roman" w:eastAsiaTheme="minorEastAsia" w:hAnsi="Times New Roman" w:cs="Times New Roman"/>
          <w:sz w:val="24"/>
          <w:szCs w:val="24"/>
        </w:rPr>
        <w:t xml:space="preserve"> </w:t>
      </w:r>
      <w:r w:rsidR="00AC7840" w:rsidRPr="00CC00FF">
        <w:rPr>
          <w:rFonts w:ascii="Times New Roman" w:eastAsiaTheme="minorEastAsia" w:hAnsi="Times New Roman" w:cs="Times New Roman"/>
          <w:sz w:val="24"/>
          <w:szCs w:val="24"/>
        </w:rPr>
        <w:t>ciljeve i srednjoročne prioritete</w:t>
      </w:r>
      <w:r w:rsidR="00431392" w:rsidRPr="00CC00FF">
        <w:rPr>
          <w:rFonts w:ascii="Times New Roman" w:eastAsiaTheme="minorEastAsia" w:hAnsi="Times New Roman" w:cs="Times New Roman"/>
          <w:sz w:val="24"/>
          <w:szCs w:val="24"/>
        </w:rPr>
        <w:t xml:space="preserve"> unutar </w:t>
      </w:r>
      <w:r w:rsidR="00AC7840" w:rsidRPr="00CC00FF">
        <w:rPr>
          <w:rFonts w:ascii="Times New Roman" w:eastAsiaTheme="minorEastAsia" w:hAnsi="Times New Roman" w:cs="Times New Roman"/>
          <w:sz w:val="24"/>
          <w:szCs w:val="24"/>
        </w:rPr>
        <w:t xml:space="preserve">ovog </w:t>
      </w:r>
      <w:r w:rsidR="00431392" w:rsidRPr="00CC00FF">
        <w:rPr>
          <w:rFonts w:ascii="Times New Roman" w:eastAsiaTheme="minorEastAsia" w:hAnsi="Times New Roman" w:cs="Times New Roman"/>
          <w:sz w:val="24"/>
          <w:szCs w:val="24"/>
        </w:rPr>
        <w:t xml:space="preserve">Nacionalnog plana. </w:t>
      </w:r>
      <w:r w:rsidR="0043576C" w:rsidRPr="00CC00FF">
        <w:rPr>
          <w:rFonts w:ascii="Times New Roman" w:eastAsiaTheme="minorEastAsia" w:hAnsi="Times New Roman" w:cs="Times New Roman"/>
          <w:sz w:val="24"/>
          <w:szCs w:val="24"/>
        </w:rPr>
        <w:t>S</w:t>
      </w:r>
      <w:r w:rsidR="00431392" w:rsidRPr="00CC00FF">
        <w:rPr>
          <w:rFonts w:ascii="Times New Roman" w:eastAsiaTheme="minorEastAsia" w:hAnsi="Times New Roman" w:cs="Times New Roman"/>
          <w:sz w:val="24"/>
          <w:szCs w:val="24"/>
        </w:rPr>
        <w:t xml:space="preserve"> ciljem otklanja</w:t>
      </w:r>
      <w:r w:rsidR="00D339BC" w:rsidRPr="00CC00FF">
        <w:rPr>
          <w:rFonts w:ascii="Times New Roman" w:eastAsiaTheme="minorEastAsia" w:hAnsi="Times New Roman" w:cs="Times New Roman"/>
          <w:sz w:val="24"/>
          <w:szCs w:val="24"/>
        </w:rPr>
        <w:t>nja</w:t>
      </w:r>
      <w:r w:rsidR="00431392" w:rsidRPr="00CC00FF">
        <w:rPr>
          <w:rFonts w:ascii="Times New Roman" w:eastAsiaTheme="minorEastAsia" w:hAnsi="Times New Roman" w:cs="Times New Roman"/>
          <w:sz w:val="24"/>
          <w:szCs w:val="24"/>
        </w:rPr>
        <w:t xml:space="preserve"> potencijalnih korupcijskih rizika u odnosu na pravosudni sustav,</w:t>
      </w:r>
      <w:r w:rsidR="0043576C" w:rsidRPr="00CC00FF">
        <w:rPr>
          <w:rFonts w:ascii="Times New Roman" w:eastAsiaTheme="minorEastAsia" w:hAnsi="Times New Roman" w:cs="Times New Roman"/>
          <w:sz w:val="24"/>
          <w:szCs w:val="24"/>
        </w:rPr>
        <w:t xml:space="preserve"> Strategija</w:t>
      </w:r>
      <w:r w:rsidR="00431392" w:rsidRPr="00CC00FF">
        <w:rPr>
          <w:rFonts w:ascii="Times New Roman" w:eastAsiaTheme="minorEastAsia" w:hAnsi="Times New Roman" w:cs="Times New Roman"/>
          <w:sz w:val="24"/>
          <w:szCs w:val="24"/>
        </w:rPr>
        <w:t xml:space="preserve"> ukazuje na potrebu </w:t>
      </w:r>
      <w:r w:rsidR="00D339BC" w:rsidRPr="00CC00FF">
        <w:rPr>
          <w:rFonts w:ascii="Times New Roman" w:eastAsiaTheme="minorEastAsia" w:hAnsi="Times New Roman" w:cs="Times New Roman"/>
          <w:sz w:val="24"/>
          <w:szCs w:val="24"/>
        </w:rPr>
        <w:t xml:space="preserve">poduzimanja </w:t>
      </w:r>
      <w:r w:rsidR="00431392" w:rsidRPr="00CC00FF">
        <w:rPr>
          <w:rFonts w:ascii="Times New Roman" w:eastAsiaTheme="minorEastAsia" w:hAnsi="Times New Roman" w:cs="Times New Roman"/>
          <w:sz w:val="24"/>
          <w:szCs w:val="24"/>
        </w:rPr>
        <w:t>daljnjih napora za redovitu i učinkovitu provjeru podnesenih imovinskih kartica pravosudnih dužnosnika, dodatno unaprjeđivanje komunikacije pravosudnih tijela prema javnosti</w:t>
      </w:r>
      <w:r w:rsidR="00D339BC" w:rsidRPr="00CC00FF">
        <w:rPr>
          <w:rFonts w:ascii="Times New Roman" w:eastAsiaTheme="minorEastAsia" w:hAnsi="Times New Roman" w:cs="Times New Roman"/>
          <w:sz w:val="24"/>
          <w:szCs w:val="24"/>
        </w:rPr>
        <w:t>,</w:t>
      </w:r>
      <w:r w:rsidR="00431392" w:rsidRPr="00CC00FF">
        <w:rPr>
          <w:rFonts w:ascii="Times New Roman" w:eastAsiaTheme="minorEastAsia" w:hAnsi="Times New Roman" w:cs="Times New Roman"/>
          <w:sz w:val="24"/>
          <w:szCs w:val="24"/>
        </w:rPr>
        <w:t xml:space="preserve"> uključujući izradu smjernica za komuniciranje pravosuđa s javnošću te provedbu s tim povezanih programa edukacije za pravosudne dužnosnike i službenike, daljnje unaprjeđivanje i kadrovsku popunjenost </w:t>
      </w:r>
      <w:proofErr w:type="spellStart"/>
      <w:r w:rsidR="00431392" w:rsidRPr="00CC00FF">
        <w:rPr>
          <w:rFonts w:ascii="Times New Roman" w:eastAsiaTheme="minorEastAsia" w:hAnsi="Times New Roman" w:cs="Times New Roman"/>
          <w:sz w:val="24"/>
          <w:szCs w:val="24"/>
        </w:rPr>
        <w:t>Državnoodvjetničkog</w:t>
      </w:r>
      <w:proofErr w:type="spellEnd"/>
      <w:r w:rsidR="00431392" w:rsidRPr="00CC00FF">
        <w:rPr>
          <w:rFonts w:ascii="Times New Roman" w:eastAsiaTheme="minorEastAsia" w:hAnsi="Times New Roman" w:cs="Times New Roman"/>
          <w:sz w:val="24"/>
          <w:szCs w:val="24"/>
        </w:rPr>
        <w:t xml:space="preserve"> vijeća i Državnog sudbenog vijeća, pogotovo u kontekstu izmjene okvira za kontrolu imovinskih kartica, </w:t>
      </w:r>
      <w:r w:rsidR="0043576C" w:rsidRPr="00CC00FF">
        <w:rPr>
          <w:rFonts w:ascii="Times New Roman" w:eastAsiaTheme="minorEastAsia" w:hAnsi="Times New Roman" w:cs="Times New Roman"/>
          <w:sz w:val="24"/>
          <w:szCs w:val="24"/>
        </w:rPr>
        <w:t xml:space="preserve">kao i </w:t>
      </w:r>
      <w:r w:rsidR="00431392" w:rsidRPr="00CC00FF">
        <w:rPr>
          <w:rFonts w:ascii="Times New Roman" w:eastAsiaTheme="minorEastAsia" w:hAnsi="Times New Roman" w:cs="Times New Roman"/>
          <w:sz w:val="24"/>
          <w:szCs w:val="24"/>
        </w:rPr>
        <w:t xml:space="preserve">zakonodavno </w:t>
      </w:r>
      <w:r w:rsidR="001A62D7" w:rsidRPr="00CC00FF">
        <w:rPr>
          <w:rFonts w:ascii="Times New Roman" w:eastAsiaTheme="minorEastAsia" w:hAnsi="Times New Roman" w:cs="Times New Roman"/>
          <w:sz w:val="24"/>
          <w:szCs w:val="24"/>
        </w:rPr>
        <w:t xml:space="preserve">cjelovito </w:t>
      </w:r>
      <w:r w:rsidR="00431392" w:rsidRPr="00CC00FF">
        <w:rPr>
          <w:rFonts w:ascii="Times New Roman" w:eastAsiaTheme="minorEastAsia" w:hAnsi="Times New Roman" w:cs="Times New Roman"/>
          <w:sz w:val="24"/>
          <w:szCs w:val="24"/>
        </w:rPr>
        <w:t xml:space="preserve">uređenje profesije stečajnih upravitelja. </w:t>
      </w:r>
    </w:p>
    <w:p w14:paraId="70CEA810" w14:textId="5D7FC26B" w:rsidR="00075AD8" w:rsidRPr="003D61C0" w:rsidRDefault="00431392">
      <w:pPr>
        <w:spacing w:line="276" w:lineRule="auto"/>
        <w:jc w:val="both"/>
      </w:pPr>
      <w:r w:rsidRPr="00910208">
        <w:rPr>
          <w:rFonts w:ascii="Times New Roman" w:eastAsiaTheme="minorEastAsia" w:hAnsi="Times New Roman" w:cs="Times New Roman"/>
          <w:sz w:val="24"/>
          <w:szCs w:val="24"/>
        </w:rPr>
        <w:t>Također, ukazuje</w:t>
      </w:r>
      <w:r w:rsidR="00AC7840" w:rsidRPr="00910208">
        <w:rPr>
          <w:rFonts w:ascii="Times New Roman" w:eastAsiaTheme="minorEastAsia" w:hAnsi="Times New Roman" w:cs="Times New Roman"/>
          <w:sz w:val="24"/>
          <w:szCs w:val="24"/>
        </w:rPr>
        <w:t xml:space="preserve"> se</w:t>
      </w:r>
      <w:r w:rsidRPr="00910208">
        <w:rPr>
          <w:rFonts w:ascii="Times New Roman" w:eastAsiaTheme="minorEastAsia" w:hAnsi="Times New Roman" w:cs="Times New Roman"/>
          <w:sz w:val="24"/>
          <w:szCs w:val="24"/>
        </w:rPr>
        <w:t xml:space="preserve"> na </w:t>
      </w:r>
      <w:r w:rsidR="00C94289" w:rsidRPr="00910208">
        <w:rPr>
          <w:rFonts w:ascii="Times New Roman" w:eastAsiaTheme="minorEastAsia" w:hAnsi="Times New Roman" w:cs="Times New Roman"/>
          <w:sz w:val="24"/>
          <w:szCs w:val="24"/>
        </w:rPr>
        <w:t xml:space="preserve">potrebu </w:t>
      </w:r>
      <w:r w:rsidRPr="00910208">
        <w:rPr>
          <w:rFonts w:ascii="Times New Roman" w:eastAsiaTheme="minorEastAsia" w:hAnsi="Times New Roman" w:cs="Times New Roman"/>
          <w:sz w:val="24"/>
          <w:szCs w:val="24"/>
        </w:rPr>
        <w:t>unaprjeđenj</w:t>
      </w:r>
      <w:r w:rsidR="00C94289" w:rsidRPr="00910208">
        <w:rPr>
          <w:rFonts w:ascii="Times New Roman" w:eastAsiaTheme="minorEastAsia" w:hAnsi="Times New Roman" w:cs="Times New Roman"/>
          <w:sz w:val="24"/>
          <w:szCs w:val="24"/>
        </w:rPr>
        <w:t>a</w:t>
      </w:r>
      <w:r w:rsidRPr="00910208">
        <w:rPr>
          <w:rFonts w:ascii="Times New Roman" w:eastAsiaTheme="minorEastAsia" w:hAnsi="Times New Roman" w:cs="Times New Roman"/>
          <w:sz w:val="24"/>
          <w:szCs w:val="24"/>
        </w:rPr>
        <w:t xml:space="preserve"> normativnog okvira za procesuiranje </w:t>
      </w:r>
      <w:r w:rsidR="00D339BC" w:rsidRPr="00910208">
        <w:rPr>
          <w:rFonts w:ascii="Times New Roman" w:eastAsiaTheme="minorEastAsia" w:hAnsi="Times New Roman" w:cs="Times New Roman"/>
          <w:sz w:val="24"/>
          <w:szCs w:val="24"/>
        </w:rPr>
        <w:t xml:space="preserve">koruptivnih </w:t>
      </w:r>
      <w:r w:rsidRPr="00910208">
        <w:rPr>
          <w:rFonts w:ascii="Times New Roman" w:eastAsiaTheme="minorEastAsia" w:hAnsi="Times New Roman" w:cs="Times New Roman"/>
          <w:sz w:val="24"/>
          <w:szCs w:val="24"/>
        </w:rPr>
        <w:t>kaznenih djel</w:t>
      </w:r>
      <w:r w:rsidR="00D339BC" w:rsidRPr="00910208">
        <w:rPr>
          <w:rFonts w:ascii="Times New Roman" w:eastAsiaTheme="minorEastAsia" w:hAnsi="Times New Roman" w:cs="Times New Roman"/>
          <w:sz w:val="24"/>
          <w:szCs w:val="24"/>
        </w:rPr>
        <w:t>a</w:t>
      </w:r>
      <w:r w:rsidRPr="00910208">
        <w:rPr>
          <w:rFonts w:ascii="Times New Roman" w:eastAsiaTheme="minorEastAsia" w:hAnsi="Times New Roman" w:cs="Times New Roman"/>
          <w:sz w:val="24"/>
          <w:szCs w:val="24"/>
        </w:rPr>
        <w:t xml:space="preserve"> u svrhu ubrzanja postup</w:t>
      </w:r>
      <w:r w:rsidR="00EE1AD1">
        <w:rPr>
          <w:rFonts w:ascii="Times New Roman" w:eastAsiaTheme="minorEastAsia" w:hAnsi="Times New Roman" w:cs="Times New Roman"/>
          <w:sz w:val="24"/>
          <w:szCs w:val="24"/>
        </w:rPr>
        <w:t>a</w:t>
      </w:r>
      <w:r w:rsidRPr="00910208">
        <w:rPr>
          <w:rFonts w:ascii="Times New Roman" w:eastAsiaTheme="minorEastAsia" w:hAnsi="Times New Roman" w:cs="Times New Roman"/>
          <w:sz w:val="24"/>
          <w:szCs w:val="24"/>
        </w:rPr>
        <w:t>ka te provođenje digitalizacije postupaka pravosudne suradnje s državama članicama E</w:t>
      </w:r>
      <w:r w:rsidR="009E40B7" w:rsidRPr="00910208">
        <w:rPr>
          <w:rFonts w:ascii="Times New Roman" w:eastAsiaTheme="minorEastAsia" w:hAnsi="Times New Roman" w:cs="Times New Roman"/>
          <w:sz w:val="24"/>
          <w:szCs w:val="24"/>
        </w:rPr>
        <w:t>U</w:t>
      </w:r>
      <w:r w:rsidR="00A01486">
        <w:rPr>
          <w:rFonts w:ascii="Times New Roman" w:eastAsiaTheme="minorEastAsia" w:hAnsi="Times New Roman" w:cs="Times New Roman"/>
          <w:sz w:val="24"/>
          <w:szCs w:val="24"/>
        </w:rPr>
        <w:t>-a</w:t>
      </w:r>
      <w:r w:rsidRPr="00910208">
        <w:rPr>
          <w:rFonts w:ascii="Times New Roman" w:eastAsiaTheme="minorEastAsia" w:hAnsi="Times New Roman" w:cs="Times New Roman"/>
          <w:sz w:val="24"/>
          <w:szCs w:val="24"/>
        </w:rPr>
        <w:t xml:space="preserve">. Prvenstveno se to odnosi na odredbe Zakona o kaznenom </w:t>
      </w:r>
      <w:r w:rsidRPr="00910208">
        <w:rPr>
          <w:rFonts w:ascii="Times New Roman" w:eastAsiaTheme="minorEastAsia" w:hAnsi="Times New Roman" w:cs="Times New Roman"/>
          <w:sz w:val="24"/>
          <w:szCs w:val="24"/>
        </w:rPr>
        <w:lastRenderedPageBreak/>
        <w:t>postupku</w:t>
      </w:r>
      <w:r w:rsidR="00402A0B" w:rsidRPr="00910208">
        <w:rPr>
          <w:rStyle w:val="FootnoteReference"/>
          <w:rFonts w:ascii="Times New Roman" w:eastAsiaTheme="minorEastAsia" w:hAnsi="Times New Roman" w:cs="Times New Roman"/>
          <w:sz w:val="24"/>
          <w:szCs w:val="24"/>
        </w:rPr>
        <w:footnoteReference w:id="20"/>
      </w:r>
      <w:r w:rsidRPr="00910208">
        <w:rPr>
          <w:rFonts w:ascii="Times New Roman" w:eastAsiaTheme="minorEastAsia" w:hAnsi="Times New Roman" w:cs="Times New Roman"/>
          <w:sz w:val="24"/>
          <w:szCs w:val="24"/>
        </w:rPr>
        <w:t xml:space="preserve"> te odredbe Zakona o Uredu za suzbijanje korupcije i organiziranog kriminaliteta</w:t>
      </w:r>
      <w:r w:rsidR="00587A97" w:rsidRPr="00910208">
        <w:rPr>
          <w:rStyle w:val="FootnoteReference"/>
          <w:rFonts w:ascii="Times New Roman" w:eastAsiaTheme="minorEastAsia" w:hAnsi="Times New Roman" w:cs="Times New Roman"/>
          <w:sz w:val="24"/>
          <w:szCs w:val="24"/>
        </w:rPr>
        <w:footnoteReference w:id="21"/>
      </w:r>
      <w:r w:rsidRPr="00910208">
        <w:rPr>
          <w:rFonts w:ascii="Times New Roman" w:eastAsiaTheme="minorEastAsia" w:hAnsi="Times New Roman" w:cs="Times New Roman"/>
          <w:sz w:val="24"/>
          <w:szCs w:val="24"/>
        </w:rPr>
        <w:t xml:space="preserve">, koje bi doprinijele </w:t>
      </w:r>
      <w:r w:rsidR="00587A97" w:rsidRPr="00910208">
        <w:rPr>
          <w:rFonts w:ascii="Times New Roman" w:eastAsiaTheme="minorEastAsia" w:hAnsi="Times New Roman" w:cs="Times New Roman"/>
          <w:sz w:val="24"/>
          <w:szCs w:val="24"/>
        </w:rPr>
        <w:t>učinkovitosti</w:t>
      </w:r>
      <w:r w:rsidRPr="00910208">
        <w:rPr>
          <w:rFonts w:ascii="Times New Roman" w:eastAsiaTheme="minorEastAsia" w:hAnsi="Times New Roman" w:cs="Times New Roman"/>
          <w:sz w:val="24"/>
          <w:szCs w:val="24"/>
        </w:rPr>
        <w:t xml:space="preserve"> postupaka, odnosno njihovom okončanju u razumnom roku, kao i jačanju kapaciteta U</w:t>
      </w:r>
      <w:r w:rsidR="0068254A" w:rsidRPr="00910208">
        <w:rPr>
          <w:rFonts w:ascii="Times New Roman" w:eastAsiaTheme="minorEastAsia" w:hAnsi="Times New Roman" w:cs="Times New Roman"/>
          <w:sz w:val="24"/>
          <w:szCs w:val="24"/>
        </w:rPr>
        <w:t>SKOK-a</w:t>
      </w:r>
      <w:r w:rsidRPr="00910208">
        <w:rPr>
          <w:rFonts w:ascii="Times New Roman" w:eastAsiaTheme="minorEastAsia" w:hAnsi="Times New Roman" w:cs="Times New Roman"/>
          <w:sz w:val="24"/>
          <w:szCs w:val="24"/>
        </w:rPr>
        <w:t xml:space="preserve"> s ciljem njegova efikasnijeg rada. Nadalje, Strategijom se ukazuje na  potrebu jačanja transparentnosti odlučivanja o statusnim pitanjima i radu sudskih vještaka, procjenitelja i tumača. Naime, imenovanja sudskih vještaka, procjenitelja i tumača</w:t>
      </w:r>
      <w:r w:rsidR="0068254A" w:rsidRPr="00910208">
        <w:rPr>
          <w:rFonts w:ascii="Times New Roman" w:eastAsiaTheme="minorEastAsia" w:hAnsi="Times New Roman" w:cs="Times New Roman"/>
          <w:sz w:val="24"/>
          <w:szCs w:val="24"/>
        </w:rPr>
        <w:t xml:space="preserve"> pokazala su se</w:t>
      </w:r>
      <w:r w:rsidRPr="00910208">
        <w:rPr>
          <w:rFonts w:ascii="Times New Roman" w:eastAsiaTheme="minorEastAsia" w:hAnsi="Times New Roman" w:cs="Times New Roman"/>
          <w:sz w:val="24"/>
          <w:szCs w:val="24"/>
        </w:rPr>
        <w:t xml:space="preserve"> nedovoljno transparentn</w:t>
      </w:r>
      <w:r w:rsidR="0068254A" w:rsidRPr="00910208">
        <w:rPr>
          <w:rFonts w:ascii="Times New Roman" w:eastAsiaTheme="minorEastAsia" w:hAnsi="Times New Roman" w:cs="Times New Roman"/>
          <w:sz w:val="24"/>
          <w:szCs w:val="24"/>
        </w:rPr>
        <w:t>ima</w:t>
      </w:r>
      <w:r w:rsidRPr="00910208">
        <w:rPr>
          <w:rFonts w:ascii="Times New Roman" w:eastAsiaTheme="minorEastAsia" w:hAnsi="Times New Roman" w:cs="Times New Roman"/>
          <w:sz w:val="24"/>
          <w:szCs w:val="24"/>
        </w:rPr>
        <w:t>, prvenstveno s obzirom da područja vještačenja odnosno procjene te stručne kvalifikacije za pojedina područja nisu normativno uređen</w:t>
      </w:r>
      <w:r w:rsidR="00556D4B" w:rsidRPr="00910208">
        <w:rPr>
          <w:rFonts w:ascii="Times New Roman" w:eastAsiaTheme="minorEastAsia" w:hAnsi="Times New Roman" w:cs="Times New Roman"/>
          <w:sz w:val="24"/>
          <w:szCs w:val="24"/>
        </w:rPr>
        <w:t>i</w:t>
      </w:r>
      <w:r w:rsidRPr="00910208">
        <w:rPr>
          <w:rFonts w:ascii="Times New Roman" w:eastAsiaTheme="minorEastAsia" w:hAnsi="Times New Roman" w:cs="Times New Roman"/>
          <w:sz w:val="24"/>
          <w:szCs w:val="24"/>
        </w:rPr>
        <w:t>. U odnosu na javnu nabavu</w:t>
      </w:r>
      <w:r w:rsidR="00556D4B" w:rsidRPr="00910208">
        <w:rPr>
          <w:rFonts w:ascii="Times New Roman" w:eastAsiaTheme="minorEastAsia" w:hAnsi="Times New Roman" w:cs="Times New Roman"/>
          <w:sz w:val="24"/>
          <w:szCs w:val="24"/>
        </w:rPr>
        <w:t>,</w:t>
      </w:r>
      <w:r w:rsidRPr="00910208">
        <w:rPr>
          <w:rFonts w:ascii="Times New Roman" w:eastAsiaTheme="minorEastAsia" w:hAnsi="Times New Roman" w:cs="Times New Roman"/>
          <w:sz w:val="24"/>
          <w:szCs w:val="24"/>
        </w:rPr>
        <w:t>  tj. provedbu primjene Zakona o javnoj nabavi</w:t>
      </w:r>
      <w:r w:rsidR="00A918E0" w:rsidRPr="00910208">
        <w:rPr>
          <w:rStyle w:val="FootnoteReference"/>
          <w:rFonts w:ascii="Times New Roman" w:eastAsiaTheme="minorEastAsia" w:hAnsi="Times New Roman" w:cs="Times New Roman"/>
          <w:sz w:val="24"/>
          <w:szCs w:val="24"/>
        </w:rPr>
        <w:footnoteReference w:id="22"/>
      </w:r>
      <w:r w:rsidR="00556D4B" w:rsidRPr="00910208">
        <w:rPr>
          <w:rFonts w:ascii="Times New Roman" w:eastAsiaTheme="minorEastAsia" w:hAnsi="Times New Roman" w:cs="Times New Roman"/>
          <w:sz w:val="24"/>
          <w:szCs w:val="24"/>
        </w:rPr>
        <w:t>, Strategija</w:t>
      </w:r>
      <w:r w:rsidRPr="00910208">
        <w:rPr>
          <w:rFonts w:ascii="Times New Roman" w:eastAsiaTheme="minorEastAsia" w:hAnsi="Times New Roman" w:cs="Times New Roman"/>
          <w:sz w:val="24"/>
          <w:szCs w:val="24"/>
        </w:rPr>
        <w:t xml:space="preserve"> ukazuje na potrebu unaprjeđenj</w:t>
      </w:r>
      <w:r w:rsidR="0043576C" w:rsidRPr="00910208">
        <w:rPr>
          <w:rFonts w:ascii="Times New Roman" w:eastAsiaTheme="minorEastAsia" w:hAnsi="Times New Roman" w:cs="Times New Roman"/>
          <w:sz w:val="24"/>
          <w:szCs w:val="24"/>
        </w:rPr>
        <w:t>a</w:t>
      </w:r>
      <w:r w:rsidRPr="00910208">
        <w:rPr>
          <w:rFonts w:ascii="Times New Roman" w:eastAsiaTheme="minorEastAsia" w:hAnsi="Times New Roman" w:cs="Times New Roman"/>
          <w:sz w:val="24"/>
          <w:szCs w:val="24"/>
        </w:rPr>
        <w:t xml:space="preserve"> normativnog okvira vezanog za postupanje s obzirom na prekršaje u postupcima javne nabave. Strategija ističe jačanje sustava integriteta i upravljanja sukobom interesa te u okviru istog određuje, </w:t>
      </w:r>
      <w:r w:rsidR="00C94289" w:rsidRPr="00910208">
        <w:rPr>
          <w:rFonts w:ascii="Times New Roman" w:eastAsiaTheme="minorEastAsia" w:hAnsi="Times New Roman" w:cs="Times New Roman"/>
          <w:sz w:val="24"/>
          <w:szCs w:val="24"/>
        </w:rPr>
        <w:t>iz</w:t>
      </w:r>
      <w:r w:rsidRPr="00910208">
        <w:rPr>
          <w:rFonts w:ascii="Times New Roman" w:eastAsiaTheme="minorEastAsia" w:hAnsi="Times New Roman" w:cs="Times New Roman"/>
          <w:sz w:val="24"/>
          <w:szCs w:val="24"/>
        </w:rPr>
        <w:t>među ostal</w:t>
      </w:r>
      <w:r w:rsidR="00C94289" w:rsidRPr="00910208">
        <w:rPr>
          <w:rFonts w:ascii="Times New Roman" w:eastAsiaTheme="minorEastAsia" w:hAnsi="Times New Roman" w:cs="Times New Roman"/>
          <w:sz w:val="24"/>
          <w:szCs w:val="24"/>
        </w:rPr>
        <w:t>og</w:t>
      </w:r>
      <w:r w:rsidRPr="00910208">
        <w:rPr>
          <w:rFonts w:ascii="Times New Roman" w:eastAsiaTheme="minorEastAsia" w:hAnsi="Times New Roman" w:cs="Times New Roman"/>
          <w:sz w:val="24"/>
          <w:szCs w:val="24"/>
        </w:rPr>
        <w:t>, potrebu daljnjeg jačanja kapaciteta Povjerenstva za odlučivanje o sukobu interesa, potrebu prilagođavanja normativnog okvira uzimajući u obzir i procjene međunarodnih tijela, a što je već i u tijeku</w:t>
      </w:r>
      <w:r w:rsidR="00556D4B" w:rsidRPr="00910208">
        <w:rPr>
          <w:rFonts w:ascii="Times New Roman" w:eastAsiaTheme="minorEastAsia" w:hAnsi="Times New Roman" w:cs="Times New Roman"/>
          <w:sz w:val="24"/>
          <w:szCs w:val="24"/>
        </w:rPr>
        <w:t>,</w:t>
      </w:r>
      <w:r w:rsidRPr="00910208">
        <w:rPr>
          <w:rFonts w:ascii="Times New Roman" w:eastAsiaTheme="minorEastAsia" w:hAnsi="Times New Roman" w:cs="Times New Roman"/>
          <w:sz w:val="24"/>
          <w:szCs w:val="24"/>
        </w:rPr>
        <w:t xml:space="preserve"> te potrebu dodatnih ulaganja i nadogradnje postojećeg sustava, kako bi se razvila odgovarajuća informatička rješenja </w:t>
      </w:r>
      <w:r w:rsidR="00BC72F4">
        <w:rPr>
          <w:rFonts w:ascii="Times New Roman" w:eastAsiaTheme="minorEastAsia" w:hAnsi="Times New Roman" w:cs="Times New Roman"/>
          <w:sz w:val="24"/>
          <w:szCs w:val="24"/>
        </w:rPr>
        <w:t>će</w:t>
      </w:r>
      <w:r w:rsidRPr="00910208">
        <w:rPr>
          <w:rFonts w:ascii="Times New Roman" w:eastAsiaTheme="minorEastAsia" w:hAnsi="Times New Roman" w:cs="Times New Roman"/>
          <w:sz w:val="24"/>
          <w:szCs w:val="24"/>
        </w:rPr>
        <w:t xml:space="preserve"> omogući</w:t>
      </w:r>
      <w:r w:rsidR="00BC72F4">
        <w:rPr>
          <w:rFonts w:ascii="Times New Roman" w:eastAsiaTheme="minorEastAsia" w:hAnsi="Times New Roman" w:cs="Times New Roman"/>
          <w:sz w:val="24"/>
          <w:szCs w:val="24"/>
        </w:rPr>
        <w:t>ti</w:t>
      </w:r>
      <w:r w:rsidRPr="00910208">
        <w:rPr>
          <w:rFonts w:ascii="Times New Roman" w:eastAsiaTheme="minorEastAsia" w:hAnsi="Times New Roman" w:cs="Times New Roman"/>
          <w:sz w:val="24"/>
          <w:szCs w:val="24"/>
        </w:rPr>
        <w:t xml:space="preserve"> cjelovitu automatsku usporedbu podataka iz izvješća o imovinskom stanju i podataka kojima raspolažu nadležna državna tijela.</w:t>
      </w:r>
      <w:r w:rsidRPr="00431392">
        <w:rPr>
          <w:rFonts w:ascii="Times New Roman" w:eastAsiaTheme="minorEastAsia" w:hAnsi="Times New Roman" w:cs="Times New Roman"/>
          <w:sz w:val="24"/>
          <w:szCs w:val="24"/>
        </w:rPr>
        <w:t xml:space="preserve">     </w:t>
      </w:r>
      <w:bookmarkEnd w:id="16"/>
      <w:bookmarkEnd w:id="17"/>
    </w:p>
    <w:p w14:paraId="03E68284" w14:textId="77777777" w:rsidR="00EB43F6" w:rsidRPr="000D0626" w:rsidRDefault="00EB43F6" w:rsidP="000D0626">
      <w:pPr>
        <w:pStyle w:val="NormalWeb"/>
        <w:spacing w:before="0" w:beforeAutospacing="0" w:after="0" w:afterAutospacing="0"/>
        <w:jc w:val="both"/>
        <w:rPr>
          <w:color w:val="000000" w:themeColor="text1"/>
        </w:rPr>
      </w:pPr>
    </w:p>
    <w:p w14:paraId="6ECA68F8" w14:textId="64E40FE9" w:rsidR="00E1661E" w:rsidRDefault="777C5540" w:rsidP="00433EFA">
      <w:pPr>
        <w:pStyle w:val="Heading2"/>
        <w:numPr>
          <w:ilvl w:val="1"/>
          <w:numId w:val="11"/>
        </w:numPr>
        <w:rPr>
          <w:rFonts w:ascii="Times New Roman" w:hAnsi="Times New Roman" w:cs="Times New Roman"/>
          <w:noProof/>
          <w:sz w:val="28"/>
          <w:szCs w:val="28"/>
          <w:lang w:bidi="hr-HR"/>
        </w:rPr>
      </w:pPr>
      <w:bookmarkStart w:id="18" w:name="_Toc97197427"/>
      <w:r w:rsidRPr="777C5540">
        <w:rPr>
          <w:rFonts w:ascii="Times New Roman" w:hAnsi="Times New Roman" w:cs="Times New Roman"/>
          <w:noProof/>
          <w:sz w:val="28"/>
          <w:szCs w:val="28"/>
          <w:lang w:bidi="hr-HR"/>
        </w:rPr>
        <w:t xml:space="preserve">Postupak izrade </w:t>
      </w:r>
      <w:bookmarkStart w:id="19" w:name="_Toc64893487"/>
      <w:bookmarkStart w:id="20" w:name="_Toc67392090"/>
      <w:r w:rsidRPr="777C5540">
        <w:rPr>
          <w:rFonts w:ascii="Times New Roman" w:hAnsi="Times New Roman" w:cs="Times New Roman"/>
          <w:noProof/>
          <w:sz w:val="28"/>
          <w:szCs w:val="28"/>
          <w:lang w:bidi="hr-HR"/>
        </w:rPr>
        <w:t>i uključenost dionika u oblikovanje i provedbu Nacionalnog plana</w:t>
      </w:r>
      <w:bookmarkEnd w:id="18"/>
    </w:p>
    <w:p w14:paraId="4567B170" w14:textId="22EBE639" w:rsidR="777C5540" w:rsidRDefault="777C5540" w:rsidP="005145B9">
      <w:pPr>
        <w:spacing w:line="276" w:lineRule="auto"/>
        <w:jc w:val="both"/>
        <w:rPr>
          <w:rFonts w:ascii="Times New Roman" w:hAnsi="Times New Roman" w:cs="Times New Roman"/>
          <w:noProof/>
          <w:sz w:val="24"/>
          <w:szCs w:val="24"/>
          <w:lang w:bidi="hr-HR"/>
        </w:rPr>
      </w:pPr>
      <w:r w:rsidRPr="777C5540">
        <w:rPr>
          <w:rFonts w:ascii="Times New Roman" w:hAnsi="Times New Roman" w:cs="Times New Roman"/>
          <w:noProof/>
          <w:sz w:val="24"/>
          <w:szCs w:val="24"/>
          <w:lang w:bidi="hr-HR"/>
        </w:rPr>
        <w:t xml:space="preserve">Nacionalni plan izrađen je poštujući načela </w:t>
      </w:r>
      <w:r w:rsidR="00191DB7">
        <w:rPr>
          <w:rFonts w:ascii="Times New Roman" w:hAnsi="Times New Roman" w:cs="Times New Roman"/>
          <w:noProof/>
          <w:sz w:val="24"/>
          <w:szCs w:val="24"/>
          <w:lang w:bidi="hr-HR"/>
        </w:rPr>
        <w:t>partnerstva</w:t>
      </w:r>
      <w:r w:rsidR="00191DB7" w:rsidRPr="777C5540">
        <w:rPr>
          <w:rFonts w:ascii="Times New Roman" w:hAnsi="Times New Roman" w:cs="Times New Roman"/>
          <w:noProof/>
          <w:sz w:val="24"/>
          <w:szCs w:val="24"/>
          <w:lang w:bidi="hr-HR"/>
        </w:rPr>
        <w:t xml:space="preserve"> </w:t>
      </w:r>
      <w:r w:rsidRPr="777C5540">
        <w:rPr>
          <w:rFonts w:ascii="Times New Roman" w:hAnsi="Times New Roman" w:cs="Times New Roman"/>
          <w:noProof/>
          <w:sz w:val="24"/>
          <w:szCs w:val="24"/>
          <w:lang w:bidi="hr-HR"/>
        </w:rPr>
        <w:t>i transparentnosti, koristeći različite mehanizme dijaloga i konzultacija sa zainteresiranim dionicima. Za izradu Nacionalnog plana Odlukom Vlade Republike Hrvatske zaduženo je Ministarstvo pravosuđa i uprave, koje je oformilo Stručnu radnu skupinu za izradu Nacionalnog plana. Stručna radna skupina sačinjena je od predstavnika institucionalnih dionika pravosudnog sustava, znanstveno-akademske zajednice,</w:t>
      </w:r>
      <w:r w:rsidR="00A912DE">
        <w:rPr>
          <w:rFonts w:ascii="Times New Roman" w:hAnsi="Times New Roman" w:cs="Times New Roman"/>
          <w:noProof/>
          <w:sz w:val="24"/>
          <w:szCs w:val="24"/>
          <w:lang w:bidi="hr-HR"/>
        </w:rPr>
        <w:t xml:space="preserve"> </w:t>
      </w:r>
      <w:r w:rsidRPr="777C5540">
        <w:rPr>
          <w:rFonts w:ascii="Times New Roman" w:hAnsi="Times New Roman" w:cs="Times New Roman"/>
          <w:noProof/>
          <w:sz w:val="24"/>
          <w:szCs w:val="24"/>
          <w:lang w:bidi="hr-HR"/>
        </w:rPr>
        <w:t>civilnog društva i drugih tijela javne vlasti koj</w:t>
      </w:r>
      <w:r w:rsidR="00AD69B7">
        <w:rPr>
          <w:rFonts w:ascii="Times New Roman" w:hAnsi="Times New Roman" w:cs="Times New Roman"/>
          <w:noProof/>
          <w:sz w:val="24"/>
          <w:szCs w:val="24"/>
          <w:lang w:bidi="hr-HR"/>
        </w:rPr>
        <w:t>e</w:t>
      </w:r>
      <w:r w:rsidRPr="777C5540">
        <w:rPr>
          <w:rFonts w:ascii="Times New Roman" w:hAnsi="Times New Roman" w:cs="Times New Roman"/>
          <w:noProof/>
          <w:sz w:val="24"/>
          <w:szCs w:val="24"/>
          <w:lang w:bidi="hr-HR"/>
        </w:rPr>
        <w:t xml:space="preserve"> se bave različitim područjim</w:t>
      </w:r>
      <w:r w:rsidR="00CB3F76">
        <w:rPr>
          <w:rFonts w:ascii="Times New Roman" w:hAnsi="Times New Roman" w:cs="Times New Roman"/>
          <w:noProof/>
          <w:sz w:val="24"/>
          <w:szCs w:val="24"/>
          <w:lang w:bidi="hr-HR"/>
        </w:rPr>
        <w:t>a</w:t>
      </w:r>
      <w:r w:rsidRPr="777C5540">
        <w:rPr>
          <w:rFonts w:ascii="Times New Roman" w:hAnsi="Times New Roman" w:cs="Times New Roman"/>
          <w:noProof/>
          <w:sz w:val="24"/>
          <w:szCs w:val="24"/>
          <w:lang w:bidi="hr-HR"/>
        </w:rPr>
        <w:t xml:space="preserve"> razvoja pravosudnog sustava:</w:t>
      </w:r>
    </w:p>
    <w:p w14:paraId="7E54A741" w14:textId="03279A22" w:rsidR="00774B5F" w:rsidRPr="0073788B" w:rsidRDefault="00774B5F" w:rsidP="005145B9">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Hrvatski sabor, Odbor za pravosuđe</w:t>
      </w:r>
    </w:p>
    <w:p w14:paraId="10A176D5" w14:textId="2150C6D2"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Ured predsjednika Vlade Republike Hrvatske</w:t>
      </w:r>
    </w:p>
    <w:p w14:paraId="1D587391" w14:textId="32E8302C"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Ministarstvo pravosuđa i uprave</w:t>
      </w:r>
    </w:p>
    <w:p w14:paraId="65563F44" w14:textId="108CD636"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Vrhovni sud Republike Hrvatske</w:t>
      </w:r>
    </w:p>
    <w:p w14:paraId="38C5F962" w14:textId="0602A160"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Državno odvjetništvo Republike Hrvatske</w:t>
      </w:r>
    </w:p>
    <w:p w14:paraId="1DFCEABD" w14:textId="2DF5857E"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Državno sudbeno vijeće</w:t>
      </w:r>
    </w:p>
    <w:p w14:paraId="0AC608BD" w14:textId="3F0EED4B"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Državnoodvjetničko vijeće</w:t>
      </w:r>
    </w:p>
    <w:p w14:paraId="6A49F75A" w14:textId="3AB22AC4"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Pravosudna akademija</w:t>
      </w:r>
    </w:p>
    <w:p w14:paraId="32A3167B" w14:textId="601F76D8"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Hrvatska odvjetnička komora</w:t>
      </w:r>
    </w:p>
    <w:p w14:paraId="35A23DE8" w14:textId="321F2DE9"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Hrvatska javnobilježnička komora</w:t>
      </w:r>
    </w:p>
    <w:p w14:paraId="2C2DC33A" w14:textId="71311DA1"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Udruga hrvatskih sudaca</w:t>
      </w:r>
    </w:p>
    <w:p w14:paraId="72A748A8" w14:textId="403A1304" w:rsidR="00774B5F" w:rsidRPr="0073788B" w:rsidRDefault="006840A7" w:rsidP="005145B9">
      <w:pPr>
        <w:pStyle w:val="ListParagraph"/>
        <w:numPr>
          <w:ilvl w:val="0"/>
          <w:numId w:val="13"/>
        </w:numPr>
        <w:spacing w:before="0" w:line="276" w:lineRule="auto"/>
        <w:jc w:val="both"/>
        <w:rPr>
          <w:rFonts w:ascii="Times New Roman" w:hAnsi="Times New Roman" w:cs="Times New Roman"/>
          <w:noProof/>
          <w:sz w:val="24"/>
          <w:szCs w:val="24"/>
          <w:lang w:bidi="hr-HR"/>
        </w:rPr>
      </w:pPr>
      <w:r>
        <w:rPr>
          <w:rFonts w:ascii="Times New Roman" w:hAnsi="Times New Roman" w:cs="Times New Roman"/>
          <w:noProof/>
          <w:sz w:val="24"/>
          <w:szCs w:val="24"/>
          <w:lang w:bidi="hr-HR"/>
        </w:rPr>
        <w:lastRenderedPageBreak/>
        <w:t>P</w:t>
      </w:r>
      <w:r w:rsidR="777C5540" w:rsidRPr="777C5540">
        <w:rPr>
          <w:rFonts w:ascii="Times New Roman" w:hAnsi="Times New Roman" w:cs="Times New Roman"/>
          <w:noProof/>
          <w:sz w:val="24"/>
          <w:szCs w:val="24"/>
          <w:lang w:bidi="hr-HR"/>
        </w:rPr>
        <w:t>učki pravobranitelj</w:t>
      </w:r>
    </w:p>
    <w:p w14:paraId="169B44E7" w14:textId="0EF84F6E" w:rsidR="00774B5F" w:rsidRPr="0073788B" w:rsidRDefault="777C5540" w:rsidP="005145B9">
      <w:pPr>
        <w:pStyle w:val="ListParagraph"/>
        <w:numPr>
          <w:ilvl w:val="0"/>
          <w:numId w:val="13"/>
        </w:numPr>
        <w:spacing w:before="0" w:line="276" w:lineRule="auto"/>
        <w:jc w:val="both"/>
        <w:rPr>
          <w:rFonts w:ascii="Times New Roman" w:hAnsi="Times New Roman" w:cs="Times New Roman"/>
          <w:noProof/>
          <w:sz w:val="24"/>
          <w:szCs w:val="24"/>
          <w:lang w:bidi="hr-HR"/>
        </w:rPr>
      </w:pPr>
      <w:r w:rsidRPr="777C5540">
        <w:rPr>
          <w:rFonts w:ascii="Times New Roman" w:hAnsi="Times New Roman" w:cs="Times New Roman"/>
          <w:noProof/>
          <w:sz w:val="24"/>
          <w:szCs w:val="24"/>
          <w:lang w:bidi="hr-HR"/>
        </w:rPr>
        <w:t>Pravni fakulteti sveučilišta u Zagreb</w:t>
      </w:r>
      <w:r w:rsidR="008A0449">
        <w:rPr>
          <w:rFonts w:ascii="Times New Roman" w:hAnsi="Times New Roman" w:cs="Times New Roman"/>
          <w:noProof/>
          <w:sz w:val="24"/>
          <w:szCs w:val="24"/>
          <w:lang w:bidi="hr-HR"/>
        </w:rPr>
        <w:t>u</w:t>
      </w:r>
      <w:r w:rsidRPr="777C5540">
        <w:rPr>
          <w:rFonts w:ascii="Times New Roman" w:hAnsi="Times New Roman" w:cs="Times New Roman"/>
          <w:noProof/>
          <w:sz w:val="24"/>
          <w:szCs w:val="24"/>
          <w:lang w:bidi="hr-HR"/>
        </w:rPr>
        <w:t>, Splitu, Rijeci i Osijeku</w:t>
      </w:r>
    </w:p>
    <w:p w14:paraId="5DAF0CBC" w14:textId="670BF3AB" w:rsidR="00774B5F" w:rsidRPr="0073788B" w:rsidRDefault="00774B5F">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Udruga za kreativni socijalni rad</w:t>
      </w:r>
    </w:p>
    <w:p w14:paraId="654FFD62" w14:textId="241216F0" w:rsidR="00774B5F" w:rsidRPr="0073788B" w:rsidRDefault="000D5E82">
      <w:pPr>
        <w:pStyle w:val="ListParagraph"/>
        <w:numPr>
          <w:ilvl w:val="0"/>
          <w:numId w:val="13"/>
        </w:numPr>
        <w:spacing w:before="0" w:line="276" w:lineRule="auto"/>
        <w:jc w:val="both"/>
        <w:rPr>
          <w:rFonts w:ascii="Times New Roman" w:hAnsi="Times New Roman" w:cs="Times New Roman"/>
          <w:noProof/>
          <w:sz w:val="24"/>
          <w:szCs w:val="24"/>
          <w:lang w:bidi="hr-HR"/>
        </w:rPr>
      </w:pPr>
      <w:r w:rsidRPr="0073788B">
        <w:rPr>
          <w:rFonts w:ascii="Times New Roman" w:hAnsi="Times New Roman" w:cs="Times New Roman"/>
          <w:noProof/>
          <w:sz w:val="24"/>
          <w:szCs w:val="24"/>
          <w:lang w:bidi="hr-HR"/>
        </w:rPr>
        <w:t>minist</w:t>
      </w:r>
      <w:r w:rsidR="00E45BC8">
        <w:rPr>
          <w:rFonts w:ascii="Times New Roman" w:hAnsi="Times New Roman" w:cs="Times New Roman"/>
          <w:noProof/>
          <w:sz w:val="24"/>
          <w:szCs w:val="24"/>
          <w:lang w:bidi="hr-HR"/>
        </w:rPr>
        <w:t>arst</w:t>
      </w:r>
      <w:r w:rsidRPr="0073788B">
        <w:rPr>
          <w:rFonts w:ascii="Times New Roman" w:hAnsi="Times New Roman" w:cs="Times New Roman"/>
          <w:noProof/>
          <w:sz w:val="24"/>
          <w:szCs w:val="24"/>
          <w:lang w:bidi="hr-HR"/>
        </w:rPr>
        <w:t xml:space="preserve">va i </w:t>
      </w:r>
      <w:r w:rsidR="005E0DBC">
        <w:rPr>
          <w:rFonts w:ascii="Times New Roman" w:hAnsi="Times New Roman" w:cs="Times New Roman"/>
          <w:noProof/>
          <w:sz w:val="24"/>
          <w:szCs w:val="24"/>
          <w:lang w:bidi="hr-HR"/>
        </w:rPr>
        <w:t xml:space="preserve">druga </w:t>
      </w:r>
      <w:r w:rsidRPr="0073788B">
        <w:rPr>
          <w:rFonts w:ascii="Times New Roman" w:hAnsi="Times New Roman" w:cs="Times New Roman"/>
          <w:noProof/>
          <w:sz w:val="24"/>
          <w:szCs w:val="24"/>
          <w:lang w:bidi="hr-HR"/>
        </w:rPr>
        <w:t>tijela državne uprave</w:t>
      </w:r>
      <w:r w:rsidR="00BB7EC9">
        <w:rPr>
          <w:rFonts w:ascii="Times New Roman" w:hAnsi="Times New Roman" w:cs="Times New Roman"/>
          <w:noProof/>
          <w:sz w:val="24"/>
          <w:szCs w:val="24"/>
          <w:lang w:bidi="hr-HR"/>
        </w:rPr>
        <w:t>.</w:t>
      </w:r>
    </w:p>
    <w:p w14:paraId="7B51A271" w14:textId="5254E697" w:rsidR="00265C9A" w:rsidRPr="00265C9A" w:rsidRDefault="777C5540">
      <w:pPr>
        <w:spacing w:line="276" w:lineRule="auto"/>
        <w:jc w:val="both"/>
        <w:rPr>
          <w:rFonts w:ascii="Times New Roman" w:hAnsi="Times New Roman" w:cs="Times New Roman"/>
          <w:noProof/>
          <w:sz w:val="24"/>
          <w:szCs w:val="24"/>
          <w:lang w:bidi="hr-HR"/>
        </w:rPr>
      </w:pPr>
      <w:r w:rsidRPr="777C5540">
        <w:rPr>
          <w:rFonts w:ascii="Times New Roman" w:hAnsi="Times New Roman" w:cs="Times New Roman"/>
          <w:noProof/>
          <w:sz w:val="24"/>
          <w:szCs w:val="24"/>
          <w:lang w:bidi="hr-HR"/>
        </w:rPr>
        <w:t xml:space="preserve">Izrađena je Komunikacijska strategija i Komunikacijski akcijski plan kojim su identificirane ključne skupine dionika koje trebaju biti uključene u postupak savjetovanja i provedbe Nacionalnog plana, odabrane su metode za prikupljanje mišljenja javnosti, definirani ciljevi i načini savjetovanja te mehanizmi komunikacije koji će se koristiti tijekom razdoblja oblikovanja i provedbe Nacionalnog plana. </w:t>
      </w:r>
    </w:p>
    <w:p w14:paraId="371C9B25" w14:textId="1BB75647" w:rsidR="00604F58" w:rsidRPr="00604F58" w:rsidRDefault="777C5540">
      <w:pPr>
        <w:spacing w:line="276" w:lineRule="auto"/>
        <w:jc w:val="both"/>
        <w:rPr>
          <w:rFonts w:ascii="Times New Roman" w:hAnsi="Times New Roman" w:cs="Times New Roman"/>
          <w:noProof/>
          <w:sz w:val="24"/>
          <w:szCs w:val="24"/>
          <w:lang w:bidi="hr-HR"/>
        </w:rPr>
      </w:pPr>
      <w:r w:rsidRPr="777C5540">
        <w:rPr>
          <w:rFonts w:ascii="Times New Roman" w:hAnsi="Times New Roman" w:cs="Times New Roman"/>
          <w:noProof/>
          <w:sz w:val="24"/>
          <w:szCs w:val="24"/>
          <w:lang w:bidi="hr-HR"/>
        </w:rPr>
        <w:t xml:space="preserve">Stručna radna skupina započela je rad na dokumentu u svibnju 2021. godine, slijedeći propisanu metodologiju strateškog planiranja i upravljanja razvojem. U svrhu konzultacija s relevantnim dionicima u procesu izrade nacrta Nacionalnog plana, primjenjujući načelo </w:t>
      </w:r>
      <w:r w:rsidR="00C90900">
        <w:rPr>
          <w:rFonts w:ascii="Times New Roman" w:hAnsi="Times New Roman" w:cs="Times New Roman"/>
          <w:noProof/>
          <w:sz w:val="24"/>
          <w:szCs w:val="24"/>
          <w:lang w:bidi="hr-HR"/>
        </w:rPr>
        <w:t>partnerstva</w:t>
      </w:r>
      <w:r w:rsidRPr="777C5540">
        <w:rPr>
          <w:rFonts w:ascii="Times New Roman" w:hAnsi="Times New Roman" w:cs="Times New Roman"/>
          <w:noProof/>
          <w:sz w:val="24"/>
          <w:szCs w:val="24"/>
          <w:lang w:bidi="hr-HR"/>
        </w:rPr>
        <w:t xml:space="preserve"> i zajedničkog oblikovanja akta strateškog planiranja u fazi nacrta dokumenta, tijekom svibnja i lipnja 2021. godine, koordinator procesa izrade Nacionalnog plana, Ministarstvo pravosuđa i uprave, osmislilo je i provelo dva online ispitivanja, vezano uz glavne izazove i prioritete u razvoju pravosudnog sustava, koristeći strukturirane e-upitnike putem </w:t>
      </w:r>
      <w:r w:rsidR="00A918E0">
        <w:rPr>
          <w:rFonts w:ascii="Times New Roman" w:hAnsi="Times New Roman" w:cs="Times New Roman"/>
          <w:noProof/>
          <w:sz w:val="24"/>
          <w:szCs w:val="24"/>
          <w:lang w:bidi="hr-HR"/>
        </w:rPr>
        <w:t>i</w:t>
      </w:r>
      <w:r w:rsidRPr="777C5540">
        <w:rPr>
          <w:rFonts w:ascii="Times New Roman" w:hAnsi="Times New Roman" w:cs="Times New Roman"/>
          <w:noProof/>
          <w:sz w:val="24"/>
          <w:szCs w:val="24"/>
          <w:lang w:bidi="hr-HR"/>
        </w:rPr>
        <w:t xml:space="preserve">nterneta. </w:t>
      </w:r>
    </w:p>
    <w:p w14:paraId="5F78A166" w14:textId="77777777" w:rsidR="00604F58" w:rsidRPr="00604F58" w:rsidRDefault="00604F58">
      <w:pPr>
        <w:spacing w:line="276" w:lineRule="auto"/>
        <w:jc w:val="both"/>
        <w:rPr>
          <w:rFonts w:ascii="Times New Roman" w:hAnsi="Times New Roman" w:cs="Times New Roman"/>
          <w:noProof/>
          <w:sz w:val="24"/>
          <w:szCs w:val="24"/>
          <w:lang w:bidi="hr-HR"/>
        </w:rPr>
      </w:pPr>
      <w:r w:rsidRPr="00604F58">
        <w:rPr>
          <w:rFonts w:ascii="Times New Roman" w:hAnsi="Times New Roman" w:cs="Times New Roman"/>
          <w:noProof/>
          <w:sz w:val="24"/>
          <w:szCs w:val="24"/>
          <w:lang w:bidi="hr-HR"/>
        </w:rPr>
        <w:t>Zainteresirani dionici dali su svoje prijedloge i komentare na različite elemente strateškog okvira, uključujući i srednjoročnu viziju razvoja. Rasprava putem upitnika vođena je kroz postavljanje četiri ključne skupine pitanja:</w:t>
      </w:r>
    </w:p>
    <w:p w14:paraId="31D4AE0E" w14:textId="3B189567" w:rsidR="00604F58" w:rsidRPr="00604F58" w:rsidRDefault="00604F58">
      <w:pPr>
        <w:pStyle w:val="ListParagraph"/>
        <w:numPr>
          <w:ilvl w:val="0"/>
          <w:numId w:val="13"/>
        </w:numPr>
        <w:spacing w:line="276" w:lineRule="auto"/>
        <w:jc w:val="both"/>
        <w:rPr>
          <w:rFonts w:ascii="Times New Roman" w:hAnsi="Times New Roman" w:cs="Times New Roman"/>
          <w:noProof/>
          <w:sz w:val="24"/>
          <w:szCs w:val="24"/>
          <w:lang w:bidi="hr-HR"/>
        </w:rPr>
      </w:pPr>
      <w:r w:rsidRPr="00604F58">
        <w:rPr>
          <w:rFonts w:ascii="Times New Roman" w:hAnsi="Times New Roman" w:cs="Times New Roman"/>
          <w:noProof/>
          <w:sz w:val="24"/>
          <w:szCs w:val="24"/>
          <w:lang w:bidi="hr-HR"/>
        </w:rPr>
        <w:t>Koje izazove prepoznajete u odnosu na učinkovitost, kvalitetu i neovisnost pravosudnog sustava?</w:t>
      </w:r>
    </w:p>
    <w:p w14:paraId="47262D6C" w14:textId="5761D46B" w:rsidR="00604F58" w:rsidRPr="00604F58" w:rsidRDefault="00604F58">
      <w:pPr>
        <w:pStyle w:val="ListParagraph"/>
        <w:numPr>
          <w:ilvl w:val="0"/>
          <w:numId w:val="13"/>
        </w:numPr>
        <w:spacing w:line="276" w:lineRule="auto"/>
        <w:jc w:val="both"/>
        <w:rPr>
          <w:rFonts w:ascii="Times New Roman" w:hAnsi="Times New Roman" w:cs="Times New Roman"/>
          <w:noProof/>
          <w:sz w:val="24"/>
          <w:szCs w:val="24"/>
          <w:lang w:bidi="hr-HR"/>
        </w:rPr>
      </w:pPr>
      <w:r w:rsidRPr="00604F58">
        <w:rPr>
          <w:rFonts w:ascii="Times New Roman" w:hAnsi="Times New Roman" w:cs="Times New Roman"/>
          <w:noProof/>
          <w:sz w:val="24"/>
          <w:szCs w:val="24"/>
          <w:lang w:bidi="hr-HR"/>
        </w:rPr>
        <w:t>Koje potencijalne mjere predlažete za rješavanje prepoznatih izazova u srednjoročnom razdoblju?</w:t>
      </w:r>
    </w:p>
    <w:p w14:paraId="1EA95603" w14:textId="772EB940" w:rsidR="00604F58" w:rsidRPr="00604F58" w:rsidRDefault="00604F58">
      <w:pPr>
        <w:pStyle w:val="ListParagraph"/>
        <w:numPr>
          <w:ilvl w:val="0"/>
          <w:numId w:val="13"/>
        </w:numPr>
        <w:spacing w:line="276" w:lineRule="auto"/>
        <w:jc w:val="both"/>
        <w:rPr>
          <w:rFonts w:ascii="Times New Roman" w:hAnsi="Times New Roman" w:cs="Times New Roman"/>
          <w:noProof/>
          <w:sz w:val="24"/>
          <w:szCs w:val="24"/>
          <w:lang w:bidi="hr-HR"/>
        </w:rPr>
      </w:pPr>
      <w:r w:rsidRPr="00604F58">
        <w:rPr>
          <w:rFonts w:ascii="Times New Roman" w:hAnsi="Times New Roman" w:cs="Times New Roman"/>
          <w:noProof/>
          <w:sz w:val="24"/>
          <w:szCs w:val="24"/>
          <w:lang w:bidi="hr-HR"/>
        </w:rPr>
        <w:t xml:space="preserve">Na koje </w:t>
      </w:r>
      <w:r w:rsidR="00821930">
        <w:rPr>
          <w:rFonts w:ascii="Times New Roman" w:hAnsi="Times New Roman" w:cs="Times New Roman"/>
          <w:noProof/>
          <w:sz w:val="24"/>
          <w:szCs w:val="24"/>
          <w:lang w:bidi="hr-HR"/>
        </w:rPr>
        <w:t xml:space="preserve">srednjoročne </w:t>
      </w:r>
      <w:r w:rsidRPr="00604F58">
        <w:rPr>
          <w:rFonts w:ascii="Times New Roman" w:hAnsi="Times New Roman" w:cs="Times New Roman"/>
          <w:noProof/>
          <w:sz w:val="24"/>
          <w:szCs w:val="24"/>
          <w:lang w:bidi="hr-HR"/>
        </w:rPr>
        <w:t>prioritete bi se trebao usmjeriti Nacionalni plan?</w:t>
      </w:r>
    </w:p>
    <w:p w14:paraId="61557965" w14:textId="63F3DB21" w:rsidR="00604F58" w:rsidRPr="00604F58" w:rsidRDefault="00604F58">
      <w:pPr>
        <w:pStyle w:val="ListParagraph"/>
        <w:numPr>
          <w:ilvl w:val="0"/>
          <w:numId w:val="13"/>
        </w:numPr>
        <w:spacing w:line="276" w:lineRule="auto"/>
        <w:jc w:val="both"/>
        <w:rPr>
          <w:rFonts w:ascii="Times New Roman" w:hAnsi="Times New Roman" w:cs="Times New Roman"/>
          <w:noProof/>
          <w:sz w:val="24"/>
          <w:szCs w:val="24"/>
          <w:lang w:bidi="hr-HR"/>
        </w:rPr>
      </w:pPr>
      <w:r w:rsidRPr="00604F58">
        <w:rPr>
          <w:rFonts w:ascii="Times New Roman" w:hAnsi="Times New Roman" w:cs="Times New Roman"/>
          <w:noProof/>
          <w:sz w:val="24"/>
          <w:szCs w:val="24"/>
          <w:lang w:bidi="hr-HR"/>
        </w:rPr>
        <w:t xml:space="preserve">Pomoću kojih pokazatelja biste definirali i mjerili uspjeh u provedbi Nacionalnog plana? </w:t>
      </w:r>
    </w:p>
    <w:p w14:paraId="6A6857D8" w14:textId="6BA665B1" w:rsidR="00F2634F" w:rsidRPr="00B71144" w:rsidRDefault="00604F58">
      <w:pPr>
        <w:spacing w:line="276" w:lineRule="auto"/>
        <w:jc w:val="both"/>
        <w:rPr>
          <w:rFonts w:ascii="Times New Roman" w:hAnsi="Times New Roman" w:cs="Times New Roman"/>
          <w:noProof/>
          <w:sz w:val="24"/>
          <w:szCs w:val="24"/>
          <w:lang w:bidi="hr-HR"/>
        </w:rPr>
      </w:pPr>
      <w:r w:rsidRPr="00604F58">
        <w:rPr>
          <w:rFonts w:ascii="Times New Roman" w:hAnsi="Times New Roman" w:cs="Times New Roman"/>
          <w:noProof/>
          <w:sz w:val="24"/>
          <w:szCs w:val="24"/>
          <w:lang w:bidi="hr-HR"/>
        </w:rPr>
        <w:t xml:space="preserve">Rezultati upitnika pomogli su usmjeriti rasprave Stručne radne skupine te fokusirati dijagnostiku i strateški okvir na pitanja koja je većina ispitanika označila važnim. Stručna radna skupina usvojila je prijedlog strateškog okvira za Nacionalni plan u srpnju 2021. godine, a u rujnu </w:t>
      </w:r>
      <w:r w:rsidR="00DA4C52">
        <w:rPr>
          <w:rFonts w:ascii="Times New Roman" w:hAnsi="Times New Roman" w:cs="Times New Roman"/>
          <w:noProof/>
          <w:sz w:val="24"/>
          <w:szCs w:val="24"/>
          <w:lang w:bidi="hr-HR"/>
        </w:rPr>
        <w:t xml:space="preserve">2021. godine </w:t>
      </w:r>
      <w:r w:rsidRPr="00604F58">
        <w:rPr>
          <w:rFonts w:ascii="Times New Roman" w:hAnsi="Times New Roman" w:cs="Times New Roman"/>
          <w:noProof/>
          <w:sz w:val="24"/>
          <w:szCs w:val="24"/>
          <w:lang w:bidi="hr-HR"/>
        </w:rPr>
        <w:t>je krenula s izradom provedbenog okvira vodeći rasprave o potencijalnim mjerama unutar pet tematskih podskupina, sukladno predloženim posebnim ciljevima Nacionalnog plana.</w:t>
      </w:r>
      <w:r w:rsidR="00AB11AC">
        <w:rPr>
          <w:rFonts w:ascii="Times New Roman" w:hAnsi="Times New Roman" w:cs="Times New Roman"/>
          <w:noProof/>
          <w:sz w:val="24"/>
          <w:szCs w:val="24"/>
          <w:lang w:bidi="hr-HR"/>
        </w:rPr>
        <w:t xml:space="preserve"> </w:t>
      </w:r>
      <w:r w:rsidR="00AB11AC" w:rsidRPr="00910208">
        <w:rPr>
          <w:rFonts w:ascii="Times New Roman" w:hAnsi="Times New Roman" w:cs="Times New Roman"/>
          <w:noProof/>
          <w:sz w:val="24"/>
          <w:szCs w:val="24"/>
          <w:lang w:bidi="hr-HR"/>
        </w:rPr>
        <w:t xml:space="preserve">Postupak </w:t>
      </w:r>
      <w:r w:rsidR="0036019E" w:rsidRPr="00910208">
        <w:rPr>
          <w:rFonts w:ascii="Times New Roman" w:hAnsi="Times New Roman" w:cs="Times New Roman"/>
          <w:noProof/>
          <w:sz w:val="24"/>
          <w:szCs w:val="24"/>
          <w:lang w:bidi="hr-HR"/>
        </w:rPr>
        <w:t xml:space="preserve">izrade Nacrta prijedloga Nacionalnog plana </w:t>
      </w:r>
      <w:r w:rsidR="00AB11AC" w:rsidRPr="00910208">
        <w:rPr>
          <w:rFonts w:ascii="Times New Roman" w:hAnsi="Times New Roman" w:cs="Times New Roman"/>
          <w:noProof/>
          <w:sz w:val="24"/>
          <w:szCs w:val="24"/>
          <w:lang w:bidi="hr-HR"/>
        </w:rPr>
        <w:t xml:space="preserve">okončan </w:t>
      </w:r>
      <w:r w:rsidR="0036019E" w:rsidRPr="00910208">
        <w:rPr>
          <w:rFonts w:ascii="Times New Roman" w:hAnsi="Times New Roman" w:cs="Times New Roman"/>
          <w:noProof/>
          <w:sz w:val="24"/>
          <w:szCs w:val="24"/>
          <w:lang w:bidi="hr-HR"/>
        </w:rPr>
        <w:t xml:space="preserve">je </w:t>
      </w:r>
      <w:r w:rsidR="00AB11AC" w:rsidRPr="00910208">
        <w:rPr>
          <w:rFonts w:ascii="Times New Roman" w:hAnsi="Times New Roman" w:cs="Times New Roman"/>
          <w:noProof/>
          <w:sz w:val="24"/>
          <w:szCs w:val="24"/>
          <w:lang w:bidi="hr-HR"/>
        </w:rPr>
        <w:t>tijekom studenog 2021.</w:t>
      </w:r>
      <w:r w:rsidR="0036019E" w:rsidRPr="00910208">
        <w:rPr>
          <w:rFonts w:ascii="Times New Roman" w:hAnsi="Times New Roman" w:cs="Times New Roman"/>
          <w:noProof/>
          <w:sz w:val="24"/>
          <w:szCs w:val="24"/>
          <w:lang w:bidi="hr-HR"/>
        </w:rPr>
        <w:t xml:space="preserve"> godine, nakon što su svi članovi </w:t>
      </w:r>
      <w:r w:rsidR="00CB3C22" w:rsidRPr="00910208">
        <w:rPr>
          <w:rFonts w:ascii="Times New Roman" w:hAnsi="Times New Roman" w:cs="Times New Roman"/>
          <w:noProof/>
          <w:sz w:val="24"/>
          <w:szCs w:val="24"/>
          <w:lang w:bidi="hr-HR"/>
        </w:rPr>
        <w:t>S</w:t>
      </w:r>
      <w:r w:rsidR="0036019E" w:rsidRPr="00910208">
        <w:rPr>
          <w:rFonts w:ascii="Times New Roman" w:hAnsi="Times New Roman" w:cs="Times New Roman"/>
          <w:noProof/>
          <w:sz w:val="24"/>
          <w:szCs w:val="24"/>
          <w:lang w:bidi="hr-HR"/>
        </w:rPr>
        <w:t xml:space="preserve">tručne radne skupine imali prilike </w:t>
      </w:r>
      <w:r w:rsidR="00CB3C22" w:rsidRPr="00910208">
        <w:rPr>
          <w:rFonts w:ascii="Times New Roman" w:hAnsi="Times New Roman" w:cs="Times New Roman"/>
          <w:noProof/>
          <w:sz w:val="24"/>
          <w:szCs w:val="24"/>
          <w:lang w:bidi="hr-HR"/>
        </w:rPr>
        <w:t xml:space="preserve">artikulirati </w:t>
      </w:r>
      <w:r w:rsidR="0036019E" w:rsidRPr="00910208">
        <w:rPr>
          <w:rFonts w:ascii="Times New Roman" w:hAnsi="Times New Roman" w:cs="Times New Roman"/>
          <w:noProof/>
          <w:sz w:val="24"/>
          <w:szCs w:val="24"/>
          <w:lang w:bidi="hr-HR"/>
        </w:rPr>
        <w:t>svoje prijedloge</w:t>
      </w:r>
      <w:r w:rsidR="00CB3C22" w:rsidRPr="00910208">
        <w:rPr>
          <w:rFonts w:ascii="Times New Roman" w:hAnsi="Times New Roman" w:cs="Times New Roman"/>
          <w:noProof/>
          <w:sz w:val="24"/>
          <w:szCs w:val="24"/>
          <w:lang w:bidi="hr-HR"/>
        </w:rPr>
        <w:t xml:space="preserve"> i doprinose</w:t>
      </w:r>
      <w:r w:rsidR="0036019E" w:rsidRPr="00910208">
        <w:rPr>
          <w:rFonts w:ascii="Times New Roman" w:hAnsi="Times New Roman" w:cs="Times New Roman"/>
          <w:noProof/>
          <w:sz w:val="24"/>
          <w:szCs w:val="24"/>
          <w:lang w:bidi="hr-HR"/>
        </w:rPr>
        <w:t>.</w:t>
      </w:r>
      <w:r w:rsidR="00AB11AC" w:rsidRPr="00910208">
        <w:rPr>
          <w:rFonts w:ascii="Times New Roman" w:hAnsi="Times New Roman" w:cs="Times New Roman"/>
          <w:noProof/>
          <w:sz w:val="24"/>
          <w:szCs w:val="24"/>
          <w:lang w:bidi="hr-HR"/>
        </w:rPr>
        <w:t xml:space="preserve"> </w:t>
      </w:r>
      <w:r w:rsidR="0036019E" w:rsidRPr="00910208">
        <w:rPr>
          <w:rFonts w:ascii="Times New Roman" w:hAnsi="Times New Roman" w:cs="Times New Roman"/>
          <w:noProof/>
          <w:sz w:val="24"/>
          <w:szCs w:val="24"/>
          <w:lang w:bidi="hr-HR"/>
        </w:rPr>
        <w:t>Z</w:t>
      </w:r>
      <w:r w:rsidR="00AB11AC" w:rsidRPr="00910208">
        <w:rPr>
          <w:rFonts w:ascii="Times New Roman" w:hAnsi="Times New Roman" w:cs="Times New Roman"/>
          <w:noProof/>
          <w:sz w:val="24"/>
          <w:szCs w:val="24"/>
          <w:lang w:bidi="hr-HR"/>
        </w:rPr>
        <w:t xml:space="preserve">atim </w:t>
      </w:r>
      <w:r w:rsidR="0036019E" w:rsidRPr="00910208">
        <w:rPr>
          <w:rFonts w:ascii="Times New Roman" w:hAnsi="Times New Roman" w:cs="Times New Roman"/>
          <w:noProof/>
          <w:sz w:val="24"/>
          <w:szCs w:val="24"/>
          <w:lang w:bidi="hr-HR"/>
        </w:rPr>
        <w:t>je u prosincu 2021. godine o Nacrt</w:t>
      </w:r>
      <w:r w:rsidR="0034005F" w:rsidRPr="00910208">
        <w:rPr>
          <w:rFonts w:ascii="Times New Roman" w:hAnsi="Times New Roman" w:cs="Times New Roman"/>
          <w:noProof/>
          <w:sz w:val="24"/>
          <w:szCs w:val="24"/>
          <w:lang w:bidi="hr-HR"/>
        </w:rPr>
        <w:t>u</w:t>
      </w:r>
      <w:r w:rsidR="0036019E" w:rsidRPr="00910208">
        <w:rPr>
          <w:rFonts w:ascii="Times New Roman" w:hAnsi="Times New Roman" w:cs="Times New Roman"/>
          <w:noProof/>
          <w:sz w:val="24"/>
          <w:szCs w:val="24"/>
          <w:lang w:bidi="hr-HR"/>
        </w:rPr>
        <w:t xml:space="preserve"> prijedloga Nacionalnog plana </w:t>
      </w:r>
      <w:r w:rsidR="00AB11AC" w:rsidRPr="00910208">
        <w:rPr>
          <w:rFonts w:ascii="Times New Roman" w:hAnsi="Times New Roman" w:cs="Times New Roman"/>
          <w:noProof/>
          <w:sz w:val="24"/>
          <w:szCs w:val="24"/>
          <w:lang w:bidi="hr-HR"/>
        </w:rPr>
        <w:t>provedeno s</w:t>
      </w:r>
      <w:r w:rsidR="00A918E0" w:rsidRPr="00910208">
        <w:rPr>
          <w:rFonts w:ascii="Times New Roman" w:hAnsi="Times New Roman" w:cs="Times New Roman"/>
          <w:noProof/>
          <w:sz w:val="24"/>
          <w:szCs w:val="24"/>
          <w:lang w:bidi="hr-HR"/>
        </w:rPr>
        <w:t>avjetovanje za zainteresiranom javnošću putem portala e-Savjetovanj</w:t>
      </w:r>
      <w:r w:rsidR="00267071">
        <w:rPr>
          <w:rFonts w:ascii="Times New Roman" w:hAnsi="Times New Roman" w:cs="Times New Roman"/>
          <w:noProof/>
          <w:sz w:val="24"/>
          <w:szCs w:val="24"/>
          <w:lang w:bidi="hr-HR"/>
        </w:rPr>
        <w:t>a</w:t>
      </w:r>
      <w:r w:rsidR="0036019E" w:rsidRPr="00910208">
        <w:rPr>
          <w:rFonts w:ascii="Times New Roman" w:hAnsi="Times New Roman" w:cs="Times New Roman"/>
          <w:noProof/>
          <w:sz w:val="24"/>
          <w:szCs w:val="24"/>
          <w:lang w:bidi="hr-HR"/>
        </w:rPr>
        <w:t xml:space="preserve"> u trajanju od 30 dana.</w:t>
      </w:r>
      <w:r w:rsidR="00DA4C52" w:rsidRPr="00910208">
        <w:rPr>
          <w:rFonts w:ascii="Times New Roman" w:hAnsi="Times New Roman" w:cs="Times New Roman"/>
          <w:noProof/>
          <w:sz w:val="24"/>
          <w:szCs w:val="24"/>
          <w:lang w:bidi="hr-HR"/>
        </w:rPr>
        <w:t xml:space="preserve"> </w:t>
      </w:r>
      <w:r w:rsidR="0036019E" w:rsidRPr="00910208">
        <w:rPr>
          <w:rFonts w:ascii="Times New Roman" w:hAnsi="Times New Roman" w:cs="Times New Roman"/>
          <w:noProof/>
          <w:sz w:val="24"/>
          <w:szCs w:val="24"/>
          <w:lang w:bidi="hr-HR"/>
        </w:rPr>
        <w:t>Stručna radna skupina sastala se početkom 2022. godine, kako bi razmotrila prijedloge upućene tijekom e-Savjetovanja</w:t>
      </w:r>
      <w:r w:rsidR="00DE1D33">
        <w:rPr>
          <w:rFonts w:ascii="Times New Roman" w:hAnsi="Times New Roman" w:cs="Times New Roman"/>
          <w:noProof/>
          <w:sz w:val="24"/>
          <w:szCs w:val="24"/>
          <w:lang w:bidi="hr-HR"/>
        </w:rPr>
        <w:t xml:space="preserve"> i dovršila </w:t>
      </w:r>
      <w:r w:rsidR="0036019E" w:rsidRPr="00910208">
        <w:rPr>
          <w:rFonts w:ascii="Times New Roman" w:hAnsi="Times New Roman" w:cs="Times New Roman"/>
          <w:noProof/>
          <w:sz w:val="24"/>
          <w:szCs w:val="24"/>
          <w:lang w:bidi="hr-HR"/>
        </w:rPr>
        <w:t>prijedlog Nacionalnog plana i prvog Akcijskog plana provedbe</w:t>
      </w:r>
      <w:r w:rsidR="00CE002C">
        <w:rPr>
          <w:rFonts w:ascii="Times New Roman" w:hAnsi="Times New Roman" w:cs="Times New Roman"/>
          <w:noProof/>
          <w:sz w:val="24"/>
          <w:szCs w:val="24"/>
          <w:lang w:bidi="hr-HR"/>
        </w:rPr>
        <w:t xml:space="preserve"> za razdoblje od 2022. do 2024. godine</w:t>
      </w:r>
      <w:r w:rsidR="00CB3C22" w:rsidRPr="00910208">
        <w:rPr>
          <w:rFonts w:ascii="Times New Roman" w:hAnsi="Times New Roman" w:cs="Times New Roman"/>
          <w:noProof/>
          <w:sz w:val="24"/>
          <w:szCs w:val="24"/>
          <w:lang w:bidi="hr-HR"/>
        </w:rPr>
        <w:t>.</w:t>
      </w:r>
      <w:r w:rsidR="00CB3C22">
        <w:rPr>
          <w:rFonts w:ascii="Times New Roman" w:hAnsi="Times New Roman" w:cs="Times New Roman"/>
          <w:noProof/>
          <w:sz w:val="24"/>
          <w:szCs w:val="24"/>
          <w:lang w:bidi="hr-HR"/>
        </w:rPr>
        <w:t xml:space="preserve"> </w:t>
      </w:r>
      <w:r w:rsidR="00F2634F">
        <w:rPr>
          <w:rFonts w:ascii="Times New Roman" w:hAnsi="Times New Roman" w:cs="Times New Roman"/>
          <w:noProof/>
          <w:sz w:val="32"/>
          <w:szCs w:val="24"/>
          <w:lang w:bidi="hr-HR"/>
        </w:rPr>
        <w:br w:type="page"/>
      </w:r>
    </w:p>
    <w:p w14:paraId="612B871D" w14:textId="59AE896C" w:rsidR="00342BA7" w:rsidRPr="005A03C5" w:rsidRDefault="00342BA7" w:rsidP="00342BA7">
      <w:pPr>
        <w:pStyle w:val="Heading1"/>
        <w:rPr>
          <w:rFonts w:ascii="Times New Roman" w:hAnsi="Times New Roman" w:cs="Times New Roman"/>
          <w:noProof/>
          <w:sz w:val="32"/>
          <w:szCs w:val="24"/>
          <w:lang w:bidi="hr-HR"/>
        </w:rPr>
      </w:pPr>
      <w:bookmarkStart w:id="21" w:name="_Toc97197428"/>
      <w:bookmarkStart w:id="22" w:name="_Toc64893488"/>
      <w:bookmarkStart w:id="23" w:name="_Toc67392091"/>
      <w:bookmarkEnd w:id="19"/>
      <w:bookmarkEnd w:id="20"/>
      <w:r>
        <w:rPr>
          <w:rFonts w:ascii="Times New Roman" w:hAnsi="Times New Roman" w:cs="Times New Roman"/>
          <w:noProof/>
          <w:sz w:val="32"/>
          <w:szCs w:val="24"/>
          <w:lang w:bidi="hr-HR"/>
        </w:rPr>
        <w:lastRenderedPageBreak/>
        <w:t>2</w:t>
      </w:r>
      <w:r w:rsidRPr="0093223D">
        <w:rPr>
          <w:rFonts w:ascii="Times New Roman" w:hAnsi="Times New Roman" w:cs="Times New Roman"/>
          <w:noProof/>
          <w:sz w:val="32"/>
          <w:szCs w:val="24"/>
          <w:lang w:bidi="hr-HR"/>
        </w:rPr>
        <w:t xml:space="preserve">. </w:t>
      </w:r>
      <w:r>
        <w:rPr>
          <w:rFonts w:ascii="Times New Roman" w:hAnsi="Times New Roman" w:cs="Times New Roman"/>
          <w:noProof/>
          <w:sz w:val="32"/>
          <w:szCs w:val="24"/>
          <w:lang w:bidi="hr-HR"/>
        </w:rPr>
        <w:t>Analiza stanja</w:t>
      </w:r>
      <w:bookmarkEnd w:id="21"/>
    </w:p>
    <w:p w14:paraId="49B5CBBB" w14:textId="3D9EA219" w:rsidR="008250AF" w:rsidRDefault="00A81617" w:rsidP="005145B9">
      <w:pPr>
        <w:spacing w:before="0" w:line="276" w:lineRule="auto"/>
        <w:jc w:val="both"/>
        <w:rPr>
          <w:rFonts w:ascii="Times New Roman" w:hAnsi="Times New Roman" w:cs="Times New Roman"/>
          <w:noProof/>
          <w:sz w:val="24"/>
          <w:szCs w:val="24"/>
          <w:lang w:bidi="hr-HR"/>
        </w:rPr>
      </w:pPr>
      <w:bookmarkStart w:id="24" w:name="_Toc64893489"/>
      <w:bookmarkStart w:id="25" w:name="_Toc67392092"/>
      <w:bookmarkEnd w:id="22"/>
      <w:bookmarkEnd w:id="23"/>
      <w:r>
        <w:rPr>
          <w:rFonts w:ascii="Times New Roman" w:hAnsi="Times New Roman" w:cs="Times New Roman"/>
          <w:noProof/>
          <w:sz w:val="24"/>
          <w:szCs w:val="24"/>
          <w:lang w:bidi="hr-HR"/>
        </w:rPr>
        <w:t>U</w:t>
      </w:r>
      <w:r w:rsidR="00E50CEE">
        <w:rPr>
          <w:rFonts w:ascii="Times New Roman" w:hAnsi="Times New Roman" w:cs="Times New Roman"/>
          <w:noProof/>
          <w:sz w:val="24"/>
          <w:szCs w:val="24"/>
          <w:lang w:bidi="hr-HR"/>
        </w:rPr>
        <w:t xml:space="preserve"> </w:t>
      </w:r>
      <w:r w:rsidR="004D427B">
        <w:rPr>
          <w:rFonts w:ascii="Times New Roman" w:hAnsi="Times New Roman" w:cs="Times New Roman"/>
          <w:noProof/>
          <w:sz w:val="24"/>
          <w:szCs w:val="24"/>
          <w:lang w:bidi="hr-HR"/>
        </w:rPr>
        <w:t xml:space="preserve">ovom poglavlju </w:t>
      </w:r>
      <w:r w:rsidR="00461D80">
        <w:rPr>
          <w:rFonts w:ascii="Times New Roman" w:hAnsi="Times New Roman" w:cs="Times New Roman"/>
          <w:noProof/>
          <w:sz w:val="24"/>
          <w:szCs w:val="24"/>
          <w:lang w:bidi="hr-HR"/>
        </w:rPr>
        <w:t xml:space="preserve">sažeto </w:t>
      </w:r>
      <w:r w:rsidR="00FF16F7">
        <w:rPr>
          <w:rFonts w:ascii="Times New Roman" w:hAnsi="Times New Roman" w:cs="Times New Roman"/>
          <w:noProof/>
          <w:sz w:val="24"/>
          <w:szCs w:val="24"/>
          <w:lang w:bidi="hr-HR"/>
        </w:rPr>
        <w:t>je prikazano stanje i</w:t>
      </w:r>
      <w:r w:rsidR="00461D80">
        <w:rPr>
          <w:rFonts w:ascii="Times New Roman" w:hAnsi="Times New Roman" w:cs="Times New Roman"/>
          <w:noProof/>
          <w:sz w:val="24"/>
          <w:szCs w:val="24"/>
          <w:lang w:bidi="hr-HR"/>
        </w:rPr>
        <w:t xml:space="preserve"> </w:t>
      </w:r>
      <w:r w:rsidR="004D427B">
        <w:rPr>
          <w:rFonts w:ascii="Times New Roman" w:hAnsi="Times New Roman" w:cs="Times New Roman"/>
          <w:noProof/>
          <w:sz w:val="24"/>
          <w:szCs w:val="24"/>
          <w:lang w:bidi="hr-HR"/>
        </w:rPr>
        <w:t>glavni izazovi</w:t>
      </w:r>
      <w:r w:rsidR="007E2879">
        <w:rPr>
          <w:rFonts w:ascii="Times New Roman" w:hAnsi="Times New Roman" w:cs="Times New Roman"/>
          <w:noProof/>
          <w:sz w:val="24"/>
          <w:szCs w:val="24"/>
          <w:lang w:bidi="hr-HR"/>
        </w:rPr>
        <w:t xml:space="preserve"> </w:t>
      </w:r>
      <w:r w:rsidR="00B22309">
        <w:rPr>
          <w:rFonts w:ascii="Times New Roman" w:hAnsi="Times New Roman" w:cs="Times New Roman"/>
          <w:noProof/>
          <w:sz w:val="24"/>
          <w:szCs w:val="24"/>
          <w:lang w:bidi="hr-HR"/>
        </w:rPr>
        <w:t xml:space="preserve">razvoja pravosudnog sustava </w:t>
      </w:r>
      <w:r w:rsidR="007E2879">
        <w:rPr>
          <w:rFonts w:ascii="Times New Roman" w:hAnsi="Times New Roman" w:cs="Times New Roman"/>
          <w:noProof/>
          <w:sz w:val="24"/>
          <w:szCs w:val="24"/>
          <w:lang w:bidi="hr-HR"/>
        </w:rPr>
        <w:t xml:space="preserve">u </w:t>
      </w:r>
      <w:r w:rsidR="00B22309">
        <w:rPr>
          <w:rFonts w:ascii="Times New Roman" w:hAnsi="Times New Roman" w:cs="Times New Roman"/>
          <w:noProof/>
          <w:sz w:val="24"/>
          <w:szCs w:val="24"/>
          <w:lang w:bidi="hr-HR"/>
        </w:rPr>
        <w:t xml:space="preserve">Republici </w:t>
      </w:r>
      <w:r w:rsidR="007E2879">
        <w:rPr>
          <w:rFonts w:ascii="Times New Roman" w:hAnsi="Times New Roman" w:cs="Times New Roman"/>
          <w:noProof/>
          <w:sz w:val="24"/>
          <w:szCs w:val="24"/>
          <w:lang w:bidi="hr-HR"/>
        </w:rPr>
        <w:t>Hrvatskoj</w:t>
      </w:r>
      <w:r w:rsidR="00CC234B">
        <w:rPr>
          <w:rFonts w:ascii="Times New Roman" w:hAnsi="Times New Roman" w:cs="Times New Roman"/>
          <w:noProof/>
          <w:sz w:val="24"/>
          <w:szCs w:val="24"/>
          <w:lang w:bidi="hr-HR"/>
        </w:rPr>
        <w:t xml:space="preserve">. </w:t>
      </w:r>
      <w:r w:rsidR="00685FEE">
        <w:rPr>
          <w:rFonts w:ascii="Times New Roman" w:hAnsi="Times New Roman" w:cs="Times New Roman"/>
          <w:noProof/>
          <w:sz w:val="24"/>
          <w:szCs w:val="24"/>
          <w:lang w:bidi="hr-HR"/>
        </w:rPr>
        <w:t>Prilikom izrade analize stanja</w:t>
      </w:r>
      <w:r>
        <w:rPr>
          <w:rFonts w:ascii="Times New Roman" w:hAnsi="Times New Roman" w:cs="Times New Roman"/>
          <w:noProof/>
          <w:sz w:val="24"/>
          <w:szCs w:val="24"/>
          <w:lang w:bidi="hr-HR"/>
        </w:rPr>
        <w:t xml:space="preserve"> </w:t>
      </w:r>
      <w:r w:rsidRPr="00A81617">
        <w:rPr>
          <w:rFonts w:ascii="Times New Roman" w:hAnsi="Times New Roman" w:cs="Times New Roman"/>
          <w:noProof/>
          <w:sz w:val="24"/>
          <w:szCs w:val="24"/>
          <w:lang w:bidi="hr-HR"/>
        </w:rPr>
        <w:t>uzet</w:t>
      </w:r>
      <w:r w:rsidR="00685FEE">
        <w:rPr>
          <w:rFonts w:ascii="Times New Roman" w:hAnsi="Times New Roman" w:cs="Times New Roman"/>
          <w:noProof/>
          <w:sz w:val="24"/>
          <w:szCs w:val="24"/>
          <w:lang w:bidi="hr-HR"/>
        </w:rPr>
        <w:t xml:space="preserve">i su </w:t>
      </w:r>
      <w:r w:rsidRPr="00A81617">
        <w:rPr>
          <w:rFonts w:ascii="Times New Roman" w:hAnsi="Times New Roman" w:cs="Times New Roman"/>
          <w:noProof/>
          <w:sz w:val="24"/>
          <w:szCs w:val="24"/>
          <w:lang w:bidi="hr-HR"/>
        </w:rPr>
        <w:t>u obzir identificiran</w:t>
      </w:r>
      <w:r>
        <w:rPr>
          <w:rFonts w:ascii="Times New Roman" w:hAnsi="Times New Roman" w:cs="Times New Roman"/>
          <w:noProof/>
          <w:sz w:val="24"/>
          <w:szCs w:val="24"/>
          <w:lang w:bidi="hr-HR"/>
        </w:rPr>
        <w:t>i</w:t>
      </w:r>
      <w:r w:rsidRPr="00A81617">
        <w:rPr>
          <w:rFonts w:ascii="Times New Roman" w:hAnsi="Times New Roman" w:cs="Times New Roman"/>
          <w:noProof/>
          <w:sz w:val="24"/>
          <w:szCs w:val="24"/>
          <w:lang w:bidi="hr-HR"/>
        </w:rPr>
        <w:t xml:space="preserve"> </w:t>
      </w:r>
      <w:r>
        <w:rPr>
          <w:rFonts w:ascii="Times New Roman" w:hAnsi="Times New Roman" w:cs="Times New Roman"/>
          <w:noProof/>
          <w:sz w:val="24"/>
          <w:szCs w:val="24"/>
          <w:lang w:bidi="hr-HR"/>
        </w:rPr>
        <w:t xml:space="preserve">izazovi u području razvoja pravosudnog </w:t>
      </w:r>
      <w:r w:rsidRPr="00910208">
        <w:rPr>
          <w:rFonts w:ascii="Times New Roman" w:hAnsi="Times New Roman" w:cs="Times New Roman"/>
          <w:noProof/>
          <w:sz w:val="24"/>
          <w:szCs w:val="24"/>
          <w:lang w:bidi="hr-HR"/>
        </w:rPr>
        <w:t xml:space="preserve">sustava u </w:t>
      </w:r>
      <w:r w:rsidR="00330D6E" w:rsidRPr="00910208">
        <w:rPr>
          <w:rFonts w:ascii="Times New Roman" w:hAnsi="Times New Roman" w:cs="Times New Roman"/>
          <w:noProof/>
          <w:sz w:val="24"/>
          <w:szCs w:val="24"/>
          <w:lang w:bidi="hr-HR"/>
        </w:rPr>
        <w:t>izvješćima</w:t>
      </w:r>
      <w:r w:rsidR="00685FEE" w:rsidRPr="00910208">
        <w:rPr>
          <w:rFonts w:ascii="Times New Roman" w:hAnsi="Times New Roman" w:cs="Times New Roman"/>
          <w:noProof/>
          <w:sz w:val="24"/>
          <w:szCs w:val="24"/>
          <w:lang w:bidi="hr-HR"/>
        </w:rPr>
        <w:t xml:space="preserve"> i </w:t>
      </w:r>
      <w:r w:rsidRPr="00910208">
        <w:rPr>
          <w:rFonts w:ascii="Times New Roman" w:hAnsi="Times New Roman" w:cs="Times New Roman"/>
          <w:noProof/>
          <w:sz w:val="24"/>
          <w:szCs w:val="24"/>
          <w:lang w:bidi="hr-HR"/>
        </w:rPr>
        <w:t>dokumentima međunarodne procjene</w:t>
      </w:r>
      <w:r w:rsidR="008250AF" w:rsidRPr="00910208">
        <w:rPr>
          <w:rFonts w:ascii="Times New Roman" w:hAnsi="Times New Roman" w:cs="Times New Roman"/>
          <w:noProof/>
          <w:sz w:val="24"/>
          <w:szCs w:val="24"/>
          <w:lang w:bidi="hr-HR"/>
        </w:rPr>
        <w:t xml:space="preserve"> iz Priloga 1.</w:t>
      </w:r>
      <w:r w:rsidR="008250AF">
        <w:rPr>
          <w:rFonts w:ascii="Times New Roman" w:hAnsi="Times New Roman" w:cs="Times New Roman"/>
          <w:noProof/>
          <w:sz w:val="24"/>
          <w:szCs w:val="24"/>
          <w:lang w:bidi="hr-HR"/>
        </w:rPr>
        <w:t xml:space="preserve"> </w:t>
      </w:r>
    </w:p>
    <w:p w14:paraId="10FCEF8C" w14:textId="77777777" w:rsidR="00E644EF" w:rsidRDefault="00E644EF" w:rsidP="005145B9">
      <w:pPr>
        <w:spacing w:before="0" w:line="276" w:lineRule="auto"/>
        <w:jc w:val="both"/>
      </w:pPr>
    </w:p>
    <w:p w14:paraId="6AB384AF" w14:textId="380511BD" w:rsidR="00B953F3" w:rsidRDefault="003035D9">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R</w:t>
      </w:r>
      <w:r w:rsidRPr="00C1521D">
        <w:rPr>
          <w:rFonts w:ascii="Times New Roman" w:hAnsi="Times New Roman" w:cs="Times New Roman"/>
          <w:sz w:val="24"/>
          <w:szCs w:val="24"/>
        </w:rPr>
        <w:t xml:space="preserve">eforma </w:t>
      </w:r>
      <w:r>
        <w:rPr>
          <w:rFonts w:ascii="Times New Roman" w:hAnsi="Times New Roman" w:cs="Times New Roman"/>
          <w:sz w:val="24"/>
          <w:szCs w:val="24"/>
        </w:rPr>
        <w:t>hrvatskog</w:t>
      </w:r>
      <w:r w:rsidRPr="00C1521D">
        <w:rPr>
          <w:rFonts w:ascii="Times New Roman" w:hAnsi="Times New Roman" w:cs="Times New Roman"/>
          <w:sz w:val="24"/>
          <w:szCs w:val="24"/>
        </w:rPr>
        <w:t xml:space="preserve"> pravosudnog sustava </w:t>
      </w:r>
      <w:r w:rsidR="00B22309">
        <w:rPr>
          <w:rFonts w:ascii="Times New Roman" w:hAnsi="Times New Roman" w:cs="Times New Roman"/>
          <w:sz w:val="24"/>
          <w:szCs w:val="24"/>
        </w:rPr>
        <w:t xml:space="preserve">započeta je </w:t>
      </w:r>
      <w:r w:rsidRPr="00C1521D">
        <w:rPr>
          <w:rFonts w:ascii="Times New Roman" w:hAnsi="Times New Roman" w:cs="Times New Roman"/>
          <w:sz w:val="24"/>
          <w:szCs w:val="24"/>
        </w:rPr>
        <w:t xml:space="preserve">prije stupanja </w:t>
      </w:r>
      <w:r>
        <w:rPr>
          <w:rFonts w:ascii="Times New Roman" w:hAnsi="Times New Roman" w:cs="Times New Roman"/>
          <w:sz w:val="24"/>
          <w:szCs w:val="24"/>
        </w:rPr>
        <w:t xml:space="preserve">Republike Hrvatske </w:t>
      </w:r>
      <w:r w:rsidRPr="00C1521D">
        <w:rPr>
          <w:rFonts w:ascii="Times New Roman" w:hAnsi="Times New Roman" w:cs="Times New Roman"/>
          <w:sz w:val="24"/>
          <w:szCs w:val="24"/>
        </w:rPr>
        <w:t>u članstvo E</w:t>
      </w:r>
      <w:r w:rsidR="0068254A">
        <w:rPr>
          <w:rFonts w:ascii="Times New Roman" w:hAnsi="Times New Roman" w:cs="Times New Roman"/>
          <w:sz w:val="24"/>
          <w:szCs w:val="24"/>
        </w:rPr>
        <w:t>U</w:t>
      </w:r>
      <w:r w:rsidRPr="00C1521D">
        <w:rPr>
          <w:rFonts w:ascii="Times New Roman" w:hAnsi="Times New Roman" w:cs="Times New Roman"/>
          <w:sz w:val="24"/>
          <w:szCs w:val="24"/>
        </w:rPr>
        <w:t xml:space="preserve">, s ciljem ispunjavanja kriterija iz </w:t>
      </w:r>
      <w:r>
        <w:rPr>
          <w:rFonts w:ascii="Times New Roman" w:hAnsi="Times New Roman" w:cs="Times New Roman"/>
          <w:sz w:val="24"/>
          <w:szCs w:val="24"/>
        </w:rPr>
        <w:t>pregovaračkih p</w:t>
      </w:r>
      <w:r w:rsidRPr="00C1521D">
        <w:rPr>
          <w:rFonts w:ascii="Times New Roman" w:hAnsi="Times New Roman" w:cs="Times New Roman"/>
          <w:sz w:val="24"/>
          <w:szCs w:val="24"/>
        </w:rPr>
        <w:t>oglavlja 23</w:t>
      </w:r>
      <w:r>
        <w:rPr>
          <w:rFonts w:ascii="Times New Roman" w:hAnsi="Times New Roman" w:cs="Times New Roman"/>
          <w:sz w:val="24"/>
          <w:szCs w:val="24"/>
        </w:rPr>
        <w:t xml:space="preserve">. </w:t>
      </w:r>
      <w:r w:rsidR="00E134A4">
        <w:rPr>
          <w:rFonts w:ascii="Times New Roman" w:hAnsi="Times New Roman" w:cs="Times New Roman"/>
          <w:sz w:val="24"/>
          <w:szCs w:val="24"/>
        </w:rPr>
        <w:t>(</w:t>
      </w:r>
      <w:r w:rsidRPr="00C1521D">
        <w:rPr>
          <w:rFonts w:ascii="Times New Roman" w:hAnsi="Times New Roman" w:cs="Times New Roman"/>
          <w:sz w:val="24"/>
          <w:szCs w:val="24"/>
        </w:rPr>
        <w:t xml:space="preserve">Pravosuđe i </w:t>
      </w:r>
      <w:r w:rsidR="0004563D">
        <w:rPr>
          <w:rFonts w:ascii="Times New Roman" w:hAnsi="Times New Roman" w:cs="Times New Roman"/>
          <w:sz w:val="24"/>
          <w:szCs w:val="24"/>
        </w:rPr>
        <w:t xml:space="preserve">temeljna </w:t>
      </w:r>
      <w:r w:rsidRPr="00C1521D">
        <w:rPr>
          <w:rFonts w:ascii="Times New Roman" w:hAnsi="Times New Roman" w:cs="Times New Roman"/>
          <w:sz w:val="24"/>
          <w:szCs w:val="24"/>
        </w:rPr>
        <w:t>prava</w:t>
      </w:r>
      <w:r w:rsidR="00E134A4">
        <w:rPr>
          <w:rFonts w:ascii="Times New Roman" w:hAnsi="Times New Roman" w:cs="Times New Roman"/>
          <w:sz w:val="24"/>
          <w:szCs w:val="24"/>
        </w:rPr>
        <w:t>)</w:t>
      </w:r>
      <w:r w:rsidRPr="00C1521D">
        <w:rPr>
          <w:rFonts w:ascii="Times New Roman" w:hAnsi="Times New Roman" w:cs="Times New Roman"/>
          <w:sz w:val="24"/>
          <w:szCs w:val="24"/>
        </w:rPr>
        <w:t xml:space="preserve"> i 24</w:t>
      </w:r>
      <w:r>
        <w:rPr>
          <w:rFonts w:ascii="Times New Roman" w:hAnsi="Times New Roman" w:cs="Times New Roman"/>
          <w:sz w:val="24"/>
          <w:szCs w:val="24"/>
        </w:rPr>
        <w:t>.</w:t>
      </w:r>
      <w:r w:rsidRPr="00C1521D">
        <w:rPr>
          <w:rFonts w:ascii="Times New Roman" w:hAnsi="Times New Roman" w:cs="Times New Roman"/>
          <w:sz w:val="24"/>
          <w:szCs w:val="24"/>
        </w:rPr>
        <w:t xml:space="preserve"> </w:t>
      </w:r>
      <w:r w:rsidR="00E134A4">
        <w:rPr>
          <w:rFonts w:ascii="Times New Roman" w:hAnsi="Times New Roman" w:cs="Times New Roman"/>
          <w:sz w:val="24"/>
          <w:szCs w:val="24"/>
        </w:rPr>
        <w:t>(</w:t>
      </w:r>
      <w:r w:rsidRPr="00C1521D">
        <w:rPr>
          <w:rFonts w:ascii="Times New Roman" w:hAnsi="Times New Roman" w:cs="Times New Roman"/>
          <w:sz w:val="24"/>
          <w:szCs w:val="24"/>
        </w:rPr>
        <w:t>Pravda, sloboda i sigurnost</w:t>
      </w:r>
      <w:r w:rsidR="00E134A4">
        <w:rPr>
          <w:rFonts w:ascii="Times New Roman" w:hAnsi="Times New Roman" w:cs="Times New Roman"/>
          <w:sz w:val="24"/>
          <w:szCs w:val="24"/>
        </w:rPr>
        <w:t>)</w:t>
      </w:r>
      <w:r w:rsidRPr="00C1521D">
        <w:rPr>
          <w:rFonts w:ascii="Times New Roman" w:hAnsi="Times New Roman" w:cs="Times New Roman"/>
          <w:sz w:val="24"/>
          <w:szCs w:val="24"/>
        </w:rPr>
        <w:t>. Napredak</w:t>
      </w:r>
      <w:r>
        <w:rPr>
          <w:rFonts w:ascii="Times New Roman" w:hAnsi="Times New Roman" w:cs="Times New Roman"/>
          <w:sz w:val="24"/>
          <w:szCs w:val="24"/>
        </w:rPr>
        <w:t xml:space="preserve"> reforme</w:t>
      </w:r>
      <w:r w:rsidRPr="00C1521D">
        <w:rPr>
          <w:rFonts w:ascii="Times New Roman" w:hAnsi="Times New Roman" w:cs="Times New Roman"/>
          <w:sz w:val="24"/>
          <w:szCs w:val="24"/>
        </w:rPr>
        <w:t xml:space="preserve"> usmjeravan je strategijama reforme pravosuđa iz 200</w:t>
      </w:r>
      <w:r>
        <w:rPr>
          <w:rFonts w:ascii="Times New Roman" w:hAnsi="Times New Roman" w:cs="Times New Roman"/>
          <w:sz w:val="24"/>
          <w:szCs w:val="24"/>
        </w:rPr>
        <w:t>5</w:t>
      </w:r>
      <w:r w:rsidRPr="00C1521D">
        <w:rPr>
          <w:rFonts w:ascii="Times New Roman" w:hAnsi="Times New Roman" w:cs="Times New Roman"/>
          <w:sz w:val="24"/>
          <w:szCs w:val="24"/>
        </w:rPr>
        <w:t>., 2011.</w:t>
      </w:r>
      <w:r>
        <w:rPr>
          <w:rStyle w:val="FootnoteReference"/>
          <w:rFonts w:ascii="Times New Roman" w:hAnsi="Times New Roman" w:cs="Times New Roman"/>
          <w:sz w:val="24"/>
          <w:szCs w:val="24"/>
        </w:rPr>
        <w:footnoteReference w:id="23"/>
      </w:r>
      <w:r w:rsidRPr="00C1521D">
        <w:rPr>
          <w:rFonts w:ascii="Times New Roman" w:hAnsi="Times New Roman" w:cs="Times New Roman"/>
          <w:sz w:val="24"/>
          <w:szCs w:val="24"/>
        </w:rPr>
        <w:t xml:space="preserve"> i 2013</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sidRPr="00C1521D">
        <w:rPr>
          <w:rFonts w:ascii="Times New Roman" w:hAnsi="Times New Roman" w:cs="Times New Roman"/>
          <w:sz w:val="24"/>
          <w:szCs w:val="24"/>
        </w:rPr>
        <w:t xml:space="preserve"> godine</w:t>
      </w:r>
      <w:r>
        <w:rPr>
          <w:rFonts w:ascii="Times New Roman" w:hAnsi="Times New Roman" w:cs="Times New Roman"/>
          <w:sz w:val="24"/>
          <w:szCs w:val="24"/>
        </w:rPr>
        <w:t>,</w:t>
      </w:r>
      <w:r w:rsidRPr="00C1521D">
        <w:rPr>
          <w:rFonts w:ascii="Times New Roman" w:hAnsi="Times New Roman" w:cs="Times New Roman"/>
          <w:sz w:val="24"/>
          <w:szCs w:val="24"/>
        </w:rPr>
        <w:t xml:space="preserve"> uz prateće akcijske planove (2006.</w:t>
      </w:r>
      <w:r>
        <w:rPr>
          <w:rFonts w:ascii="Times New Roman" w:hAnsi="Times New Roman" w:cs="Times New Roman"/>
          <w:sz w:val="24"/>
          <w:szCs w:val="24"/>
        </w:rPr>
        <w:t>,</w:t>
      </w:r>
      <w:r w:rsidRPr="00C1521D">
        <w:rPr>
          <w:rFonts w:ascii="Times New Roman" w:hAnsi="Times New Roman" w:cs="Times New Roman"/>
          <w:sz w:val="24"/>
          <w:szCs w:val="24"/>
        </w:rPr>
        <w:t xml:space="preserve"> 2010. i 2013.</w:t>
      </w:r>
      <w:r>
        <w:rPr>
          <w:rStyle w:val="FootnoteReference"/>
          <w:rFonts w:ascii="Times New Roman" w:hAnsi="Times New Roman" w:cs="Times New Roman"/>
          <w:sz w:val="24"/>
          <w:szCs w:val="24"/>
        </w:rPr>
        <w:footnoteReference w:id="25"/>
      </w:r>
      <w:r w:rsidRPr="00C1521D">
        <w:rPr>
          <w:rFonts w:ascii="Times New Roman" w:hAnsi="Times New Roman" w:cs="Times New Roman"/>
          <w:sz w:val="24"/>
          <w:szCs w:val="24"/>
        </w:rPr>
        <w:t>) te strateške planove m</w:t>
      </w:r>
      <w:r w:rsidR="001D5B72">
        <w:rPr>
          <w:rFonts w:ascii="Times New Roman" w:hAnsi="Times New Roman" w:cs="Times New Roman"/>
          <w:sz w:val="24"/>
          <w:szCs w:val="24"/>
        </w:rPr>
        <w:t>inistarstva nadležnog za pravosuđ</w:t>
      </w:r>
      <w:r w:rsidR="009C79B7">
        <w:rPr>
          <w:rFonts w:ascii="Times New Roman" w:hAnsi="Times New Roman" w:cs="Times New Roman"/>
          <w:sz w:val="24"/>
          <w:szCs w:val="24"/>
        </w:rPr>
        <w:t>e</w:t>
      </w:r>
      <w:r w:rsidR="001D5B72">
        <w:rPr>
          <w:rFonts w:ascii="Times New Roman" w:hAnsi="Times New Roman" w:cs="Times New Roman"/>
          <w:sz w:val="24"/>
          <w:szCs w:val="24"/>
        </w:rPr>
        <w:t>,</w:t>
      </w:r>
      <w:r w:rsidRPr="00C1521D">
        <w:rPr>
          <w:rFonts w:ascii="Times New Roman" w:hAnsi="Times New Roman" w:cs="Times New Roman"/>
          <w:sz w:val="24"/>
          <w:szCs w:val="24"/>
        </w:rPr>
        <w:t xml:space="preserve"> kao i Strategijom suzbijanja korupcije za</w:t>
      </w:r>
      <w:r>
        <w:rPr>
          <w:rFonts w:ascii="Times New Roman" w:hAnsi="Times New Roman" w:cs="Times New Roman"/>
          <w:sz w:val="24"/>
          <w:szCs w:val="24"/>
        </w:rPr>
        <w:t xml:space="preserve"> razdoblje od</w:t>
      </w:r>
      <w:r w:rsidRPr="00C1521D">
        <w:rPr>
          <w:rFonts w:ascii="Times New Roman" w:hAnsi="Times New Roman" w:cs="Times New Roman"/>
          <w:sz w:val="24"/>
          <w:szCs w:val="24"/>
        </w:rPr>
        <w:t xml:space="preserve"> 2015. </w:t>
      </w:r>
      <w:r>
        <w:rPr>
          <w:rFonts w:ascii="Times New Roman" w:hAnsi="Times New Roman" w:cs="Times New Roman"/>
          <w:sz w:val="24"/>
          <w:szCs w:val="24"/>
        </w:rPr>
        <w:t>do</w:t>
      </w:r>
      <w:r w:rsidRPr="00C1521D">
        <w:rPr>
          <w:rFonts w:ascii="Times New Roman" w:hAnsi="Times New Roman" w:cs="Times New Roman"/>
          <w:sz w:val="24"/>
          <w:szCs w:val="24"/>
        </w:rPr>
        <w:t xml:space="preserve"> 2020.</w:t>
      </w:r>
      <w:r>
        <w:rPr>
          <w:rFonts w:ascii="Times New Roman" w:hAnsi="Times New Roman" w:cs="Times New Roman"/>
          <w:sz w:val="24"/>
          <w:szCs w:val="24"/>
        </w:rPr>
        <w:t xml:space="preserve"> godine</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U </w:t>
      </w:r>
      <w:r w:rsidRPr="00C1521D">
        <w:rPr>
          <w:rFonts w:ascii="Times New Roman" w:hAnsi="Times New Roman" w:cs="Times New Roman"/>
          <w:sz w:val="24"/>
          <w:szCs w:val="24"/>
        </w:rPr>
        <w:t xml:space="preserve">okviru spomenutih </w:t>
      </w:r>
      <w:r w:rsidR="00B1144D">
        <w:rPr>
          <w:rFonts w:ascii="Times New Roman" w:hAnsi="Times New Roman" w:cs="Times New Roman"/>
          <w:sz w:val="24"/>
          <w:szCs w:val="24"/>
        </w:rPr>
        <w:t>akata strateškog planiranja</w:t>
      </w:r>
      <w:r w:rsidRPr="00C1521D">
        <w:rPr>
          <w:rFonts w:ascii="Times New Roman" w:hAnsi="Times New Roman" w:cs="Times New Roman"/>
          <w:sz w:val="24"/>
          <w:szCs w:val="24"/>
        </w:rPr>
        <w:t xml:space="preserve"> naglasak </w:t>
      </w:r>
      <w:r w:rsidR="00153776">
        <w:rPr>
          <w:rFonts w:ascii="Times New Roman" w:hAnsi="Times New Roman" w:cs="Times New Roman"/>
          <w:sz w:val="24"/>
          <w:szCs w:val="24"/>
        </w:rPr>
        <w:t xml:space="preserve">reformskih procesa </w:t>
      </w:r>
      <w:r w:rsidRPr="00C1521D">
        <w:rPr>
          <w:rFonts w:ascii="Times New Roman" w:hAnsi="Times New Roman" w:cs="Times New Roman"/>
          <w:sz w:val="24"/>
          <w:szCs w:val="24"/>
        </w:rPr>
        <w:t>bio</w:t>
      </w:r>
      <w:r w:rsidR="00153776">
        <w:rPr>
          <w:rFonts w:ascii="Times New Roman" w:hAnsi="Times New Roman" w:cs="Times New Roman"/>
          <w:sz w:val="24"/>
          <w:szCs w:val="24"/>
        </w:rPr>
        <w:t xml:space="preserve"> je</w:t>
      </w:r>
      <w:r w:rsidR="006744B2">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C1521D">
        <w:rPr>
          <w:rFonts w:ascii="Times New Roman" w:hAnsi="Times New Roman" w:cs="Times New Roman"/>
          <w:sz w:val="24"/>
          <w:szCs w:val="24"/>
        </w:rPr>
        <w:t>jačanju učinkovitosti pravosuđa</w:t>
      </w:r>
      <w:r>
        <w:rPr>
          <w:rFonts w:ascii="Times New Roman" w:hAnsi="Times New Roman" w:cs="Times New Roman"/>
          <w:sz w:val="24"/>
          <w:szCs w:val="24"/>
        </w:rPr>
        <w:t>,</w:t>
      </w:r>
      <w:r w:rsidRPr="00C1521D">
        <w:rPr>
          <w:rFonts w:ascii="Times New Roman" w:hAnsi="Times New Roman" w:cs="Times New Roman"/>
          <w:sz w:val="24"/>
          <w:szCs w:val="24"/>
        </w:rPr>
        <w:t xml:space="preserve"> uravnoteženju resursa pravosudnog sustava sa stvarnim potrebama</w:t>
      </w:r>
      <w:r>
        <w:rPr>
          <w:rFonts w:ascii="Times New Roman" w:hAnsi="Times New Roman" w:cs="Times New Roman"/>
          <w:sz w:val="24"/>
          <w:szCs w:val="24"/>
        </w:rPr>
        <w:t>,</w:t>
      </w:r>
      <w:r w:rsidRPr="00C1521D">
        <w:rPr>
          <w:rFonts w:ascii="Times New Roman" w:hAnsi="Times New Roman" w:cs="Times New Roman"/>
          <w:sz w:val="24"/>
          <w:szCs w:val="24"/>
        </w:rPr>
        <w:t xml:space="preserve"> </w:t>
      </w:r>
      <w:r w:rsidR="006744B2">
        <w:rPr>
          <w:rFonts w:ascii="Times New Roman" w:hAnsi="Times New Roman" w:cs="Times New Roman"/>
          <w:sz w:val="24"/>
          <w:szCs w:val="24"/>
        </w:rPr>
        <w:t xml:space="preserve">te iskorištavanju </w:t>
      </w:r>
      <w:r w:rsidRPr="00C1521D">
        <w:rPr>
          <w:rFonts w:ascii="Times New Roman" w:hAnsi="Times New Roman" w:cs="Times New Roman"/>
          <w:sz w:val="24"/>
          <w:szCs w:val="24"/>
        </w:rPr>
        <w:t>mogućnosti koje nude suvremene tehnologije</w:t>
      </w:r>
      <w:r w:rsidR="006744B2">
        <w:rPr>
          <w:rFonts w:ascii="Times New Roman" w:hAnsi="Times New Roman" w:cs="Times New Roman"/>
          <w:sz w:val="24"/>
          <w:szCs w:val="24"/>
        </w:rPr>
        <w:t xml:space="preserve">, prije svega informacijsko-komunikacijske tehnologije (IKT). </w:t>
      </w:r>
      <w:r w:rsidRPr="00C1521D">
        <w:rPr>
          <w:rFonts w:ascii="Times New Roman" w:hAnsi="Times New Roman" w:cs="Times New Roman"/>
          <w:sz w:val="24"/>
          <w:szCs w:val="24"/>
        </w:rPr>
        <w:t xml:space="preserve"> </w:t>
      </w:r>
    </w:p>
    <w:p w14:paraId="2FAF1472" w14:textId="6AB01355" w:rsidR="003035D9" w:rsidRDefault="003035D9" w:rsidP="008701EB">
      <w:pPr>
        <w:spacing w:before="0" w:line="276" w:lineRule="auto"/>
        <w:jc w:val="both"/>
        <w:rPr>
          <w:rFonts w:ascii="Times New Roman" w:hAnsi="Times New Roman" w:cs="Times New Roman"/>
          <w:sz w:val="24"/>
          <w:szCs w:val="24"/>
        </w:rPr>
      </w:pPr>
    </w:p>
    <w:p w14:paraId="7FE28D60" w14:textId="69AFFDFB" w:rsidR="003035D9" w:rsidRPr="00342BA7" w:rsidRDefault="00342BA7" w:rsidP="00342BA7">
      <w:pPr>
        <w:pStyle w:val="Heading2"/>
        <w:ind w:left="405"/>
        <w:rPr>
          <w:rFonts w:ascii="Times New Roman" w:hAnsi="Times New Roman" w:cs="Times New Roman"/>
          <w:noProof/>
          <w:sz w:val="28"/>
          <w:szCs w:val="28"/>
          <w:lang w:bidi="hr-HR"/>
        </w:rPr>
      </w:pPr>
      <w:bookmarkStart w:id="26" w:name="_Toc85793094"/>
      <w:bookmarkStart w:id="27" w:name="_Toc86306766"/>
      <w:bookmarkStart w:id="28" w:name="_Toc97197429"/>
      <w:r w:rsidRPr="00342BA7">
        <w:rPr>
          <w:rFonts w:ascii="Times New Roman" w:hAnsi="Times New Roman" w:cs="Times New Roman"/>
          <w:noProof/>
          <w:sz w:val="28"/>
          <w:szCs w:val="28"/>
          <w:lang w:bidi="hr-HR"/>
        </w:rPr>
        <w:t xml:space="preserve">2.1. </w:t>
      </w:r>
      <w:r w:rsidR="003035D9" w:rsidRPr="00342BA7">
        <w:rPr>
          <w:rFonts w:ascii="Times New Roman" w:hAnsi="Times New Roman" w:cs="Times New Roman"/>
          <w:noProof/>
          <w:sz w:val="28"/>
          <w:szCs w:val="28"/>
          <w:lang w:bidi="hr-HR"/>
        </w:rPr>
        <w:t>Učinkovitost pravosudnog sustava</w:t>
      </w:r>
      <w:bookmarkEnd w:id="26"/>
      <w:bookmarkEnd w:id="27"/>
      <w:bookmarkEnd w:id="28"/>
    </w:p>
    <w:p w14:paraId="3C8BC57B" w14:textId="5923D9BF" w:rsidR="0039776F" w:rsidRDefault="0039776F" w:rsidP="008701EB">
      <w:pPr>
        <w:spacing w:before="0" w:line="276" w:lineRule="auto"/>
        <w:jc w:val="both"/>
        <w:rPr>
          <w:rFonts w:ascii="Times New Roman" w:hAnsi="Times New Roman" w:cs="Times New Roman"/>
          <w:b/>
          <w:bCs/>
          <w:sz w:val="24"/>
          <w:szCs w:val="24"/>
        </w:rPr>
      </w:pPr>
    </w:p>
    <w:p w14:paraId="0CCE7313" w14:textId="69464DB8" w:rsidR="003035D9" w:rsidRPr="0039776F" w:rsidRDefault="0039776F" w:rsidP="005145B9">
      <w:pPr>
        <w:spacing w:before="0" w:line="276" w:lineRule="auto"/>
        <w:jc w:val="both"/>
        <w:rPr>
          <w:rFonts w:ascii="Times New Roman" w:hAnsi="Times New Roman" w:cs="Times New Roman"/>
          <w:sz w:val="24"/>
          <w:szCs w:val="24"/>
        </w:rPr>
      </w:pPr>
      <w:bookmarkStart w:id="29" w:name="_Hlk83816269"/>
      <w:r w:rsidRPr="0039776F">
        <w:rPr>
          <w:rFonts w:ascii="Times New Roman" w:hAnsi="Times New Roman" w:cs="Times New Roman"/>
          <w:sz w:val="24"/>
          <w:szCs w:val="24"/>
        </w:rPr>
        <w:t xml:space="preserve">Kvaliteta, neovisnost i učinkovitost </w:t>
      </w:r>
      <w:bookmarkEnd w:id="29"/>
      <w:r w:rsidRPr="0039776F">
        <w:rPr>
          <w:rFonts w:ascii="Times New Roman" w:hAnsi="Times New Roman" w:cs="Times New Roman"/>
          <w:sz w:val="24"/>
          <w:szCs w:val="24"/>
        </w:rPr>
        <w:t>glavne su sastavnice učinkovitog pravosudnog sustava</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te je u </w:t>
      </w:r>
      <w:r w:rsidR="003035D9" w:rsidRPr="777C5540">
        <w:rPr>
          <w:rFonts w:ascii="Times New Roman" w:eastAsiaTheme="minorEastAsia" w:hAnsi="Times New Roman" w:cs="Times New Roman"/>
          <w:color w:val="000000" w:themeColor="text1"/>
          <w:sz w:val="24"/>
          <w:szCs w:val="24"/>
        </w:rPr>
        <w:t>odnosu na planiranje budućih</w:t>
      </w:r>
      <w:r w:rsidR="003035D9" w:rsidRPr="777C5540">
        <w:rPr>
          <w:rFonts w:ascii="Times New Roman" w:hAnsi="Times New Roman"/>
          <w:color w:val="000000" w:themeColor="text1"/>
          <w:sz w:val="24"/>
          <w:szCs w:val="24"/>
        </w:rPr>
        <w:t xml:space="preserve"> reformskih procesa i ulaganja</w:t>
      </w:r>
      <w:r w:rsidRPr="777C5540">
        <w:rPr>
          <w:rFonts w:ascii="Times New Roman" w:eastAsiaTheme="minorEastAsia" w:hAnsi="Times New Roman" w:cs="Times New Roman"/>
          <w:color w:val="000000" w:themeColor="text1"/>
          <w:sz w:val="24"/>
          <w:szCs w:val="24"/>
        </w:rPr>
        <w:t xml:space="preserve"> </w:t>
      </w:r>
      <w:r w:rsidR="003035D9" w:rsidRPr="777C5540">
        <w:rPr>
          <w:rFonts w:ascii="Times New Roman" w:eastAsiaTheme="minorEastAsia" w:hAnsi="Times New Roman" w:cs="Times New Roman"/>
          <w:color w:val="000000" w:themeColor="text1"/>
          <w:sz w:val="24"/>
          <w:szCs w:val="24"/>
        </w:rPr>
        <w:t>potrebno najprije sagledati trenutno stanje</w:t>
      </w:r>
      <w:r w:rsidR="003035D9" w:rsidRPr="777C5540">
        <w:rPr>
          <w:rFonts w:ascii="Times New Roman" w:hAnsi="Times New Roman"/>
          <w:color w:val="000000" w:themeColor="text1"/>
          <w:sz w:val="24"/>
          <w:szCs w:val="24"/>
        </w:rPr>
        <w:t xml:space="preserve"> učinkovitosti </w:t>
      </w:r>
      <w:r w:rsidR="003035D9" w:rsidRPr="777C5540">
        <w:rPr>
          <w:rFonts w:ascii="Times New Roman" w:eastAsiaTheme="minorEastAsia" w:hAnsi="Times New Roman" w:cs="Times New Roman"/>
          <w:color w:val="000000" w:themeColor="text1"/>
          <w:sz w:val="24"/>
          <w:szCs w:val="24"/>
        </w:rPr>
        <w:t xml:space="preserve">pravosudnog </w:t>
      </w:r>
      <w:r w:rsidR="003035D9" w:rsidRPr="777C5540">
        <w:rPr>
          <w:rFonts w:ascii="Times New Roman" w:hAnsi="Times New Roman"/>
          <w:color w:val="000000" w:themeColor="text1"/>
          <w:sz w:val="24"/>
          <w:szCs w:val="24"/>
        </w:rPr>
        <w:t xml:space="preserve">sustava. </w:t>
      </w:r>
    </w:p>
    <w:p w14:paraId="7DB4CF69" w14:textId="4769FBF0" w:rsidR="003035D9" w:rsidRDefault="003035D9" w:rsidP="005145B9">
      <w:pPr>
        <w:spacing w:before="0" w:line="276" w:lineRule="auto"/>
        <w:jc w:val="both"/>
        <w:rPr>
          <w:rFonts w:ascii="Times New Roman" w:eastAsiaTheme="minorEastAsia" w:hAnsi="Times New Roman" w:cs="Times New Roman"/>
          <w:color w:val="000000" w:themeColor="text1"/>
          <w:sz w:val="24"/>
          <w:szCs w:val="24"/>
        </w:rPr>
      </w:pPr>
      <w:bookmarkStart w:id="30" w:name="_Hlk79136982"/>
    </w:p>
    <w:p w14:paraId="45BEDD0A" w14:textId="32C1C846" w:rsidR="003035D9" w:rsidRPr="00930216" w:rsidRDefault="003035D9">
      <w:pPr>
        <w:pStyle w:val="NormalWeb"/>
        <w:shd w:val="clear" w:color="auto" w:fill="FFFFFF" w:themeFill="background1"/>
        <w:spacing w:before="0" w:beforeAutospacing="0" w:after="0" w:afterAutospacing="0" w:line="276" w:lineRule="auto"/>
        <w:jc w:val="both"/>
        <w:rPr>
          <w:color w:val="000000" w:themeColor="text1"/>
        </w:rPr>
      </w:pPr>
      <w:r>
        <w:rPr>
          <w:color w:val="000000" w:themeColor="text1"/>
        </w:rPr>
        <w:t xml:space="preserve">Prema </w:t>
      </w:r>
      <w:bookmarkStart w:id="31" w:name="_Hlk81379787"/>
      <w:r>
        <w:rPr>
          <w:color w:val="000000" w:themeColor="text1"/>
        </w:rPr>
        <w:t>Izvješću</w:t>
      </w:r>
      <w:r w:rsidRPr="006C29CA">
        <w:rPr>
          <w:color w:val="000000" w:themeColor="text1"/>
        </w:rPr>
        <w:t xml:space="preserve"> Europske komisije o vladavini prava za 2021</w:t>
      </w:r>
      <w:bookmarkEnd w:id="31"/>
      <w:r w:rsidRPr="006C29CA">
        <w:rPr>
          <w:color w:val="000000" w:themeColor="text1"/>
        </w:rPr>
        <w:t>.</w:t>
      </w:r>
      <w:r w:rsidR="005A28B9">
        <w:rPr>
          <w:color w:val="000000" w:themeColor="text1"/>
        </w:rPr>
        <w:t xml:space="preserve"> godinu</w:t>
      </w:r>
      <w:r>
        <w:rPr>
          <w:rStyle w:val="FootnoteReference"/>
          <w:color w:val="000000" w:themeColor="text1"/>
        </w:rPr>
        <w:footnoteReference w:id="28"/>
      </w:r>
      <w:r>
        <w:rPr>
          <w:color w:val="000000" w:themeColor="text1"/>
        </w:rPr>
        <w:t xml:space="preserve"> </w:t>
      </w:r>
      <w:bookmarkEnd w:id="30"/>
      <w:r w:rsidR="00A26F50">
        <w:rPr>
          <w:color w:val="000000" w:themeColor="text1"/>
        </w:rPr>
        <w:t xml:space="preserve">u </w:t>
      </w:r>
      <w:r w:rsidRPr="00930216">
        <w:rPr>
          <w:color w:val="000000" w:themeColor="text1"/>
        </w:rPr>
        <w:t xml:space="preserve">drugostupanjskim sudovima smanjio se broj neriješenih predmeta i skratilo trajanje postupka, dok je </w:t>
      </w:r>
      <w:r w:rsidR="00A26F50">
        <w:rPr>
          <w:color w:val="000000" w:themeColor="text1"/>
        </w:rPr>
        <w:t xml:space="preserve">u </w:t>
      </w:r>
      <w:r w:rsidRPr="00930216">
        <w:rPr>
          <w:color w:val="000000" w:themeColor="text1"/>
        </w:rPr>
        <w:t xml:space="preserve">prvostupanjskim sudovima zabilježeno povećanje </w:t>
      </w:r>
      <w:r>
        <w:rPr>
          <w:color w:val="000000" w:themeColor="text1"/>
        </w:rPr>
        <w:t>broja</w:t>
      </w:r>
      <w:r w:rsidRPr="00930216">
        <w:rPr>
          <w:color w:val="000000" w:themeColor="text1"/>
        </w:rPr>
        <w:t xml:space="preserve"> neriješenih predmeta i produljenje trajanja postupka</w:t>
      </w:r>
      <w:r>
        <w:rPr>
          <w:rStyle w:val="FootnoteReference"/>
          <w:color w:val="000000" w:themeColor="text1"/>
        </w:rPr>
        <w:footnoteReference w:id="29"/>
      </w:r>
      <w:r>
        <w:rPr>
          <w:color w:val="000000" w:themeColor="text1"/>
        </w:rPr>
        <w:t>.</w:t>
      </w:r>
    </w:p>
    <w:p w14:paraId="4632B31B" w14:textId="77777777" w:rsidR="003035D9" w:rsidRPr="00930216" w:rsidRDefault="003035D9" w:rsidP="008701EB">
      <w:pPr>
        <w:pStyle w:val="NormalWeb"/>
        <w:shd w:val="clear" w:color="auto" w:fill="FFFFFF"/>
        <w:spacing w:before="0" w:beforeAutospacing="0" w:after="0" w:afterAutospacing="0" w:line="276" w:lineRule="auto"/>
        <w:jc w:val="both"/>
        <w:rPr>
          <w:color w:val="000000" w:themeColor="text1"/>
        </w:rPr>
      </w:pPr>
    </w:p>
    <w:p w14:paraId="6EA2F2B7" w14:textId="362CEAD0" w:rsidR="00411B28" w:rsidRPr="006513E6" w:rsidRDefault="003035D9" w:rsidP="005145B9">
      <w:pPr>
        <w:pStyle w:val="NormalWeb"/>
        <w:spacing w:before="0" w:beforeAutospacing="0" w:after="0" w:afterAutospacing="0" w:line="276" w:lineRule="auto"/>
        <w:jc w:val="both"/>
        <w:rPr>
          <w:color w:val="000000" w:themeColor="text1"/>
        </w:rPr>
      </w:pPr>
      <w:r w:rsidRPr="00930216">
        <w:rPr>
          <w:color w:val="000000" w:themeColor="text1"/>
        </w:rPr>
        <w:lastRenderedPageBreak/>
        <w:t xml:space="preserve">Priljev predmeta u </w:t>
      </w:r>
      <w:r>
        <w:rPr>
          <w:color w:val="000000" w:themeColor="text1"/>
        </w:rPr>
        <w:t>2020. godini iznosio je 1.178.265, dok je ukupno u radu bilo 1.659.613 predmeta</w:t>
      </w:r>
      <w:r>
        <w:rPr>
          <w:rStyle w:val="FootnoteReference"/>
          <w:color w:val="000000" w:themeColor="text1"/>
        </w:rPr>
        <w:footnoteReference w:id="30"/>
      </w:r>
      <w:r>
        <w:rPr>
          <w:color w:val="000000" w:themeColor="text1"/>
        </w:rPr>
        <w:t xml:space="preserve">. Broj riješenih predmeta na kraju 2020. godine iznosio je </w:t>
      </w:r>
      <w:r w:rsidRPr="004E0213">
        <w:rPr>
          <w:color w:val="000000" w:themeColor="text1"/>
        </w:rPr>
        <w:t>1.196.780</w:t>
      </w:r>
      <w:r>
        <w:rPr>
          <w:rStyle w:val="FootnoteReference"/>
          <w:color w:val="000000" w:themeColor="text1"/>
        </w:rPr>
        <w:footnoteReference w:id="31"/>
      </w:r>
      <w:r w:rsidR="00641EAA">
        <w:rPr>
          <w:color w:val="000000" w:themeColor="text1"/>
        </w:rPr>
        <w:t xml:space="preserve">. </w:t>
      </w:r>
      <w:bookmarkStart w:id="33" w:name="_Hlk94001007"/>
      <w:r w:rsidRPr="007D1EC9">
        <w:rPr>
          <w:color w:val="000000" w:themeColor="text1"/>
        </w:rPr>
        <w:t>Broj neriješenih</w:t>
      </w:r>
      <w:r w:rsidR="00A26F50" w:rsidRPr="007D1EC9">
        <w:rPr>
          <w:color w:val="000000" w:themeColor="text1"/>
        </w:rPr>
        <w:t xml:space="preserve"> predmeta u </w:t>
      </w:r>
      <w:r w:rsidRPr="007D1EC9">
        <w:rPr>
          <w:color w:val="000000" w:themeColor="text1"/>
        </w:rPr>
        <w:t>trgovački</w:t>
      </w:r>
      <w:r w:rsidR="007D1EC9">
        <w:rPr>
          <w:color w:val="000000" w:themeColor="text1"/>
        </w:rPr>
        <w:t>m</w:t>
      </w:r>
      <w:r w:rsidRPr="007D1EC9">
        <w:rPr>
          <w:color w:val="000000" w:themeColor="text1"/>
        </w:rPr>
        <w:t xml:space="preserve"> </w:t>
      </w:r>
      <w:r w:rsidR="007D1EC9">
        <w:rPr>
          <w:color w:val="000000" w:themeColor="text1"/>
        </w:rPr>
        <w:t>sudovima,</w:t>
      </w:r>
      <w:r w:rsidRPr="007D1EC9">
        <w:rPr>
          <w:color w:val="000000" w:themeColor="text1"/>
        </w:rPr>
        <w:t xml:space="preserve"> na prvostupanjskim sudovima 2020. smanjen je za 13% (u odnosu na 2019.), ali se broj parničnih građanskih predmeta povećao za 15%</w:t>
      </w:r>
      <w:r w:rsidR="00870EFE">
        <w:rPr>
          <w:color w:val="000000" w:themeColor="text1"/>
        </w:rPr>
        <w:t xml:space="preserve">, upravnih predmeta </w:t>
      </w:r>
      <w:r w:rsidR="00870EFE" w:rsidRPr="002404E4">
        <w:rPr>
          <w:color w:val="000000" w:themeColor="text1"/>
        </w:rPr>
        <w:t>za 12%,</w:t>
      </w:r>
      <w:r w:rsidR="00870EFE">
        <w:rPr>
          <w:color w:val="000000" w:themeColor="text1"/>
        </w:rPr>
        <w:t xml:space="preserve"> a kaznenih predmeta za 9%</w:t>
      </w:r>
      <w:r w:rsidRPr="007D1EC9">
        <w:rPr>
          <w:rStyle w:val="FootnoteReference"/>
          <w:color w:val="000000" w:themeColor="text1"/>
        </w:rPr>
        <w:footnoteReference w:id="32"/>
      </w:r>
      <w:r w:rsidR="00870EFE" w:rsidRPr="00B71144">
        <w:rPr>
          <w:color w:val="000000" w:themeColor="text1"/>
          <w:vertAlign w:val="superscript"/>
        </w:rPr>
        <w:t>,</w:t>
      </w:r>
      <w:r w:rsidR="00022D50">
        <w:rPr>
          <w:rStyle w:val="FootnoteReference"/>
          <w:color w:val="000000" w:themeColor="text1"/>
        </w:rPr>
        <w:footnoteReference w:id="33"/>
      </w:r>
      <w:r w:rsidRPr="00C1521D">
        <w:rPr>
          <w:color w:val="000000" w:themeColor="text1"/>
        </w:rPr>
        <w:t xml:space="preserve">. </w:t>
      </w:r>
      <w:r>
        <w:rPr>
          <w:color w:val="000000" w:themeColor="text1"/>
        </w:rPr>
        <w:t xml:space="preserve">U županijskim sudovima broj neriješenih drugostupanjskih parničnih predmeta </w:t>
      </w:r>
      <w:r w:rsidRPr="00C1521D">
        <w:rPr>
          <w:color w:val="000000" w:themeColor="text1"/>
        </w:rPr>
        <w:t>smanj</w:t>
      </w:r>
      <w:r>
        <w:rPr>
          <w:color w:val="000000" w:themeColor="text1"/>
        </w:rPr>
        <w:t>en je</w:t>
      </w:r>
      <w:r w:rsidRPr="00C1521D">
        <w:rPr>
          <w:color w:val="000000" w:themeColor="text1"/>
        </w:rPr>
        <w:t xml:space="preserve"> za 22%, a broj neriješenih </w:t>
      </w:r>
      <w:r w:rsidR="007D1EC9" w:rsidRPr="003F5EA4">
        <w:rPr>
          <w:color w:val="000000" w:themeColor="text1"/>
        </w:rPr>
        <w:t xml:space="preserve">kaznenih predmeta za 9%, </w:t>
      </w:r>
      <w:bookmarkEnd w:id="33"/>
      <w:r w:rsidR="007D1EC9" w:rsidRPr="003F5EA4">
        <w:rPr>
          <w:color w:val="000000" w:themeColor="text1"/>
        </w:rPr>
        <w:t>dok je</w:t>
      </w:r>
      <w:r w:rsidRPr="003F5EA4">
        <w:rPr>
          <w:color w:val="000000" w:themeColor="text1"/>
        </w:rPr>
        <w:t xml:space="preserve"> u Visokom trgovačkom sudu Republike Hrvatske i Vrhovnom sudu Republike Hrvatske smanjen</w:t>
      </w:r>
      <w:r w:rsidRPr="003F5EA4">
        <w:rPr>
          <w:rStyle w:val="FootnoteReference"/>
          <w:color w:val="000000" w:themeColor="text1"/>
        </w:rPr>
        <w:footnoteReference w:id="34"/>
      </w:r>
      <w:r w:rsidR="777C5540" w:rsidRPr="003F5EA4">
        <w:rPr>
          <w:color w:val="000000" w:themeColor="text1"/>
        </w:rPr>
        <w:t>.</w:t>
      </w:r>
      <w:r w:rsidR="00411B28" w:rsidRPr="006513E6">
        <w:rPr>
          <w:color w:val="000000" w:themeColor="text1"/>
        </w:rPr>
        <w:t xml:space="preserve"> Tijekom 2020. godine Visoki trgovački sud Republike Hrvatske zaprimio je ukupno 5.587 predmeta, riješio 8.766 predmeta te je na kraju 2020. godine ostalo 4.459 neriješenih predmeta</w:t>
      </w:r>
      <w:r w:rsidR="003D1642" w:rsidRPr="006513E6">
        <w:rPr>
          <w:color w:val="000000" w:themeColor="text1"/>
        </w:rPr>
        <w:t>,</w:t>
      </w:r>
      <w:r w:rsidR="00411B28" w:rsidRPr="006513E6">
        <w:rPr>
          <w:color w:val="000000" w:themeColor="text1"/>
        </w:rPr>
        <w:t xml:space="preserve"> što predstavlja smanjenje od 42% u odnosu na 2019. godinu </w:t>
      </w:r>
      <w:r w:rsidR="003D1642" w:rsidRPr="006513E6">
        <w:rPr>
          <w:color w:val="000000" w:themeColor="text1"/>
        </w:rPr>
        <w:t>te</w:t>
      </w:r>
      <w:r w:rsidR="00411B28" w:rsidRPr="006513E6">
        <w:rPr>
          <w:color w:val="000000" w:themeColor="text1"/>
        </w:rPr>
        <w:t xml:space="preserve"> najmanji broj neriješenih predmeta u proteklom petogodišnjem razdoblju</w:t>
      </w:r>
      <w:r w:rsidR="00411B28" w:rsidRPr="006513E6">
        <w:rPr>
          <w:rStyle w:val="FootnoteReference"/>
          <w:color w:val="000000" w:themeColor="text1"/>
        </w:rPr>
        <w:footnoteReference w:id="35"/>
      </w:r>
      <w:r w:rsidR="003D1642" w:rsidRPr="006513E6">
        <w:rPr>
          <w:color w:val="000000" w:themeColor="text1"/>
        </w:rPr>
        <w:t>.</w:t>
      </w:r>
    </w:p>
    <w:p w14:paraId="3ED90637" w14:textId="77777777" w:rsidR="005B6413" w:rsidRPr="00910208" w:rsidRDefault="005B6413" w:rsidP="005145B9">
      <w:pPr>
        <w:pStyle w:val="NormalWeb"/>
        <w:spacing w:before="0" w:beforeAutospacing="0" w:after="0" w:afterAutospacing="0" w:line="276" w:lineRule="auto"/>
        <w:jc w:val="both"/>
      </w:pPr>
    </w:p>
    <w:p w14:paraId="7C464901" w14:textId="74390F91" w:rsidR="00411B28" w:rsidRDefault="00411B28">
      <w:pPr>
        <w:pStyle w:val="NormalWeb"/>
        <w:spacing w:before="0" w:beforeAutospacing="0" w:after="0" w:afterAutospacing="0" w:line="276" w:lineRule="auto"/>
        <w:jc w:val="both"/>
        <w:rPr>
          <w:color w:val="000000" w:themeColor="text1"/>
        </w:rPr>
      </w:pPr>
      <w:r w:rsidRPr="00910208">
        <w:rPr>
          <w:color w:val="000000" w:themeColor="text1"/>
        </w:rPr>
        <w:t xml:space="preserve">Vrhovni sud Republike Hrvatske je tijekom 2020. </w:t>
      </w:r>
      <w:r w:rsidR="003D1642" w:rsidRPr="00910208">
        <w:rPr>
          <w:color w:val="000000" w:themeColor="text1"/>
        </w:rPr>
        <w:t xml:space="preserve">godine </w:t>
      </w:r>
      <w:r w:rsidRPr="00910208">
        <w:rPr>
          <w:color w:val="000000" w:themeColor="text1"/>
        </w:rPr>
        <w:t>zaprimio ukupno 8.265 predmeta, riješio 9.509 predmeta te je na kraju 2020. godine ostalo 12.723 neriješena predmeta</w:t>
      </w:r>
      <w:r w:rsidR="00556D4B" w:rsidRPr="00910208">
        <w:rPr>
          <w:color w:val="000000" w:themeColor="text1"/>
        </w:rPr>
        <w:t>,</w:t>
      </w:r>
      <w:r w:rsidRPr="00910208">
        <w:rPr>
          <w:color w:val="000000" w:themeColor="text1"/>
        </w:rPr>
        <w:t xml:space="preserve"> što predstavlja smanjenje od 9% u odnosu na 2019. godinu, a valja istaknuti i kako je to najmanji broj neriješenih predmeta od 2015. godine</w:t>
      </w:r>
      <w:r w:rsidRPr="00910208">
        <w:rPr>
          <w:rStyle w:val="FootnoteReference"/>
          <w:color w:val="000000" w:themeColor="text1"/>
        </w:rPr>
        <w:footnoteReference w:id="36"/>
      </w:r>
      <w:r w:rsidR="005B6413" w:rsidRPr="00910208">
        <w:rPr>
          <w:color w:val="000000" w:themeColor="text1"/>
        </w:rPr>
        <w:t>.</w:t>
      </w:r>
    </w:p>
    <w:p w14:paraId="72246666" w14:textId="77777777" w:rsidR="003035D9" w:rsidRDefault="003035D9">
      <w:pPr>
        <w:pStyle w:val="NormalWeb"/>
        <w:spacing w:before="0" w:beforeAutospacing="0" w:after="0" w:afterAutospacing="0" w:line="276" w:lineRule="auto"/>
        <w:jc w:val="both"/>
        <w:rPr>
          <w:color w:val="000000" w:themeColor="text1"/>
        </w:rPr>
      </w:pPr>
    </w:p>
    <w:p w14:paraId="7152CD55" w14:textId="24218542" w:rsidR="003035D9" w:rsidRDefault="003035D9">
      <w:pPr>
        <w:pStyle w:val="NormalWeb"/>
        <w:spacing w:before="0" w:beforeAutospacing="0" w:after="0" w:afterAutospacing="0" w:line="276" w:lineRule="auto"/>
        <w:jc w:val="both"/>
        <w:rPr>
          <w:color w:val="000000" w:themeColor="text1"/>
        </w:rPr>
      </w:pPr>
      <w:r>
        <w:rPr>
          <w:color w:val="000000" w:themeColor="text1"/>
        </w:rPr>
        <w:t>U odnosu na</w:t>
      </w:r>
      <w:r w:rsidRPr="00930216">
        <w:rPr>
          <w:color w:val="000000" w:themeColor="text1"/>
        </w:rPr>
        <w:t xml:space="preserve"> prosječno trajanje postupka pred prvostupanjskim sudovima </w:t>
      </w:r>
      <w:r>
        <w:rPr>
          <w:color w:val="000000" w:themeColor="text1"/>
        </w:rPr>
        <w:t xml:space="preserve">u </w:t>
      </w:r>
      <w:r w:rsidRPr="00C1521D">
        <w:rPr>
          <w:color w:val="000000" w:themeColor="text1"/>
        </w:rPr>
        <w:t>2020.</w:t>
      </w:r>
      <w:r w:rsidR="00EE6B8C">
        <w:rPr>
          <w:color w:val="000000" w:themeColor="text1"/>
        </w:rPr>
        <w:t xml:space="preserve"> godini</w:t>
      </w:r>
      <w:r>
        <w:rPr>
          <w:color w:val="000000" w:themeColor="text1"/>
        </w:rPr>
        <w:t>,</w:t>
      </w:r>
      <w:r w:rsidRPr="00930216">
        <w:rPr>
          <w:color w:val="000000" w:themeColor="text1"/>
        </w:rPr>
        <w:t xml:space="preserve"> parnični trgovački postupci u prosjeku</w:t>
      </w:r>
      <w:r>
        <w:rPr>
          <w:color w:val="000000" w:themeColor="text1"/>
        </w:rPr>
        <w:t xml:space="preserve"> su</w:t>
      </w:r>
      <w:r w:rsidRPr="00930216">
        <w:rPr>
          <w:color w:val="000000" w:themeColor="text1"/>
        </w:rPr>
        <w:t xml:space="preserve"> trajali 1</w:t>
      </w:r>
      <w:r w:rsidR="00B67500">
        <w:rPr>
          <w:color w:val="000000" w:themeColor="text1"/>
        </w:rPr>
        <w:t>.</w:t>
      </w:r>
      <w:r w:rsidRPr="00930216">
        <w:rPr>
          <w:color w:val="000000" w:themeColor="text1"/>
        </w:rPr>
        <w:t>000 dana (735 u 2019.</w:t>
      </w:r>
      <w:r w:rsidR="00EE6B8C">
        <w:rPr>
          <w:color w:val="000000" w:themeColor="text1"/>
        </w:rPr>
        <w:t xml:space="preserve"> godini</w:t>
      </w:r>
      <w:r w:rsidRPr="00930216">
        <w:rPr>
          <w:color w:val="000000" w:themeColor="text1"/>
        </w:rPr>
        <w:t>), a kazneni postupci pred općinskim sudovima 705 dana (691 u 2019.</w:t>
      </w:r>
      <w:r w:rsidR="00EE6B8C">
        <w:rPr>
          <w:color w:val="000000" w:themeColor="text1"/>
        </w:rPr>
        <w:t xml:space="preserve"> godini</w:t>
      </w:r>
      <w:r w:rsidRPr="00930216">
        <w:rPr>
          <w:color w:val="000000" w:themeColor="text1"/>
        </w:rPr>
        <w:t>), dok je trajanje parničnog građanskog postupka skraćeno na 826 dana (854 u 2019.</w:t>
      </w:r>
      <w:r w:rsidR="00EE6B8C">
        <w:rPr>
          <w:color w:val="000000" w:themeColor="text1"/>
        </w:rPr>
        <w:t xml:space="preserve"> godini</w:t>
      </w:r>
      <w:r w:rsidRPr="00930216">
        <w:rPr>
          <w:color w:val="000000" w:themeColor="text1"/>
        </w:rPr>
        <w:t>)</w:t>
      </w:r>
      <w:r w:rsidR="00461687">
        <w:rPr>
          <w:color w:val="000000" w:themeColor="text1"/>
        </w:rPr>
        <w:t>.</w:t>
      </w:r>
      <w:r w:rsidDel="00044195">
        <w:rPr>
          <w:color w:val="000000" w:themeColor="text1"/>
        </w:rPr>
        <w:t xml:space="preserve"> </w:t>
      </w:r>
      <w:r w:rsidRPr="00930216">
        <w:rPr>
          <w:color w:val="000000" w:themeColor="text1"/>
        </w:rPr>
        <w:t xml:space="preserve">Prosječna duljina sudskih postupka pred županijskim sudovima </w:t>
      </w:r>
      <w:r>
        <w:rPr>
          <w:color w:val="000000" w:themeColor="text1"/>
        </w:rPr>
        <w:t>iznosila</w:t>
      </w:r>
      <w:r w:rsidRPr="00930216">
        <w:rPr>
          <w:color w:val="000000" w:themeColor="text1"/>
        </w:rPr>
        <w:t xml:space="preserve"> je 233 dana u parničnim građanskim predmetima u drugom stupnju (258 u 2019.</w:t>
      </w:r>
      <w:r w:rsidR="00EE6B8C">
        <w:rPr>
          <w:color w:val="000000" w:themeColor="text1"/>
        </w:rPr>
        <w:t xml:space="preserve"> godini</w:t>
      </w:r>
      <w:r w:rsidRPr="00930216">
        <w:rPr>
          <w:color w:val="000000" w:themeColor="text1"/>
        </w:rPr>
        <w:t>)</w:t>
      </w:r>
      <w:r w:rsidR="004F6E2D">
        <w:rPr>
          <w:color w:val="000000" w:themeColor="text1"/>
        </w:rPr>
        <w:t xml:space="preserve"> </w:t>
      </w:r>
      <w:r w:rsidRPr="00930216">
        <w:rPr>
          <w:color w:val="000000" w:themeColor="text1"/>
        </w:rPr>
        <w:t>te 804 dana u kaznenim predmetima (930 u 2019</w:t>
      </w:r>
      <w:r w:rsidRPr="00C1521D">
        <w:rPr>
          <w:color w:val="000000" w:themeColor="text1"/>
        </w:rPr>
        <w:t>.</w:t>
      </w:r>
      <w:r w:rsidR="00EE6B8C">
        <w:rPr>
          <w:color w:val="000000" w:themeColor="text1"/>
        </w:rPr>
        <w:t xml:space="preserve"> godini</w:t>
      </w:r>
      <w:r w:rsidRPr="00C1521D">
        <w:rPr>
          <w:color w:val="000000" w:themeColor="text1"/>
        </w:rPr>
        <w:t>)</w:t>
      </w:r>
      <w:r w:rsidRPr="00044195">
        <w:rPr>
          <w:rStyle w:val="FootnoteReference"/>
          <w:color w:val="000000" w:themeColor="text1"/>
        </w:rPr>
        <w:t xml:space="preserve"> </w:t>
      </w:r>
      <w:r>
        <w:rPr>
          <w:rStyle w:val="FootnoteReference"/>
          <w:color w:val="000000" w:themeColor="text1"/>
        </w:rPr>
        <w:footnoteReference w:id="37"/>
      </w:r>
      <w:r w:rsidR="00EE6B8C">
        <w:rPr>
          <w:color w:val="000000" w:themeColor="text1"/>
        </w:rPr>
        <w:t xml:space="preserve">. </w:t>
      </w:r>
    </w:p>
    <w:p w14:paraId="3501FBA3" w14:textId="77777777" w:rsidR="00022D50" w:rsidRDefault="00022D50" w:rsidP="008701EB">
      <w:pPr>
        <w:pStyle w:val="NormalWeb"/>
        <w:spacing w:before="0" w:beforeAutospacing="0" w:after="0" w:afterAutospacing="0" w:line="276" w:lineRule="auto"/>
        <w:jc w:val="both"/>
        <w:rPr>
          <w:color w:val="000000" w:themeColor="text1"/>
        </w:rPr>
      </w:pPr>
    </w:p>
    <w:p w14:paraId="6CFC7859" w14:textId="2CA1E312" w:rsidR="00DF617F" w:rsidRDefault="00DF617F" w:rsidP="008701EB">
      <w:pPr>
        <w:pStyle w:val="NormalWeb"/>
        <w:spacing w:before="0" w:beforeAutospacing="0" w:after="0" w:afterAutospacing="0" w:line="276" w:lineRule="auto"/>
        <w:jc w:val="both"/>
        <w:rPr>
          <w:color w:val="000000" w:themeColor="text1"/>
        </w:rPr>
      </w:pPr>
    </w:p>
    <w:p w14:paraId="769A7620" w14:textId="1B386257" w:rsidR="00D76F1B" w:rsidRPr="005C7FDB" w:rsidRDefault="00DF617F" w:rsidP="008701EB">
      <w:pPr>
        <w:pStyle w:val="NormalWeb"/>
        <w:spacing w:before="0" w:beforeAutospacing="0" w:after="0" w:afterAutospacing="0" w:line="276" w:lineRule="auto"/>
        <w:jc w:val="both"/>
        <w:rPr>
          <w:b/>
          <w:bCs/>
          <w:color w:val="000000" w:themeColor="text1"/>
        </w:rPr>
      </w:pPr>
      <w:r w:rsidRPr="005C7FDB">
        <w:rPr>
          <w:b/>
          <w:bCs/>
          <w:color w:val="000000" w:themeColor="text1"/>
        </w:rPr>
        <w:lastRenderedPageBreak/>
        <w:t>Prikaz 2. Prosječno trajanje riješenih predmeta</w:t>
      </w:r>
      <w:r w:rsidR="00D371DC" w:rsidRPr="005C7FDB">
        <w:rPr>
          <w:b/>
          <w:bCs/>
          <w:color w:val="000000" w:themeColor="text1"/>
        </w:rPr>
        <w:t xml:space="preserve"> u razdoblju od 2018. do 2020. godine, u danima</w:t>
      </w:r>
    </w:p>
    <w:p w14:paraId="4878BA41" w14:textId="77777777" w:rsidR="00E650D5" w:rsidRDefault="00E650D5">
      <w:pPr>
        <w:spacing w:before="0" w:line="240" w:lineRule="auto"/>
        <w:rPr>
          <w:color w:val="000000" w:themeColor="text1"/>
        </w:rPr>
      </w:pPr>
      <w:r w:rsidRPr="00E650D5">
        <w:rPr>
          <w:noProof/>
        </w:rPr>
        <w:drawing>
          <wp:inline distT="0" distB="0" distL="0" distR="0" wp14:anchorId="6D6D3821" wp14:editId="2121D7BC">
            <wp:extent cx="5691226" cy="2001324"/>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1289" cy="2004863"/>
                    </a:xfrm>
                    <a:prstGeom prst="rect">
                      <a:avLst/>
                    </a:prstGeom>
                    <a:noFill/>
                    <a:ln>
                      <a:noFill/>
                    </a:ln>
                  </pic:spPr>
                </pic:pic>
              </a:graphicData>
            </a:graphic>
          </wp:inline>
        </w:drawing>
      </w:r>
    </w:p>
    <w:p w14:paraId="1A7D1CF4" w14:textId="77777777" w:rsidR="00E650D5" w:rsidRDefault="00E650D5">
      <w:pPr>
        <w:spacing w:before="0" w:line="240" w:lineRule="auto"/>
        <w:rPr>
          <w:color w:val="000000" w:themeColor="text1"/>
        </w:rPr>
      </w:pPr>
    </w:p>
    <w:p w14:paraId="53243D57" w14:textId="7C2BA669" w:rsidR="003035D9" w:rsidRDefault="003035D9" w:rsidP="005145B9">
      <w:pPr>
        <w:pStyle w:val="NormalWeb"/>
        <w:spacing w:before="0" w:beforeAutospacing="0" w:after="0" w:afterAutospacing="0" w:line="276" w:lineRule="auto"/>
        <w:jc w:val="both"/>
        <w:rPr>
          <w:color w:val="000000" w:themeColor="text1"/>
        </w:rPr>
      </w:pPr>
      <w:r>
        <w:rPr>
          <w:color w:val="000000" w:themeColor="text1"/>
        </w:rPr>
        <w:t xml:space="preserve">U odnosu na </w:t>
      </w:r>
      <w:r w:rsidRPr="000E764B">
        <w:rPr>
          <w:color w:val="000000" w:themeColor="text1"/>
        </w:rPr>
        <w:t xml:space="preserve">starosnu strukturu neriješenih predmeta na sudovima, </w:t>
      </w:r>
      <w:r w:rsidR="00461687">
        <w:rPr>
          <w:color w:val="000000" w:themeColor="text1"/>
        </w:rPr>
        <w:t>ističe se</w:t>
      </w:r>
      <w:r>
        <w:rPr>
          <w:color w:val="000000" w:themeColor="text1"/>
        </w:rPr>
        <w:t xml:space="preserve"> sve </w:t>
      </w:r>
      <w:r w:rsidRPr="000E764B">
        <w:rPr>
          <w:color w:val="000000" w:themeColor="text1"/>
        </w:rPr>
        <w:t xml:space="preserve">manje predmeta </w:t>
      </w:r>
      <w:r w:rsidR="007D1EC9">
        <w:rPr>
          <w:color w:val="000000" w:themeColor="text1"/>
        </w:rPr>
        <w:t xml:space="preserve">u kojima postupak traje </w:t>
      </w:r>
      <w:r w:rsidR="003D1642">
        <w:rPr>
          <w:color w:val="000000" w:themeColor="text1"/>
        </w:rPr>
        <w:t>od</w:t>
      </w:r>
      <w:r w:rsidR="007D1EC9">
        <w:rPr>
          <w:color w:val="000000" w:themeColor="text1"/>
        </w:rPr>
        <w:t xml:space="preserve"> tri</w:t>
      </w:r>
      <w:r w:rsidRPr="000E764B">
        <w:rPr>
          <w:color w:val="000000" w:themeColor="text1"/>
        </w:rPr>
        <w:t xml:space="preserve"> </w:t>
      </w:r>
      <w:r w:rsidR="003D1642">
        <w:rPr>
          <w:color w:val="000000" w:themeColor="text1"/>
        </w:rPr>
        <w:t>do</w:t>
      </w:r>
      <w:r w:rsidR="00775036">
        <w:rPr>
          <w:color w:val="000000" w:themeColor="text1"/>
        </w:rPr>
        <w:t xml:space="preserve"> </w:t>
      </w:r>
      <w:r w:rsidR="007D1EC9">
        <w:rPr>
          <w:color w:val="000000" w:themeColor="text1"/>
        </w:rPr>
        <w:t>sedam</w:t>
      </w:r>
      <w:r w:rsidRPr="000E764B">
        <w:rPr>
          <w:color w:val="000000" w:themeColor="text1"/>
        </w:rPr>
        <w:t xml:space="preserve"> godina, čiji je udio u ukupnom broju neriješenih predmeta u 2020. godini iznosio 1</w:t>
      </w:r>
      <w:r w:rsidR="003D1642">
        <w:rPr>
          <w:color w:val="000000" w:themeColor="text1"/>
        </w:rPr>
        <w:t>6</w:t>
      </w:r>
      <w:r w:rsidRPr="000E764B">
        <w:rPr>
          <w:color w:val="000000" w:themeColor="text1"/>
        </w:rPr>
        <w:t>%</w:t>
      </w:r>
      <w:r>
        <w:rPr>
          <w:color w:val="000000" w:themeColor="text1"/>
        </w:rPr>
        <w:t xml:space="preserve"> (</w:t>
      </w:r>
      <w:r w:rsidRPr="000E764B">
        <w:rPr>
          <w:color w:val="000000" w:themeColor="text1"/>
        </w:rPr>
        <w:t>22%</w:t>
      </w:r>
      <w:r>
        <w:rPr>
          <w:color w:val="000000" w:themeColor="text1"/>
        </w:rPr>
        <w:t xml:space="preserve"> u 2018. godini)</w:t>
      </w:r>
      <w:r w:rsidRPr="000E764B">
        <w:rPr>
          <w:color w:val="000000" w:themeColor="text1"/>
        </w:rPr>
        <w:t>.</w:t>
      </w:r>
      <w:r>
        <w:rPr>
          <w:color w:val="000000" w:themeColor="text1"/>
        </w:rPr>
        <w:t xml:space="preserve"> Također, s</w:t>
      </w:r>
      <w:r w:rsidRPr="000E764B">
        <w:rPr>
          <w:color w:val="000000" w:themeColor="text1"/>
        </w:rPr>
        <w:t xml:space="preserve">manjuju se i predmeti stariji od </w:t>
      </w:r>
      <w:r w:rsidR="00775036">
        <w:rPr>
          <w:color w:val="000000" w:themeColor="text1"/>
        </w:rPr>
        <w:t>sedam</w:t>
      </w:r>
      <w:r w:rsidRPr="000E764B">
        <w:rPr>
          <w:color w:val="000000" w:themeColor="text1"/>
        </w:rPr>
        <w:t xml:space="preserve"> godina</w:t>
      </w:r>
      <w:r w:rsidR="00461687">
        <w:rPr>
          <w:color w:val="000000" w:themeColor="text1"/>
        </w:rPr>
        <w:t>,</w:t>
      </w:r>
      <w:r w:rsidRPr="000E764B">
        <w:rPr>
          <w:color w:val="000000" w:themeColor="text1"/>
        </w:rPr>
        <w:t xml:space="preserve"> koji </w:t>
      </w:r>
      <w:r w:rsidR="00775036">
        <w:rPr>
          <w:color w:val="000000" w:themeColor="text1"/>
        </w:rPr>
        <w:t xml:space="preserve">su </w:t>
      </w:r>
      <w:r w:rsidRPr="000E764B">
        <w:rPr>
          <w:color w:val="000000" w:themeColor="text1"/>
        </w:rPr>
        <w:t>čin</w:t>
      </w:r>
      <w:r w:rsidR="00775036">
        <w:rPr>
          <w:color w:val="000000" w:themeColor="text1"/>
        </w:rPr>
        <w:t>ili</w:t>
      </w:r>
      <w:r w:rsidRPr="000E764B">
        <w:rPr>
          <w:color w:val="000000" w:themeColor="text1"/>
        </w:rPr>
        <w:t xml:space="preserve"> 7% ukupnog broja neriješenih predmeta u 2020.</w:t>
      </w:r>
      <w:r w:rsidR="00775036">
        <w:rPr>
          <w:color w:val="000000" w:themeColor="text1"/>
        </w:rPr>
        <w:t xml:space="preserve"> godini</w:t>
      </w:r>
      <w:r w:rsidRPr="000E764B">
        <w:rPr>
          <w:color w:val="000000" w:themeColor="text1"/>
        </w:rPr>
        <w:t xml:space="preserve"> </w:t>
      </w:r>
      <w:r>
        <w:rPr>
          <w:color w:val="000000" w:themeColor="text1"/>
        </w:rPr>
        <w:t>(</w:t>
      </w:r>
      <w:r w:rsidRPr="000E764B">
        <w:rPr>
          <w:color w:val="000000" w:themeColor="text1"/>
        </w:rPr>
        <w:t>za razliku od 2018. godine kada su činili 9% ukupnog broja neriješenih predmeta</w:t>
      </w:r>
      <w:r>
        <w:rPr>
          <w:color w:val="000000" w:themeColor="text1"/>
        </w:rPr>
        <w:t>)</w:t>
      </w:r>
      <w:r>
        <w:rPr>
          <w:rStyle w:val="FootnoteReference"/>
          <w:color w:val="000000" w:themeColor="text1"/>
        </w:rPr>
        <w:footnoteReference w:id="38"/>
      </w:r>
      <w:r w:rsidR="004F6E2D">
        <w:rPr>
          <w:color w:val="000000" w:themeColor="text1"/>
        </w:rPr>
        <w:t xml:space="preserve">. </w:t>
      </w:r>
    </w:p>
    <w:p w14:paraId="6AFA6BEE" w14:textId="77777777" w:rsidR="00C53D11" w:rsidRDefault="00C53D11" w:rsidP="008701EB">
      <w:pPr>
        <w:pStyle w:val="NormalWeb"/>
        <w:spacing w:before="0" w:beforeAutospacing="0" w:after="0" w:afterAutospacing="0" w:line="276" w:lineRule="auto"/>
        <w:jc w:val="both"/>
        <w:rPr>
          <w:color w:val="000000" w:themeColor="text1"/>
        </w:rPr>
      </w:pPr>
    </w:p>
    <w:p w14:paraId="09F8E589" w14:textId="2D792864" w:rsidR="00170E8F" w:rsidRDefault="00DF617F" w:rsidP="008701EB">
      <w:pPr>
        <w:pStyle w:val="NormalWeb"/>
        <w:spacing w:before="0" w:beforeAutospacing="0" w:after="0" w:afterAutospacing="0" w:line="276" w:lineRule="auto"/>
        <w:jc w:val="both"/>
        <w:rPr>
          <w:b/>
          <w:bCs/>
          <w:color w:val="000000" w:themeColor="text1"/>
        </w:rPr>
      </w:pPr>
      <w:r w:rsidRPr="005C7FDB">
        <w:rPr>
          <w:b/>
          <w:bCs/>
          <w:color w:val="000000" w:themeColor="text1"/>
        </w:rPr>
        <w:t>Prikaz 3. Starosna struktura neriješenih predmeta na kraju razdoblja</w:t>
      </w:r>
    </w:p>
    <w:p w14:paraId="1C0F4FA2" w14:textId="3B5EBC82" w:rsidR="00E650D5" w:rsidRDefault="00E650D5" w:rsidP="008701EB">
      <w:pPr>
        <w:pStyle w:val="NormalWeb"/>
        <w:spacing w:before="0" w:beforeAutospacing="0" w:after="0" w:afterAutospacing="0" w:line="276" w:lineRule="auto"/>
        <w:jc w:val="both"/>
        <w:rPr>
          <w:b/>
          <w:bCs/>
          <w:color w:val="000000" w:themeColor="text1"/>
        </w:rPr>
      </w:pPr>
      <w:r w:rsidRPr="00E650D5">
        <w:rPr>
          <w:noProof/>
        </w:rPr>
        <w:drawing>
          <wp:inline distT="0" distB="0" distL="0" distR="0" wp14:anchorId="10A90893" wp14:editId="367906F0">
            <wp:extent cx="5731510" cy="1169670"/>
            <wp:effectExtent l="0" t="0" r="254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169670"/>
                    </a:xfrm>
                    <a:prstGeom prst="rect">
                      <a:avLst/>
                    </a:prstGeom>
                    <a:noFill/>
                    <a:ln>
                      <a:noFill/>
                    </a:ln>
                  </pic:spPr>
                </pic:pic>
              </a:graphicData>
            </a:graphic>
          </wp:inline>
        </w:drawing>
      </w:r>
    </w:p>
    <w:p w14:paraId="0645DF87" w14:textId="77777777" w:rsidR="002C17A7" w:rsidRDefault="002C17A7" w:rsidP="008701EB">
      <w:pPr>
        <w:pStyle w:val="NormalWeb"/>
        <w:spacing w:before="0" w:beforeAutospacing="0" w:after="0" w:afterAutospacing="0" w:line="276" w:lineRule="auto"/>
        <w:jc w:val="both"/>
        <w:rPr>
          <w:color w:val="000000" w:themeColor="text1"/>
        </w:rPr>
      </w:pPr>
    </w:p>
    <w:p w14:paraId="260AEF1D" w14:textId="11D1C33D" w:rsidR="000C1ED6" w:rsidRDefault="00170E8F" w:rsidP="005145B9">
      <w:pPr>
        <w:pStyle w:val="NormalWeb"/>
        <w:spacing w:before="0" w:beforeAutospacing="0" w:after="0" w:afterAutospacing="0" w:line="276" w:lineRule="auto"/>
        <w:jc w:val="both"/>
        <w:rPr>
          <w:color w:val="000000" w:themeColor="text1"/>
        </w:rPr>
      </w:pPr>
      <w:r>
        <w:rPr>
          <w:color w:val="000000" w:themeColor="text1"/>
        </w:rPr>
        <w:t>U odnosu na zemljišnoknjižne postupke</w:t>
      </w:r>
      <w:r w:rsidR="000C0838">
        <w:rPr>
          <w:color w:val="000000" w:themeColor="text1"/>
        </w:rPr>
        <w:t>,</w:t>
      </w:r>
      <w:r>
        <w:rPr>
          <w:color w:val="000000" w:themeColor="text1"/>
        </w:rPr>
        <w:t xml:space="preserve"> prosječno vrijeme rješavanja predmeta je na kraju 2020.</w:t>
      </w:r>
      <w:r w:rsidR="000C0838">
        <w:rPr>
          <w:color w:val="000000" w:themeColor="text1"/>
        </w:rPr>
        <w:t xml:space="preserve"> </w:t>
      </w:r>
      <w:r>
        <w:rPr>
          <w:color w:val="000000" w:themeColor="text1"/>
        </w:rPr>
        <w:t xml:space="preserve">godine bilo 19 dana u odnosu na kraj 2019. godine kad je prosječno vrijeme rješavanja bilo 28 dana. Broj neriješenih zemljišnoknjižnih predmeta na </w:t>
      </w:r>
      <w:r w:rsidR="00830C23">
        <w:rPr>
          <w:color w:val="000000" w:themeColor="text1"/>
        </w:rPr>
        <w:t>k</w:t>
      </w:r>
      <w:r>
        <w:rPr>
          <w:color w:val="000000" w:themeColor="text1"/>
        </w:rPr>
        <w:t>raju 2019. godine bio je 55</w:t>
      </w:r>
      <w:r w:rsidR="000C0838">
        <w:rPr>
          <w:color w:val="000000" w:themeColor="text1"/>
        </w:rPr>
        <w:t>.</w:t>
      </w:r>
      <w:r>
        <w:rPr>
          <w:color w:val="000000" w:themeColor="text1"/>
        </w:rPr>
        <w:t xml:space="preserve">990, a na kraju 2020. </w:t>
      </w:r>
      <w:r w:rsidR="003D1642">
        <w:rPr>
          <w:color w:val="000000" w:themeColor="text1"/>
        </w:rPr>
        <w:t xml:space="preserve">godine </w:t>
      </w:r>
      <w:r>
        <w:rPr>
          <w:color w:val="000000" w:themeColor="text1"/>
        </w:rPr>
        <w:t>37</w:t>
      </w:r>
      <w:r w:rsidR="000C0838">
        <w:rPr>
          <w:color w:val="000000" w:themeColor="text1"/>
        </w:rPr>
        <w:t>.</w:t>
      </w:r>
      <w:r>
        <w:rPr>
          <w:color w:val="000000" w:themeColor="text1"/>
        </w:rPr>
        <w:t>766</w:t>
      </w:r>
      <w:r w:rsidR="001D2FF3">
        <w:rPr>
          <w:color w:val="000000" w:themeColor="text1"/>
        </w:rPr>
        <w:t xml:space="preserve">, </w:t>
      </w:r>
      <w:r>
        <w:rPr>
          <w:color w:val="000000" w:themeColor="text1"/>
        </w:rPr>
        <w:t>što je smanjen</w:t>
      </w:r>
      <w:r w:rsidR="000C0838">
        <w:rPr>
          <w:color w:val="000000" w:themeColor="text1"/>
        </w:rPr>
        <w:t>je</w:t>
      </w:r>
      <w:r w:rsidR="00FE41BF">
        <w:rPr>
          <w:color w:val="000000" w:themeColor="text1"/>
        </w:rPr>
        <w:t xml:space="preserve"> za</w:t>
      </w:r>
      <w:r>
        <w:rPr>
          <w:color w:val="000000" w:themeColor="text1"/>
        </w:rPr>
        <w:t xml:space="preserve"> 32,55%.</w:t>
      </w:r>
    </w:p>
    <w:p w14:paraId="3226CAAF" w14:textId="77777777" w:rsidR="00FF2A70" w:rsidRDefault="00FF2A70" w:rsidP="005145B9">
      <w:pPr>
        <w:pStyle w:val="NormalWeb"/>
        <w:spacing w:before="0" w:beforeAutospacing="0" w:after="0" w:afterAutospacing="0" w:line="276" w:lineRule="auto"/>
        <w:jc w:val="both"/>
        <w:rPr>
          <w:color w:val="000000" w:themeColor="text1"/>
        </w:rPr>
      </w:pPr>
    </w:p>
    <w:p w14:paraId="61B33F71" w14:textId="1EA57EC7" w:rsidR="000C1ED6" w:rsidRDefault="000C1ED6">
      <w:pPr>
        <w:pStyle w:val="NormalWeb"/>
        <w:spacing w:before="0" w:beforeAutospacing="0" w:after="0" w:afterAutospacing="0" w:line="276" w:lineRule="auto"/>
        <w:jc w:val="both"/>
        <w:rPr>
          <w:rStyle w:val="normaltextrun"/>
          <w:color w:val="000000"/>
          <w:shd w:val="clear" w:color="auto" w:fill="FFFFFF"/>
        </w:rPr>
      </w:pPr>
      <w:r>
        <w:rPr>
          <w:rStyle w:val="normaltextrun"/>
          <w:color w:val="000000"/>
          <w:shd w:val="clear" w:color="auto" w:fill="FFFFFF"/>
        </w:rPr>
        <w:t xml:space="preserve">Od 2017. </w:t>
      </w:r>
      <w:r w:rsidR="00111AB2">
        <w:rPr>
          <w:rStyle w:val="normaltextrun"/>
          <w:color w:val="000000"/>
          <w:shd w:val="clear" w:color="auto" w:fill="FFFFFF"/>
        </w:rPr>
        <w:t xml:space="preserve">godine </w:t>
      </w:r>
      <w:r>
        <w:rPr>
          <w:rStyle w:val="normaltextrun"/>
          <w:color w:val="000000"/>
          <w:shd w:val="clear" w:color="auto" w:fill="FFFFFF"/>
        </w:rPr>
        <w:t>intenzivno se radilo na rješavanju predmeta koji se u sudovima vode preko deset godina. Praćenjem rješavanja tih predmeta (dostavom mjesečnih izvješća Ministarstvu </w:t>
      </w:r>
      <w:r w:rsidR="001D2FF3">
        <w:rPr>
          <w:rStyle w:val="normaltextrun"/>
          <w:color w:val="000000"/>
          <w:shd w:val="clear" w:color="auto" w:fill="FFFFFF"/>
        </w:rPr>
        <w:t xml:space="preserve">pravosuđa i uprave </w:t>
      </w:r>
      <w:r>
        <w:rPr>
          <w:rStyle w:val="normaltextrun"/>
          <w:color w:val="000000"/>
          <w:shd w:val="clear" w:color="auto" w:fill="FFFFFF"/>
        </w:rPr>
        <w:t>od strane sudova) nastojalo se osigurati brže rješavanje predmeta starijih od 10 godina koji se vode pred općinskim, županijskim i trgovačkim sudovima te Visokim trgovačkim sudom Republike Hrvatske</w:t>
      </w:r>
      <w:r w:rsidR="003D1642">
        <w:rPr>
          <w:rStyle w:val="normaltextrun"/>
          <w:color w:val="000000"/>
          <w:shd w:val="clear" w:color="auto" w:fill="FFFFFF"/>
        </w:rPr>
        <w:t>,</w:t>
      </w:r>
      <w:r>
        <w:rPr>
          <w:rStyle w:val="normaltextrun"/>
          <w:color w:val="000000"/>
          <w:shd w:val="clear" w:color="auto" w:fill="FFFFFF"/>
        </w:rPr>
        <w:t xml:space="preserve"> tako </w:t>
      </w:r>
      <w:r w:rsidR="007D1EC9">
        <w:rPr>
          <w:rStyle w:val="normaltextrun"/>
          <w:color w:val="000000"/>
          <w:shd w:val="clear" w:color="auto" w:fill="FFFFFF"/>
        </w:rPr>
        <w:t xml:space="preserve">da </w:t>
      </w:r>
      <w:r>
        <w:rPr>
          <w:rStyle w:val="normaltextrun"/>
          <w:color w:val="000000"/>
          <w:shd w:val="clear" w:color="auto" w:fill="FFFFFF"/>
        </w:rPr>
        <w:t xml:space="preserve">je od 2016. do kraja 2018. </w:t>
      </w:r>
      <w:r w:rsidR="003D1642">
        <w:rPr>
          <w:rStyle w:val="normaltextrun"/>
          <w:color w:val="000000"/>
          <w:shd w:val="clear" w:color="auto" w:fill="FFFFFF"/>
        </w:rPr>
        <w:t xml:space="preserve">godine </w:t>
      </w:r>
      <w:r>
        <w:rPr>
          <w:rStyle w:val="normaltextrun"/>
          <w:color w:val="000000"/>
          <w:shd w:val="clear" w:color="auto" w:fill="FFFFFF"/>
        </w:rPr>
        <w:t xml:space="preserve">smanjen broj tih predmeta za 24%, odnosno sa 15.373 predmeta na 9.131 predmet. </w:t>
      </w:r>
    </w:p>
    <w:p w14:paraId="305208C6" w14:textId="77777777" w:rsidR="003035D9" w:rsidRDefault="003035D9">
      <w:pPr>
        <w:pStyle w:val="NormalWeb"/>
        <w:spacing w:before="0" w:beforeAutospacing="0" w:after="0" w:afterAutospacing="0" w:line="276" w:lineRule="auto"/>
        <w:jc w:val="both"/>
        <w:rPr>
          <w:color w:val="000000" w:themeColor="text1"/>
        </w:rPr>
      </w:pPr>
    </w:p>
    <w:p w14:paraId="5CC0A127" w14:textId="09BD800A" w:rsidR="00DB51A5" w:rsidRDefault="777C5540">
      <w:pPr>
        <w:pStyle w:val="NormalWeb"/>
        <w:spacing w:before="0" w:beforeAutospacing="0" w:after="0" w:afterAutospacing="0" w:line="276" w:lineRule="auto"/>
        <w:jc w:val="both"/>
        <w:rPr>
          <w:color w:val="000000" w:themeColor="text1"/>
        </w:rPr>
      </w:pPr>
      <w:r w:rsidRPr="777C5540">
        <w:rPr>
          <w:color w:val="000000" w:themeColor="text1"/>
        </w:rPr>
        <w:lastRenderedPageBreak/>
        <w:t>Ministarstvo pravosuđa i uprave početkom 2021. godine, u suradnji s predsjednicima sudova, započelo je s izradom akcijskih planova za poboljšanje učinkovitosti rada sudova</w:t>
      </w:r>
      <w:r>
        <w:t xml:space="preserve">, </w:t>
      </w:r>
      <w:r w:rsidRPr="777C5540">
        <w:rPr>
          <w:color w:val="000000" w:themeColor="text1"/>
        </w:rPr>
        <w:t xml:space="preserve">nakon čega će se za svaku </w:t>
      </w:r>
      <w:r w:rsidRPr="00D6135E">
        <w:rPr>
          <w:color w:val="000000" w:themeColor="text1"/>
        </w:rPr>
        <w:t>narednu</w:t>
      </w:r>
      <w:r w:rsidRPr="00B71144">
        <w:rPr>
          <w:color w:val="000000" w:themeColor="text1"/>
        </w:rPr>
        <w:t xml:space="preserve"> godinu</w:t>
      </w:r>
      <w:r w:rsidRPr="00D6135E">
        <w:rPr>
          <w:color w:val="000000" w:themeColor="text1"/>
        </w:rPr>
        <w:t xml:space="preserve"> izraditi</w:t>
      </w:r>
      <w:r w:rsidRPr="777C5540">
        <w:rPr>
          <w:color w:val="000000" w:themeColor="text1"/>
        </w:rPr>
        <w:t xml:space="preserve"> novi akcijski plan uzimajući u obzir postignute rezultate u prethodnom razdoblju. Za svako pravosudno područje (županijski sud i općinske sudove na njegovom području), kao i specijalizirane sudove (trgovačke, upravne, Visoki trgovački sud Republike Hrvatske, Visoki upravni sud Republike Hrvatske i Visoki prekršajni sud Republike Hrvatske), izrađen je poseban plan usmjeren na tri cilja: </w:t>
      </w:r>
    </w:p>
    <w:p w14:paraId="7D24D32E" w14:textId="4D6255C4" w:rsidR="00DB51A5" w:rsidRDefault="003035D9">
      <w:pPr>
        <w:pStyle w:val="NormalWeb"/>
        <w:numPr>
          <w:ilvl w:val="0"/>
          <w:numId w:val="17"/>
        </w:numPr>
        <w:spacing w:before="0" w:beforeAutospacing="0" w:after="0" w:afterAutospacing="0" w:line="276" w:lineRule="auto"/>
        <w:jc w:val="both"/>
        <w:rPr>
          <w:color w:val="000000" w:themeColor="text1"/>
        </w:rPr>
      </w:pPr>
      <w:r w:rsidRPr="00930216">
        <w:rPr>
          <w:color w:val="000000" w:themeColor="text1"/>
        </w:rPr>
        <w:t xml:space="preserve">povećanje broja riješenih predmeta sukladno pokazateljima učinkovitosti u svakoj vrsti predmeta </w:t>
      </w:r>
    </w:p>
    <w:p w14:paraId="44821B4A" w14:textId="50812D26" w:rsidR="00DB51A5" w:rsidRDefault="003035D9">
      <w:pPr>
        <w:pStyle w:val="NormalWeb"/>
        <w:numPr>
          <w:ilvl w:val="0"/>
          <w:numId w:val="17"/>
        </w:numPr>
        <w:spacing w:before="0" w:beforeAutospacing="0" w:after="0" w:afterAutospacing="0" w:line="276" w:lineRule="auto"/>
        <w:jc w:val="both"/>
        <w:rPr>
          <w:color w:val="000000" w:themeColor="text1"/>
        </w:rPr>
      </w:pPr>
      <w:r w:rsidRPr="00930216">
        <w:rPr>
          <w:color w:val="000000" w:themeColor="text1"/>
        </w:rPr>
        <w:t xml:space="preserve">intenzivnije rješavanje predmeta koji se u sudovima vode preko sedam godina </w:t>
      </w:r>
    </w:p>
    <w:p w14:paraId="5DAE0F63" w14:textId="77777777" w:rsidR="00DB51A5" w:rsidRDefault="003035D9">
      <w:pPr>
        <w:pStyle w:val="NormalWeb"/>
        <w:numPr>
          <w:ilvl w:val="0"/>
          <w:numId w:val="17"/>
        </w:numPr>
        <w:spacing w:before="0" w:beforeAutospacing="0" w:after="0" w:afterAutospacing="0" w:line="276" w:lineRule="auto"/>
        <w:jc w:val="both"/>
        <w:rPr>
          <w:color w:val="000000" w:themeColor="text1"/>
        </w:rPr>
      </w:pPr>
      <w:r w:rsidRPr="00930216">
        <w:rPr>
          <w:color w:val="000000" w:themeColor="text1"/>
        </w:rPr>
        <w:t>posebno praćenje i rješavanje kaznenih predmeta u kojima u narednom razdoblju od tri godine prijeti zastara.</w:t>
      </w:r>
      <w:r w:rsidR="00170E8F">
        <w:rPr>
          <w:color w:val="000000" w:themeColor="text1"/>
        </w:rPr>
        <w:t xml:space="preserve"> </w:t>
      </w:r>
    </w:p>
    <w:p w14:paraId="53F05C78" w14:textId="77777777" w:rsidR="00DB51A5" w:rsidRDefault="00DB51A5">
      <w:pPr>
        <w:pStyle w:val="NormalWeb"/>
        <w:spacing w:before="0" w:beforeAutospacing="0" w:after="0" w:afterAutospacing="0" w:line="276" w:lineRule="auto"/>
        <w:jc w:val="both"/>
        <w:rPr>
          <w:color w:val="000000" w:themeColor="text1"/>
        </w:rPr>
      </w:pPr>
    </w:p>
    <w:p w14:paraId="40F57783" w14:textId="2BF7A847" w:rsidR="003035D9" w:rsidRPr="00930216" w:rsidRDefault="00170E8F">
      <w:pPr>
        <w:pStyle w:val="NormalWeb"/>
        <w:spacing w:before="0" w:beforeAutospacing="0" w:after="0" w:afterAutospacing="0" w:line="276" w:lineRule="auto"/>
        <w:jc w:val="both"/>
        <w:rPr>
          <w:color w:val="000000" w:themeColor="text1"/>
        </w:rPr>
      </w:pPr>
      <w:r>
        <w:rPr>
          <w:color w:val="000000" w:themeColor="text1"/>
        </w:rPr>
        <w:t>Akcijski plan izrađen je i za poboljšanje učinkovitosti rada zemljišnoknjižnih odjela općinskih sudova Republike Hrvatske, a obuhvaća pregled postupanja sudova sa redovnim zemljišnoknjižnim predmetima te je usmjeren na smanjenje broja neriješenih predmeta te broj</w:t>
      </w:r>
      <w:r w:rsidR="004C6D84">
        <w:rPr>
          <w:color w:val="000000" w:themeColor="text1"/>
        </w:rPr>
        <w:t>a dana potrebnog za rješavanje predmeta.</w:t>
      </w:r>
    </w:p>
    <w:p w14:paraId="23F6BCF3" w14:textId="77777777" w:rsidR="003035D9" w:rsidRDefault="003035D9">
      <w:pPr>
        <w:pStyle w:val="NormalWeb"/>
        <w:spacing w:before="0" w:beforeAutospacing="0" w:after="0" w:afterAutospacing="0" w:line="276" w:lineRule="auto"/>
        <w:jc w:val="both"/>
        <w:rPr>
          <w:color w:val="000000" w:themeColor="text1"/>
        </w:rPr>
      </w:pPr>
    </w:p>
    <w:p w14:paraId="13B8AFBB" w14:textId="7E61E67B" w:rsidR="00637BDD" w:rsidRDefault="777C5540">
      <w:pPr>
        <w:pStyle w:val="NormalWeb"/>
        <w:spacing w:before="0" w:beforeAutospacing="0" w:after="0" w:afterAutospacing="0" w:line="276" w:lineRule="auto"/>
        <w:jc w:val="both"/>
        <w:rPr>
          <w:color w:val="000000" w:themeColor="text1"/>
        </w:rPr>
      </w:pPr>
      <w:r w:rsidRPr="777C5540">
        <w:rPr>
          <w:color w:val="000000" w:themeColor="text1"/>
        </w:rPr>
        <w:t>Praćenje akcijskih planova provodi se na mjesečnoj razini, a u suradnji s predsjednicima sudova utvrđuju se subjektivni i objektivni razlozi za eventualno neispunjenje ciljeva utvrđenih akcijskim planovima. Nastavno na izradu akcijskih planova održani su sastanci sa svim predsjednicima županijskih sudova te predsjednicima općinskih sudova u sjedištu županijskih sudova, kojom prilikom su detaljno prezentirani akcijski planovi poboljšanja učinkovitosti rada sudova te dogovoreni daljnji koraci i eventualn</w:t>
      </w:r>
      <w:r w:rsidR="00F70EED">
        <w:rPr>
          <w:color w:val="000000" w:themeColor="text1"/>
        </w:rPr>
        <w:t>e</w:t>
      </w:r>
      <w:r w:rsidRPr="777C5540">
        <w:rPr>
          <w:color w:val="000000" w:themeColor="text1"/>
        </w:rPr>
        <w:t xml:space="preserve"> potrebne korekcije utvrđenih ciljeva za svaku pojedinu vrstu predmeta, a pogotovo parnične i kaznene.</w:t>
      </w:r>
    </w:p>
    <w:p w14:paraId="29FC7228" w14:textId="1FF604DE" w:rsidR="009953D4" w:rsidRDefault="009953D4">
      <w:pPr>
        <w:pStyle w:val="NormalWeb"/>
        <w:spacing w:before="0" w:beforeAutospacing="0" w:after="0" w:afterAutospacing="0" w:line="276" w:lineRule="auto"/>
        <w:jc w:val="both"/>
        <w:rPr>
          <w:color w:val="000000" w:themeColor="text1"/>
        </w:rPr>
      </w:pPr>
    </w:p>
    <w:p w14:paraId="6BCD5ACD" w14:textId="77777777" w:rsidR="005B641B" w:rsidRDefault="009953D4">
      <w:pPr>
        <w:pStyle w:val="paragraph"/>
        <w:shd w:val="clear" w:color="auto" w:fill="FFFFFF" w:themeFill="background1"/>
        <w:spacing w:before="0" w:beforeAutospacing="0" w:after="0" w:afterAutospacing="0" w:line="276" w:lineRule="auto"/>
        <w:jc w:val="both"/>
        <w:textAlignment w:val="baseline"/>
        <w:rPr>
          <w:rStyle w:val="eop"/>
          <w:color w:val="000000"/>
        </w:rPr>
      </w:pPr>
      <w:r w:rsidRPr="00910208">
        <w:rPr>
          <w:rStyle w:val="eop"/>
          <w:color w:val="000000"/>
        </w:rPr>
        <w:t xml:space="preserve">Nadalje, kontinuirano se osnažuju neovisnost i kapaciteti Državnog sudbenog vijeća, i </w:t>
      </w:r>
      <w:proofErr w:type="spellStart"/>
      <w:r w:rsidRPr="00910208">
        <w:rPr>
          <w:rStyle w:val="eop"/>
          <w:color w:val="000000"/>
        </w:rPr>
        <w:t>Državnoodvjetničkog</w:t>
      </w:r>
      <w:proofErr w:type="spellEnd"/>
      <w:r w:rsidRPr="00910208">
        <w:rPr>
          <w:rStyle w:val="eop"/>
          <w:color w:val="000000"/>
        </w:rPr>
        <w:t xml:space="preserve"> vijeća. </w:t>
      </w:r>
    </w:p>
    <w:p w14:paraId="5C318A2A" w14:textId="77777777" w:rsidR="005B641B" w:rsidRDefault="005B641B">
      <w:pPr>
        <w:pStyle w:val="paragraph"/>
        <w:shd w:val="clear" w:color="auto" w:fill="FFFFFF" w:themeFill="background1"/>
        <w:spacing w:before="0" w:beforeAutospacing="0" w:after="0" w:afterAutospacing="0" w:line="276" w:lineRule="auto"/>
        <w:jc w:val="both"/>
        <w:textAlignment w:val="baseline"/>
        <w:rPr>
          <w:rStyle w:val="eop"/>
          <w:color w:val="000000"/>
        </w:rPr>
      </w:pPr>
    </w:p>
    <w:p w14:paraId="3840802A" w14:textId="40216521" w:rsidR="009953D4" w:rsidRPr="00910208" w:rsidRDefault="009953D4">
      <w:pPr>
        <w:pStyle w:val="paragraph"/>
        <w:shd w:val="clear" w:color="auto" w:fill="FFFFFF" w:themeFill="background1"/>
        <w:spacing w:before="0" w:beforeAutospacing="0" w:after="0" w:afterAutospacing="0" w:line="276" w:lineRule="auto"/>
        <w:jc w:val="both"/>
        <w:textAlignment w:val="baseline"/>
        <w:rPr>
          <w:rStyle w:val="eop"/>
          <w:rFonts w:eastAsiaTheme="minorEastAsia"/>
          <w:color w:val="000000"/>
          <w:lang w:eastAsia="en-US"/>
        </w:rPr>
      </w:pPr>
      <w:r w:rsidRPr="00910208">
        <w:rPr>
          <w:rStyle w:val="eop"/>
          <w:color w:val="000000"/>
        </w:rPr>
        <w:t xml:space="preserve">S ciljem uravnoteženja radne opterećenosti </w:t>
      </w:r>
      <w:proofErr w:type="spellStart"/>
      <w:r w:rsidRPr="00910208">
        <w:rPr>
          <w:rStyle w:val="eop"/>
          <w:color w:val="000000"/>
        </w:rPr>
        <w:t>rješavatelja</w:t>
      </w:r>
      <w:proofErr w:type="spellEnd"/>
      <w:r w:rsidRPr="00910208">
        <w:rPr>
          <w:rStyle w:val="eop"/>
          <w:color w:val="000000"/>
        </w:rPr>
        <w:t xml:space="preserve"> na sudovima, boljeg korištenja raspoloživih ljudskih potencijala i osiguranja lakšeg pristupa pravosuđu, provedeno je nekoliko reorganizacija mreže pravosudnih tijela (2009., 2010., 2011., 2015. i 2019. godine). </w:t>
      </w:r>
    </w:p>
    <w:p w14:paraId="6F20BA50" w14:textId="77777777" w:rsidR="006E7E6F" w:rsidRPr="00910208" w:rsidRDefault="006E7E6F" w:rsidP="005145B9">
      <w:pPr>
        <w:spacing w:before="0" w:line="276" w:lineRule="auto"/>
        <w:jc w:val="both"/>
        <w:rPr>
          <w:rFonts w:ascii="Times New Roman" w:hAnsi="Times New Roman" w:cs="Times New Roman"/>
          <w:sz w:val="24"/>
          <w:szCs w:val="24"/>
          <w:shd w:val="clear" w:color="auto" w:fill="FFFFFF"/>
        </w:rPr>
      </w:pPr>
    </w:p>
    <w:p w14:paraId="0681B21D" w14:textId="1427C46E" w:rsidR="00EB3786" w:rsidRPr="0023555A" w:rsidRDefault="00D6135E" w:rsidP="005145B9">
      <w:pPr>
        <w:spacing w:before="0" w:line="276" w:lineRule="auto"/>
        <w:jc w:val="both"/>
        <w:rPr>
          <w:rFonts w:ascii="Times New Roman" w:hAnsi="Times New Roman" w:cs="Times New Roman"/>
          <w:sz w:val="24"/>
          <w:szCs w:val="24"/>
          <w:shd w:val="clear" w:color="auto" w:fill="FFFFFF"/>
        </w:rPr>
      </w:pPr>
      <w:r w:rsidRPr="00910208">
        <w:rPr>
          <w:rFonts w:ascii="Times New Roman" w:hAnsi="Times New Roman" w:cs="Times New Roman"/>
          <w:color w:val="000000"/>
          <w:sz w:val="24"/>
          <w:szCs w:val="24"/>
          <w:shd w:val="clear" w:color="auto" w:fill="FFFFFF"/>
        </w:rPr>
        <w:t>P</w:t>
      </w:r>
      <w:r w:rsidR="00EB3786" w:rsidRPr="00910208">
        <w:rPr>
          <w:rFonts w:ascii="Times New Roman" w:hAnsi="Times New Roman" w:cs="Times New Roman"/>
          <w:color w:val="000000"/>
          <w:sz w:val="24"/>
          <w:szCs w:val="24"/>
          <w:shd w:val="clear" w:color="auto" w:fill="FFFFFF"/>
        </w:rPr>
        <w:t xml:space="preserve">ercepcija neovisnosti sudova i sudaca u javnosti i među trgovačkim društvima još uvijek nije na zadovoljavajućoj razini. Glavni razlozi zbog kojih ispitanici u Republici Hrvatskoj smatraju da sudovima i sucima nedostaje neovisnosti su uplitanje ili pritisak politike i političara u rad sudaca, utjecaj gospodarskih ili drugih posebnih interesa te status i položaj sudaca. Međutim, u odnosu na normativno uređenje neovisnosti sudbene vlasti, Republika Hrvatska usklađena je s najboljim praksama država članica </w:t>
      </w:r>
      <w:r w:rsidR="00347569">
        <w:rPr>
          <w:rFonts w:ascii="Times New Roman" w:hAnsi="Times New Roman" w:cs="Times New Roman"/>
          <w:color w:val="000000"/>
          <w:sz w:val="24"/>
          <w:szCs w:val="24"/>
          <w:shd w:val="clear" w:color="auto" w:fill="FFFFFF"/>
        </w:rPr>
        <w:t>EU</w:t>
      </w:r>
      <w:r w:rsidR="00A01486">
        <w:rPr>
          <w:rFonts w:ascii="Times New Roman" w:hAnsi="Times New Roman" w:cs="Times New Roman"/>
          <w:color w:val="000000"/>
          <w:sz w:val="24"/>
          <w:szCs w:val="24"/>
          <w:shd w:val="clear" w:color="auto" w:fill="FFFFFF"/>
        </w:rPr>
        <w:t>-a</w:t>
      </w:r>
      <w:r w:rsidR="00347569">
        <w:rPr>
          <w:rFonts w:ascii="Times New Roman" w:hAnsi="Times New Roman" w:cs="Times New Roman"/>
          <w:color w:val="000000"/>
          <w:sz w:val="24"/>
          <w:szCs w:val="24"/>
          <w:shd w:val="clear" w:color="auto" w:fill="FFFFFF"/>
        </w:rPr>
        <w:t>.</w:t>
      </w:r>
      <w:r w:rsidR="00EB3786" w:rsidRPr="00910208">
        <w:rPr>
          <w:rFonts w:ascii="Times New Roman" w:hAnsi="Times New Roman" w:cs="Times New Roman"/>
          <w:color w:val="000000"/>
          <w:sz w:val="24"/>
          <w:szCs w:val="24"/>
          <w:shd w:val="clear" w:color="auto" w:fill="FFFFFF"/>
        </w:rPr>
        <w:t xml:space="preserve"> Primjerice, Državno sudbeno vijeće kao samostalno i neovisno pravosudno tijelo imenuje suce bez utjecaja izvršne vlasti i Hrvatskoga sabora. U slučaju imenovanja sudaca Vrhovnoga suda Republike Hrvatske, kandidati se sami prijavljuju na natječaj, a imenovanje vrši neovisno tijelo (DSV). Sucem Vrhovnog suda Republike Hrvatske može se imenovati osoba koja nije sudac,</w:t>
      </w:r>
      <w:r w:rsidR="0023555A" w:rsidRPr="00910208">
        <w:rPr>
          <w:rFonts w:ascii="Times New Roman" w:hAnsi="Times New Roman" w:cs="Times New Roman"/>
          <w:color w:val="000000"/>
          <w:sz w:val="24"/>
          <w:szCs w:val="24"/>
          <w:shd w:val="clear" w:color="auto" w:fill="FFFFFF"/>
        </w:rPr>
        <w:t xml:space="preserve"> </w:t>
      </w:r>
      <w:r w:rsidR="00EB3786" w:rsidRPr="00910208">
        <w:rPr>
          <w:rFonts w:ascii="Times New Roman" w:hAnsi="Times New Roman" w:cs="Times New Roman"/>
          <w:color w:val="000000"/>
          <w:sz w:val="24"/>
          <w:szCs w:val="24"/>
          <w:shd w:val="clear" w:color="auto" w:fill="FFFFFF"/>
        </w:rPr>
        <w:t xml:space="preserve">sukladno odredbama Zakona o Državnom </w:t>
      </w:r>
      <w:r w:rsidR="00EB3786" w:rsidRPr="00910208">
        <w:rPr>
          <w:rFonts w:ascii="Times New Roman" w:hAnsi="Times New Roman" w:cs="Times New Roman"/>
          <w:color w:val="000000"/>
          <w:sz w:val="24"/>
          <w:szCs w:val="24"/>
          <w:shd w:val="clear" w:color="auto" w:fill="FFFFFF"/>
        </w:rPr>
        <w:lastRenderedPageBreak/>
        <w:t>sudbenom vijeću. U listopadu 2021. godine imenovan je novi predsjednik Vrhovnog suda Republike Hrvatske, podržan velikom većinom glasova zastupnika Hrvatskoga sabora.</w:t>
      </w:r>
      <w:r w:rsidR="00EB3786" w:rsidRPr="0023555A">
        <w:rPr>
          <w:rFonts w:ascii="Times New Roman" w:hAnsi="Times New Roman" w:cs="Times New Roman"/>
          <w:color w:val="000000"/>
          <w:sz w:val="24"/>
          <w:szCs w:val="24"/>
          <w:shd w:val="clear" w:color="auto" w:fill="FFFFFF"/>
        </w:rPr>
        <w:t xml:space="preserve"> </w:t>
      </w:r>
    </w:p>
    <w:p w14:paraId="0C014C24" w14:textId="77777777" w:rsidR="00055E90" w:rsidRDefault="00055E90">
      <w:pPr>
        <w:spacing w:before="0" w:line="276" w:lineRule="auto"/>
        <w:jc w:val="both"/>
        <w:rPr>
          <w:rFonts w:ascii="Times New Roman" w:hAnsi="Times New Roman" w:cs="Times New Roman"/>
          <w:sz w:val="24"/>
          <w:szCs w:val="24"/>
          <w:shd w:val="clear" w:color="auto" w:fill="FFFFFF"/>
        </w:rPr>
      </w:pPr>
    </w:p>
    <w:p w14:paraId="24450BBE" w14:textId="14B63939" w:rsidR="00EB3786" w:rsidRPr="00733D64" w:rsidRDefault="00EB3786">
      <w:pPr>
        <w:spacing w:before="0" w:line="276" w:lineRule="auto"/>
        <w:jc w:val="both"/>
        <w:rPr>
          <w:rFonts w:ascii="Times New Roman" w:hAnsi="Times New Roman" w:cs="Times New Roman"/>
          <w:sz w:val="24"/>
          <w:szCs w:val="24"/>
          <w:shd w:val="clear" w:color="auto" w:fill="FFFFFF"/>
        </w:rPr>
      </w:pPr>
      <w:r w:rsidRPr="00733D64">
        <w:rPr>
          <w:rFonts w:ascii="Times New Roman" w:hAnsi="Times New Roman" w:cs="Times New Roman"/>
          <w:sz w:val="24"/>
          <w:szCs w:val="24"/>
          <w:shd w:val="clear" w:color="auto" w:fill="FFFFFF"/>
        </w:rPr>
        <w:t>U cilju osiguranja neovisnosti pravosuđa uspostavljen je sustav odgovornosti pravosudnih dužnosnika, prvenstveno kroz sustav stegovne odgovornosti dužnosnika i etička pravila koja se učinkovito primjenjuju u praksi</w:t>
      </w:r>
      <w:r w:rsidR="00D6135E" w:rsidRPr="00733D64">
        <w:rPr>
          <w:rFonts w:ascii="Times New Roman" w:hAnsi="Times New Roman" w:cs="Times New Roman"/>
          <w:sz w:val="24"/>
          <w:szCs w:val="24"/>
          <w:shd w:val="clear" w:color="auto" w:fill="FFFFFF"/>
        </w:rPr>
        <w:t>.</w:t>
      </w:r>
      <w:r w:rsidRPr="00733D64">
        <w:rPr>
          <w:rFonts w:ascii="Times New Roman" w:hAnsi="Times New Roman" w:cs="Times New Roman"/>
          <w:sz w:val="24"/>
          <w:szCs w:val="24"/>
          <w:shd w:val="clear" w:color="auto" w:fill="FFFFFF"/>
        </w:rPr>
        <w:t xml:space="preserve"> </w:t>
      </w:r>
    </w:p>
    <w:p w14:paraId="07E04CC5" w14:textId="77777777" w:rsidR="00EB3786" w:rsidRPr="00E813DB" w:rsidRDefault="00EB3786">
      <w:pPr>
        <w:spacing w:before="0" w:line="276" w:lineRule="auto"/>
        <w:jc w:val="both"/>
        <w:rPr>
          <w:rFonts w:ascii="Times New Roman" w:hAnsi="Times New Roman" w:cs="Times New Roman"/>
          <w:sz w:val="24"/>
          <w:szCs w:val="24"/>
          <w:highlight w:val="yellow"/>
          <w:shd w:val="clear" w:color="auto" w:fill="FFFFFF"/>
        </w:rPr>
      </w:pPr>
    </w:p>
    <w:p w14:paraId="42EDE5C0" w14:textId="0532517B" w:rsidR="00EB3786" w:rsidRPr="00910208" w:rsidRDefault="00EB3786">
      <w:pPr>
        <w:spacing w:before="0" w:line="276" w:lineRule="auto"/>
        <w:jc w:val="both"/>
        <w:rPr>
          <w:rFonts w:ascii="Times New Roman" w:hAnsi="Times New Roman" w:cs="Times New Roman"/>
          <w:sz w:val="24"/>
          <w:szCs w:val="24"/>
          <w:shd w:val="clear" w:color="auto" w:fill="FFFFFF"/>
        </w:rPr>
      </w:pPr>
      <w:r w:rsidRPr="00910208">
        <w:rPr>
          <w:rFonts w:ascii="Times New Roman" w:hAnsi="Times New Roman" w:cs="Times New Roman"/>
          <w:sz w:val="24"/>
          <w:szCs w:val="24"/>
          <w:shd w:val="clear" w:color="auto" w:fill="FFFFFF"/>
        </w:rPr>
        <w:t>Sudac odgovara za počinjena stegovna djela koja su utvrđena Zakonom o Državnom sudbenom vijeću</w:t>
      </w:r>
      <w:r w:rsidR="00E0226A" w:rsidRPr="00910208">
        <w:rPr>
          <w:rFonts w:ascii="Times New Roman" w:hAnsi="Times New Roman" w:cs="Times New Roman"/>
          <w:sz w:val="24"/>
          <w:szCs w:val="24"/>
          <w:shd w:val="clear" w:color="auto" w:fill="FFFFFF"/>
        </w:rPr>
        <w:t>, kojim je detaljno uređena</w:t>
      </w:r>
      <w:r w:rsidR="005B6413" w:rsidRPr="00910208">
        <w:rPr>
          <w:rFonts w:ascii="Times New Roman" w:hAnsi="Times New Roman" w:cs="Times New Roman"/>
          <w:sz w:val="24"/>
          <w:szCs w:val="24"/>
          <w:shd w:val="clear" w:color="auto" w:fill="FFFFFF"/>
        </w:rPr>
        <w:t xml:space="preserve"> </w:t>
      </w:r>
      <w:r w:rsidR="00E0226A" w:rsidRPr="00910208">
        <w:rPr>
          <w:rFonts w:ascii="Times New Roman" w:hAnsi="Times New Roman" w:cs="Times New Roman"/>
          <w:sz w:val="24"/>
          <w:szCs w:val="24"/>
          <w:shd w:val="clear" w:color="auto" w:fill="FFFFFF"/>
        </w:rPr>
        <w:t>provedba</w:t>
      </w:r>
      <w:r w:rsidRPr="00910208">
        <w:rPr>
          <w:rFonts w:ascii="Times New Roman" w:hAnsi="Times New Roman" w:cs="Times New Roman"/>
          <w:sz w:val="24"/>
          <w:szCs w:val="24"/>
          <w:shd w:val="clear" w:color="auto" w:fill="FFFFFF"/>
        </w:rPr>
        <w:t xml:space="preserve"> stegovnih postupaka</w:t>
      </w:r>
      <w:r w:rsidR="00E0226A" w:rsidRPr="00910208">
        <w:rPr>
          <w:rFonts w:ascii="Times New Roman" w:hAnsi="Times New Roman" w:cs="Times New Roman"/>
          <w:sz w:val="24"/>
          <w:szCs w:val="24"/>
          <w:shd w:val="clear" w:color="auto" w:fill="FFFFFF"/>
        </w:rPr>
        <w:t>.</w:t>
      </w:r>
      <w:r w:rsidRPr="00910208">
        <w:rPr>
          <w:rFonts w:ascii="Times New Roman" w:hAnsi="Times New Roman" w:cs="Times New Roman"/>
          <w:sz w:val="24"/>
          <w:szCs w:val="24"/>
          <w:shd w:val="clear" w:color="auto" w:fill="FFFFFF"/>
        </w:rPr>
        <w:t xml:space="preserve"> Izmjenama Zakona o </w:t>
      </w:r>
      <w:r w:rsidRPr="003A2D7B">
        <w:rPr>
          <w:rFonts w:ascii="Times New Roman" w:hAnsi="Times New Roman" w:cs="Times New Roman"/>
          <w:sz w:val="24"/>
          <w:szCs w:val="24"/>
          <w:shd w:val="clear" w:color="auto" w:fill="FFFFFF"/>
        </w:rPr>
        <w:t xml:space="preserve">Državnom sudbenom vijeću iz 2018. </w:t>
      </w:r>
      <w:r w:rsidR="00D6135E" w:rsidRPr="003A2D7B">
        <w:rPr>
          <w:rFonts w:ascii="Times New Roman" w:hAnsi="Times New Roman" w:cs="Times New Roman"/>
          <w:sz w:val="24"/>
          <w:szCs w:val="24"/>
          <w:shd w:val="clear" w:color="auto" w:fill="FFFFFF"/>
        </w:rPr>
        <w:t xml:space="preserve">godine </w:t>
      </w:r>
      <w:r w:rsidRPr="003A2D7B">
        <w:rPr>
          <w:rFonts w:ascii="Times New Roman" w:hAnsi="Times New Roman" w:cs="Times New Roman"/>
          <w:sz w:val="24"/>
          <w:szCs w:val="24"/>
          <w:shd w:val="clear" w:color="auto" w:fill="FFFFFF"/>
        </w:rPr>
        <w:t xml:space="preserve">dodatno je precizirano stegovno djelo neurednog obnašanja dužnosti te je radi osiguranja primjene </w:t>
      </w:r>
      <w:r w:rsidR="0010069D" w:rsidRPr="003A2D7B">
        <w:rPr>
          <w:rFonts w:ascii="Times New Roman" w:hAnsi="Times New Roman" w:cs="Times New Roman"/>
          <w:sz w:val="24"/>
          <w:szCs w:val="24"/>
          <w:shd w:val="clear" w:color="auto" w:fill="FFFFFF"/>
        </w:rPr>
        <w:t>Uredbe (EU) 2016/679 Europskog parlamenta i Vijeća  od 27.</w:t>
      </w:r>
      <w:r w:rsidR="00F63576">
        <w:rPr>
          <w:rFonts w:ascii="Times New Roman" w:hAnsi="Times New Roman" w:cs="Times New Roman"/>
          <w:sz w:val="24"/>
          <w:szCs w:val="24"/>
          <w:shd w:val="clear" w:color="auto" w:fill="FFFFFF"/>
        </w:rPr>
        <w:t xml:space="preserve"> </w:t>
      </w:r>
      <w:r w:rsidR="0010069D" w:rsidRPr="003A2D7B">
        <w:rPr>
          <w:rFonts w:ascii="Times New Roman" w:hAnsi="Times New Roman" w:cs="Times New Roman"/>
          <w:sz w:val="24"/>
          <w:szCs w:val="24"/>
          <w:shd w:val="clear" w:color="auto" w:fill="FFFFFF"/>
        </w:rPr>
        <w:t>travnja 2016</w:t>
      </w:r>
      <w:r w:rsidR="000C2DF3">
        <w:rPr>
          <w:rFonts w:ascii="Times New Roman" w:hAnsi="Times New Roman" w:cs="Times New Roman"/>
          <w:sz w:val="24"/>
          <w:szCs w:val="24"/>
          <w:shd w:val="clear" w:color="auto" w:fill="FFFFFF"/>
        </w:rPr>
        <w:t>.</w:t>
      </w:r>
      <w:r w:rsidR="0010069D" w:rsidRPr="003A2D7B">
        <w:rPr>
          <w:rFonts w:ascii="Times New Roman" w:hAnsi="Times New Roman" w:cs="Times New Roman"/>
          <w:sz w:val="24"/>
          <w:szCs w:val="24"/>
          <w:shd w:val="clear" w:color="auto" w:fill="FFFFFF"/>
        </w:rPr>
        <w:t xml:space="preserve"> o zaštiti pojedinaca u vezi s obradom osobnih podataka i slobodnom kretanju takvih podataka te o stavljanju izvan snage Direktive 95/46/EZ (SL L 119.4.5.2016., dalje u tekstu </w:t>
      </w:r>
      <w:r w:rsidRPr="003A2D7B">
        <w:rPr>
          <w:rFonts w:ascii="Times New Roman" w:hAnsi="Times New Roman" w:cs="Times New Roman"/>
          <w:sz w:val="24"/>
          <w:szCs w:val="24"/>
          <w:shd w:val="clear" w:color="auto" w:fill="FFFFFF"/>
        </w:rPr>
        <w:t>Opć</w:t>
      </w:r>
      <w:r w:rsidR="0010069D" w:rsidRPr="003A2D7B">
        <w:rPr>
          <w:rFonts w:ascii="Times New Roman" w:hAnsi="Times New Roman" w:cs="Times New Roman"/>
          <w:sz w:val="24"/>
          <w:szCs w:val="24"/>
          <w:shd w:val="clear" w:color="auto" w:fill="FFFFFF"/>
        </w:rPr>
        <w:t>a</w:t>
      </w:r>
      <w:r w:rsidRPr="003A2D7B">
        <w:rPr>
          <w:rFonts w:ascii="Times New Roman" w:hAnsi="Times New Roman" w:cs="Times New Roman"/>
          <w:sz w:val="24"/>
          <w:szCs w:val="24"/>
          <w:shd w:val="clear" w:color="auto" w:fill="FFFFFF"/>
        </w:rPr>
        <w:t xml:space="preserve"> uredb</w:t>
      </w:r>
      <w:r w:rsidR="0010069D" w:rsidRPr="003A2D7B">
        <w:rPr>
          <w:rFonts w:ascii="Times New Roman" w:hAnsi="Times New Roman" w:cs="Times New Roman"/>
          <w:sz w:val="24"/>
          <w:szCs w:val="24"/>
          <w:shd w:val="clear" w:color="auto" w:fill="FFFFFF"/>
        </w:rPr>
        <w:t>a</w:t>
      </w:r>
      <w:r w:rsidRPr="003A2D7B">
        <w:rPr>
          <w:rFonts w:ascii="Times New Roman" w:hAnsi="Times New Roman" w:cs="Times New Roman"/>
          <w:sz w:val="24"/>
          <w:szCs w:val="24"/>
          <w:shd w:val="clear" w:color="auto" w:fill="FFFFFF"/>
        </w:rPr>
        <w:t xml:space="preserve"> o zaštiti osobnih podataka</w:t>
      </w:r>
      <w:r w:rsidR="0010069D" w:rsidRPr="003A2D7B">
        <w:rPr>
          <w:rFonts w:ascii="Times New Roman" w:hAnsi="Times New Roman" w:cs="Times New Roman"/>
          <w:sz w:val="24"/>
          <w:szCs w:val="24"/>
          <w:shd w:val="clear" w:color="auto" w:fill="FFFFFF"/>
        </w:rPr>
        <w:t>)</w:t>
      </w:r>
      <w:r w:rsidR="007A25B7">
        <w:rPr>
          <w:rFonts w:ascii="Times New Roman" w:hAnsi="Times New Roman" w:cs="Times New Roman"/>
          <w:sz w:val="24"/>
          <w:szCs w:val="24"/>
          <w:shd w:val="clear" w:color="auto" w:fill="FFFFFF"/>
        </w:rPr>
        <w:t xml:space="preserve"> </w:t>
      </w:r>
      <w:r w:rsidRPr="003A2D7B">
        <w:rPr>
          <w:rFonts w:ascii="Times New Roman" w:hAnsi="Times New Roman" w:cs="Times New Roman"/>
          <w:sz w:val="24"/>
          <w:szCs w:val="24"/>
          <w:shd w:val="clear" w:color="auto" w:fill="FFFFFF"/>
        </w:rPr>
        <w:t>uvedeno novo stegovno djelo povrede propisa o zaštiti osobnih podataka.</w:t>
      </w:r>
      <w:r w:rsidRPr="00910208">
        <w:rPr>
          <w:rFonts w:ascii="Times New Roman" w:hAnsi="Times New Roman" w:cs="Times New Roman"/>
          <w:sz w:val="24"/>
          <w:szCs w:val="24"/>
          <w:shd w:val="clear" w:color="auto" w:fill="FFFFFF"/>
        </w:rPr>
        <w:t xml:space="preserve"> </w:t>
      </w:r>
    </w:p>
    <w:p w14:paraId="3B93DBD4" w14:textId="77777777" w:rsidR="00EB3786" w:rsidRPr="00910208" w:rsidRDefault="00EB3786">
      <w:pPr>
        <w:spacing w:before="0" w:line="276" w:lineRule="auto"/>
        <w:jc w:val="both"/>
        <w:rPr>
          <w:rFonts w:ascii="Times New Roman" w:hAnsi="Times New Roman" w:cs="Times New Roman"/>
          <w:sz w:val="24"/>
          <w:szCs w:val="24"/>
          <w:shd w:val="clear" w:color="auto" w:fill="FFFFFF"/>
        </w:rPr>
      </w:pPr>
    </w:p>
    <w:p w14:paraId="32652F21" w14:textId="5AFC1330" w:rsidR="00EB3786" w:rsidRPr="00910208" w:rsidRDefault="00EB3786">
      <w:pPr>
        <w:spacing w:before="0" w:line="276" w:lineRule="auto"/>
        <w:jc w:val="both"/>
        <w:rPr>
          <w:rFonts w:ascii="Times New Roman" w:hAnsi="Times New Roman" w:cs="Times New Roman"/>
          <w:sz w:val="24"/>
          <w:szCs w:val="24"/>
          <w:shd w:val="clear" w:color="auto" w:fill="FFFFFF"/>
        </w:rPr>
      </w:pPr>
      <w:r w:rsidRPr="00910208">
        <w:rPr>
          <w:rFonts w:ascii="Times New Roman" w:hAnsi="Times New Roman" w:cs="Times New Roman"/>
          <w:sz w:val="24"/>
          <w:szCs w:val="24"/>
          <w:shd w:val="clear" w:color="auto" w:fill="FFFFFF"/>
        </w:rPr>
        <w:t xml:space="preserve">Zamjenik državnog odvjetnika odgovara za počinjena stegovna djela koja su utvrđena Zakonom o </w:t>
      </w:r>
      <w:proofErr w:type="spellStart"/>
      <w:r w:rsidRPr="00910208">
        <w:rPr>
          <w:rFonts w:ascii="Times New Roman" w:hAnsi="Times New Roman" w:cs="Times New Roman"/>
          <w:sz w:val="24"/>
          <w:szCs w:val="24"/>
          <w:shd w:val="clear" w:color="auto" w:fill="FFFFFF"/>
        </w:rPr>
        <w:t>Državnoodvjetničkom</w:t>
      </w:r>
      <w:proofErr w:type="spellEnd"/>
      <w:r w:rsidRPr="00910208">
        <w:rPr>
          <w:rFonts w:ascii="Times New Roman" w:hAnsi="Times New Roman" w:cs="Times New Roman"/>
          <w:sz w:val="24"/>
          <w:szCs w:val="24"/>
          <w:shd w:val="clear" w:color="auto" w:fill="FFFFFF"/>
        </w:rPr>
        <w:t xml:space="preserve"> vijeću. Novim Zakonom o </w:t>
      </w:r>
      <w:proofErr w:type="spellStart"/>
      <w:r w:rsidRPr="00910208">
        <w:rPr>
          <w:rFonts w:ascii="Times New Roman" w:hAnsi="Times New Roman" w:cs="Times New Roman"/>
          <w:sz w:val="24"/>
          <w:szCs w:val="24"/>
          <w:shd w:val="clear" w:color="auto" w:fill="FFFFFF"/>
        </w:rPr>
        <w:t>Državnoodvjetničkom</w:t>
      </w:r>
      <w:proofErr w:type="spellEnd"/>
      <w:r w:rsidRPr="00910208">
        <w:rPr>
          <w:rFonts w:ascii="Times New Roman" w:hAnsi="Times New Roman" w:cs="Times New Roman"/>
          <w:sz w:val="24"/>
          <w:szCs w:val="24"/>
          <w:shd w:val="clear" w:color="auto" w:fill="FFFFFF"/>
        </w:rPr>
        <w:t xml:space="preserve"> vijeću iz 2018. </w:t>
      </w:r>
      <w:r w:rsidR="00D6135E" w:rsidRPr="00910208">
        <w:rPr>
          <w:rFonts w:ascii="Times New Roman" w:hAnsi="Times New Roman" w:cs="Times New Roman"/>
          <w:sz w:val="24"/>
          <w:szCs w:val="24"/>
          <w:shd w:val="clear" w:color="auto" w:fill="FFFFFF"/>
        </w:rPr>
        <w:t xml:space="preserve">godine </w:t>
      </w:r>
      <w:r w:rsidRPr="00910208">
        <w:rPr>
          <w:rFonts w:ascii="Times New Roman" w:hAnsi="Times New Roman" w:cs="Times New Roman"/>
          <w:sz w:val="24"/>
          <w:szCs w:val="24"/>
          <w:shd w:val="clear" w:color="auto" w:fill="FFFFFF"/>
        </w:rPr>
        <w:t>odredbe o stegovnoj odgovornosti zamjenika državnih odvjetnika dodatno su razrađene i precizirane te je radi osiguranja primjene Opće uredbe o zaštiti osobnih podataka uvedeno novo stegovno djelo povrede propisa o zaštiti osobnih podataka.</w:t>
      </w:r>
    </w:p>
    <w:p w14:paraId="6ECDDA08" w14:textId="77777777" w:rsidR="00EB3786" w:rsidRPr="00910208" w:rsidRDefault="00EB3786">
      <w:pPr>
        <w:spacing w:before="0" w:line="276" w:lineRule="auto"/>
        <w:jc w:val="both"/>
        <w:rPr>
          <w:rFonts w:ascii="Times New Roman" w:hAnsi="Times New Roman" w:cs="Times New Roman"/>
          <w:sz w:val="24"/>
          <w:szCs w:val="24"/>
          <w:shd w:val="clear" w:color="auto" w:fill="FFFFFF"/>
        </w:rPr>
      </w:pPr>
    </w:p>
    <w:p w14:paraId="6EB77940" w14:textId="701524DB" w:rsidR="00FE3F15" w:rsidRPr="00B86434" w:rsidRDefault="00EB3786">
      <w:pPr>
        <w:spacing w:before="0" w:line="276" w:lineRule="auto"/>
        <w:jc w:val="both"/>
        <w:rPr>
          <w:rFonts w:ascii="Times New Roman" w:hAnsi="Times New Roman" w:cs="Times New Roman"/>
          <w:color w:val="000000" w:themeColor="text1"/>
          <w:sz w:val="24"/>
          <w:szCs w:val="24"/>
          <w:shd w:val="clear" w:color="auto" w:fill="FFFFFF"/>
        </w:rPr>
      </w:pPr>
      <w:r w:rsidRPr="00B86434">
        <w:rPr>
          <w:rFonts w:ascii="Times New Roman" w:eastAsiaTheme="minorEastAsia" w:hAnsi="Times New Roman" w:cs="Times New Roman"/>
          <w:color w:val="000000" w:themeColor="text1"/>
          <w:sz w:val="24"/>
          <w:szCs w:val="24"/>
          <w:shd w:val="clear" w:color="auto" w:fill="FFFFFF"/>
        </w:rPr>
        <w:t>Za razliku od stegovnih postupaka koji se provode zbog neučinkovitog i neurednog ob</w:t>
      </w:r>
      <w:r w:rsidR="00BF2D85" w:rsidRPr="00B86434">
        <w:rPr>
          <w:rFonts w:ascii="Times New Roman" w:eastAsiaTheme="minorEastAsia" w:hAnsi="Times New Roman" w:cs="Times New Roman"/>
          <w:color w:val="000000" w:themeColor="text1"/>
          <w:sz w:val="24"/>
          <w:szCs w:val="24"/>
          <w:shd w:val="clear" w:color="auto" w:fill="FFFFFF"/>
        </w:rPr>
        <w:t>našanja</w:t>
      </w:r>
      <w:r w:rsidRPr="00B86434">
        <w:rPr>
          <w:rFonts w:ascii="Times New Roman" w:eastAsiaTheme="minorEastAsia" w:hAnsi="Times New Roman" w:cs="Times New Roman"/>
          <w:color w:val="000000" w:themeColor="text1"/>
          <w:sz w:val="24"/>
          <w:szCs w:val="24"/>
          <w:shd w:val="clear" w:color="auto" w:fill="FFFFFF"/>
        </w:rPr>
        <w:t xml:space="preserve"> pravosudnih dužnosti, etičkim kodeksom se utvrđuju etička načela i pravila ponašanja sudaca i državnih odvjetnika. Definicija i postupak donošenja Kodeksa sudačke etike</w:t>
      </w:r>
      <w:r w:rsidR="00AE4FEF" w:rsidRPr="00B86434">
        <w:rPr>
          <w:rStyle w:val="FootnoteReference"/>
          <w:rFonts w:ascii="Times New Roman" w:hAnsi="Times New Roman" w:cs="Times New Roman"/>
          <w:color w:val="000000" w:themeColor="text1"/>
          <w:sz w:val="24"/>
          <w:szCs w:val="24"/>
          <w:shd w:val="clear" w:color="auto" w:fill="FFFFFF"/>
        </w:rPr>
        <w:footnoteReference w:id="39"/>
      </w:r>
      <w:r w:rsidR="00AE4FEF" w:rsidRPr="00B86434">
        <w:rPr>
          <w:rFonts w:ascii="Times New Roman" w:hAnsi="Times New Roman" w:cs="Times New Roman"/>
          <w:color w:val="000000" w:themeColor="text1"/>
          <w:sz w:val="24"/>
          <w:szCs w:val="24"/>
          <w:shd w:val="clear" w:color="auto" w:fill="FFFFFF"/>
        </w:rPr>
        <w:t xml:space="preserve"> </w:t>
      </w:r>
      <w:r w:rsidR="00CD45EC">
        <w:rPr>
          <w:rFonts w:ascii="Times New Roman" w:hAnsi="Times New Roman" w:cs="Times New Roman"/>
          <w:color w:val="000000" w:themeColor="text1"/>
          <w:sz w:val="24"/>
          <w:szCs w:val="24"/>
          <w:shd w:val="clear" w:color="auto" w:fill="FFFFFF"/>
        </w:rPr>
        <w:t xml:space="preserve">(dalje u tekstu: Kodeks) </w:t>
      </w:r>
      <w:r w:rsidRPr="00B86434">
        <w:rPr>
          <w:rFonts w:ascii="Times New Roman" w:eastAsiaTheme="minorEastAsia" w:hAnsi="Times New Roman" w:cs="Times New Roman"/>
          <w:color w:val="000000" w:themeColor="text1"/>
          <w:sz w:val="24"/>
          <w:szCs w:val="24"/>
          <w:shd w:val="clear" w:color="auto" w:fill="FFFFFF"/>
        </w:rPr>
        <w:t>propisani su Zakonom o sudovima. Pri ob</w:t>
      </w:r>
      <w:r w:rsidR="00BF2D85" w:rsidRPr="00B86434">
        <w:rPr>
          <w:rFonts w:ascii="Times New Roman" w:eastAsiaTheme="minorEastAsia" w:hAnsi="Times New Roman" w:cs="Times New Roman"/>
          <w:color w:val="000000" w:themeColor="text1"/>
          <w:sz w:val="24"/>
          <w:szCs w:val="24"/>
          <w:shd w:val="clear" w:color="auto" w:fill="FFFFFF"/>
        </w:rPr>
        <w:t>našanju</w:t>
      </w:r>
      <w:r w:rsidRPr="00B86434">
        <w:rPr>
          <w:rFonts w:ascii="Times New Roman" w:eastAsiaTheme="minorEastAsia" w:hAnsi="Times New Roman" w:cs="Times New Roman"/>
          <w:color w:val="000000" w:themeColor="text1"/>
          <w:sz w:val="24"/>
          <w:szCs w:val="24"/>
          <w:shd w:val="clear" w:color="auto" w:fill="FFFFFF"/>
        </w:rPr>
        <w:t xml:space="preserve"> dužnosti i u svoje slobodno vrijeme suci su dužni poštovati </w:t>
      </w:r>
      <w:r w:rsidR="009E49DF" w:rsidRPr="00B86434">
        <w:rPr>
          <w:rFonts w:ascii="Times New Roman" w:eastAsiaTheme="minorEastAsia" w:hAnsi="Times New Roman" w:cs="Times New Roman"/>
          <w:color w:val="000000" w:themeColor="text1"/>
          <w:sz w:val="24"/>
          <w:szCs w:val="24"/>
          <w:shd w:val="clear" w:color="auto" w:fill="FFFFFF"/>
        </w:rPr>
        <w:t>Z</w:t>
      </w:r>
      <w:r w:rsidRPr="00B86434">
        <w:rPr>
          <w:rFonts w:ascii="Times New Roman" w:eastAsiaTheme="minorEastAsia" w:hAnsi="Times New Roman" w:cs="Times New Roman"/>
          <w:color w:val="000000" w:themeColor="text1"/>
          <w:sz w:val="24"/>
          <w:szCs w:val="24"/>
          <w:shd w:val="clear" w:color="auto" w:fill="FFFFFF"/>
        </w:rPr>
        <w:t xml:space="preserve">akon </w:t>
      </w:r>
      <w:r w:rsidR="007955B2">
        <w:rPr>
          <w:rFonts w:ascii="Times New Roman" w:eastAsiaTheme="minorEastAsia" w:hAnsi="Times New Roman" w:cs="Times New Roman"/>
          <w:color w:val="000000" w:themeColor="text1"/>
          <w:sz w:val="24"/>
          <w:szCs w:val="24"/>
          <w:shd w:val="clear" w:color="auto" w:fill="FFFFFF"/>
        </w:rPr>
        <w:t xml:space="preserve">o sudovima </w:t>
      </w:r>
      <w:r w:rsidRPr="00B86434">
        <w:rPr>
          <w:rFonts w:ascii="Times New Roman" w:eastAsiaTheme="minorEastAsia" w:hAnsi="Times New Roman" w:cs="Times New Roman"/>
          <w:color w:val="000000" w:themeColor="text1"/>
          <w:sz w:val="24"/>
          <w:szCs w:val="24"/>
          <w:shd w:val="clear" w:color="auto" w:fill="FFFFFF"/>
        </w:rPr>
        <w:t>i Kodeks. Kodeks donosi Etičko povjerenstvo koje čine predsjednici svih sudačkih vijeća u Republici Hrvatskoj. U cilju daljnjeg jačanja profesionalizma i odgovornosti sudaca</w:t>
      </w:r>
      <w:r w:rsidR="00E0226A" w:rsidRPr="00B86434">
        <w:rPr>
          <w:rFonts w:ascii="Times New Roman" w:eastAsiaTheme="minorEastAsia" w:hAnsi="Times New Roman" w:cs="Times New Roman"/>
          <w:color w:val="000000" w:themeColor="text1"/>
          <w:sz w:val="24"/>
          <w:szCs w:val="24"/>
          <w:shd w:val="clear" w:color="auto" w:fill="FFFFFF"/>
        </w:rPr>
        <w:t>,</w:t>
      </w:r>
      <w:r w:rsidRPr="00B86434">
        <w:rPr>
          <w:rFonts w:ascii="Times New Roman" w:eastAsiaTheme="minorEastAsia" w:hAnsi="Times New Roman" w:cs="Times New Roman"/>
          <w:color w:val="000000" w:themeColor="text1"/>
          <w:sz w:val="24"/>
          <w:szCs w:val="24"/>
          <w:shd w:val="clear" w:color="auto" w:fill="FFFFFF"/>
        </w:rPr>
        <w:t xml:space="preserve"> izmjenama Zakona o sudovima iz 2018.</w:t>
      </w:r>
      <w:r w:rsidR="00AE4FEF" w:rsidRPr="00B86434">
        <w:rPr>
          <w:rFonts w:ascii="Times New Roman" w:hAnsi="Times New Roman" w:cs="Times New Roman"/>
          <w:color w:val="000000" w:themeColor="text1"/>
          <w:sz w:val="24"/>
          <w:szCs w:val="24"/>
          <w:shd w:val="clear" w:color="auto" w:fill="FFFFFF"/>
        </w:rPr>
        <w:t xml:space="preserve"> godine</w:t>
      </w:r>
      <w:r w:rsidRPr="00B86434">
        <w:rPr>
          <w:rFonts w:ascii="Times New Roman" w:eastAsiaTheme="minorEastAsia" w:hAnsi="Times New Roman" w:cs="Times New Roman"/>
          <w:color w:val="000000" w:themeColor="text1"/>
          <w:sz w:val="24"/>
          <w:szCs w:val="24"/>
          <w:shd w:val="clear" w:color="auto" w:fill="FFFFFF"/>
        </w:rPr>
        <w:t xml:space="preserve"> Povjerenstvu je dana nova preventivna ovlast da daje smjernice za tumačenje Kodeksa te mišljenja i preporuke o usklađenosti ponašanja sudaca s Kodeksom, a zbog povećanja transparentnosti ovih postupaka</w:t>
      </w:r>
      <w:r w:rsidR="00E0226A" w:rsidRPr="00B86434">
        <w:rPr>
          <w:rFonts w:ascii="Times New Roman" w:eastAsiaTheme="minorEastAsia" w:hAnsi="Times New Roman" w:cs="Times New Roman"/>
          <w:color w:val="000000" w:themeColor="text1"/>
          <w:sz w:val="24"/>
          <w:szCs w:val="24"/>
          <w:shd w:val="clear" w:color="auto" w:fill="FFFFFF"/>
        </w:rPr>
        <w:t>,</w:t>
      </w:r>
      <w:r w:rsidRPr="00B86434">
        <w:rPr>
          <w:rFonts w:ascii="Times New Roman" w:eastAsiaTheme="minorEastAsia" w:hAnsi="Times New Roman" w:cs="Times New Roman"/>
          <w:color w:val="000000" w:themeColor="text1"/>
          <w:sz w:val="24"/>
          <w:szCs w:val="24"/>
          <w:shd w:val="clear" w:color="auto" w:fill="FFFFFF"/>
        </w:rPr>
        <w:t xml:space="preserve"> pravomoćne odluke kojima se odlučuje o povredi Kodeksa te smjernice, mišljenja i preporuke Povjerenstva objavljuju se na mrežnoj stranici Vrhovnog suda Republike Hrvatske</w:t>
      </w:r>
      <w:r w:rsidR="00E0226A" w:rsidRPr="00B86434">
        <w:rPr>
          <w:rFonts w:ascii="Times New Roman" w:eastAsiaTheme="minorEastAsia" w:hAnsi="Times New Roman" w:cs="Times New Roman"/>
          <w:color w:val="000000" w:themeColor="text1"/>
          <w:sz w:val="24"/>
          <w:szCs w:val="24"/>
          <w:shd w:val="clear" w:color="auto" w:fill="FFFFFF"/>
        </w:rPr>
        <w:t>,</w:t>
      </w:r>
      <w:r w:rsidRPr="00B86434">
        <w:rPr>
          <w:rFonts w:ascii="Times New Roman" w:eastAsiaTheme="minorEastAsia" w:hAnsi="Times New Roman" w:cs="Times New Roman"/>
          <w:color w:val="000000" w:themeColor="text1"/>
          <w:sz w:val="24"/>
          <w:szCs w:val="24"/>
          <w:shd w:val="clear" w:color="auto" w:fill="FFFFFF"/>
        </w:rPr>
        <w:t xml:space="preserve"> sukladno propisima o zaštiti osobnih podataka</w:t>
      </w:r>
      <w:r w:rsidR="008F6670" w:rsidRPr="00B86434">
        <w:rPr>
          <w:rFonts w:ascii="Times New Roman" w:hAnsi="Times New Roman" w:cs="Times New Roman"/>
          <w:color w:val="000000" w:themeColor="text1"/>
          <w:sz w:val="24"/>
          <w:szCs w:val="24"/>
          <w:vertAlign w:val="superscript"/>
        </w:rPr>
        <w:footnoteReference w:id="40"/>
      </w:r>
      <w:r w:rsidRPr="00B86434">
        <w:rPr>
          <w:rFonts w:ascii="Times New Roman" w:eastAsiaTheme="minorEastAsia" w:hAnsi="Times New Roman" w:cs="Times New Roman"/>
          <w:color w:val="000000" w:themeColor="text1"/>
          <w:sz w:val="24"/>
          <w:szCs w:val="24"/>
          <w:shd w:val="clear" w:color="auto" w:fill="FFFFFF"/>
        </w:rPr>
        <w:t>. Definicija i postupak donošenja Etičkog kodeksa državnih odvjetnika i zamjenika državnih odvjetnika propisani su Zakonom o državnom odvjetništvu, a njime se utvrđuju načela i pravila ponašanja državnih odvjetnika i zamjenika državnih odvjetnika koja jamče očuvanje i promicanje njihova osobnog i profesionalnog integriteta kao dužnosnika u samostalnom i neovisnom državnom odvjetništvu</w:t>
      </w:r>
      <w:r w:rsidR="00AE4FEF" w:rsidRPr="00B86434">
        <w:rPr>
          <w:rStyle w:val="FootnoteReference"/>
          <w:rFonts w:ascii="Times New Roman" w:hAnsi="Times New Roman" w:cs="Times New Roman"/>
          <w:color w:val="000000" w:themeColor="text1"/>
          <w:sz w:val="24"/>
          <w:szCs w:val="24"/>
          <w:shd w:val="clear" w:color="auto" w:fill="FFFFFF"/>
        </w:rPr>
        <w:footnoteReference w:id="41"/>
      </w:r>
      <w:r w:rsidRPr="00B86434">
        <w:rPr>
          <w:rFonts w:ascii="Times New Roman" w:eastAsiaTheme="minorEastAsia" w:hAnsi="Times New Roman" w:cs="Times New Roman"/>
          <w:color w:val="000000" w:themeColor="text1"/>
          <w:sz w:val="24"/>
          <w:szCs w:val="24"/>
          <w:shd w:val="clear" w:color="auto" w:fill="FFFFFF"/>
        </w:rPr>
        <w:t xml:space="preserve">. Kodeks donosi prošireni Kolegij Državnog odvjetništva Republike Hrvatske. </w:t>
      </w:r>
      <w:r w:rsidRPr="00B86434">
        <w:rPr>
          <w:rFonts w:ascii="Times New Roman" w:eastAsiaTheme="minorEastAsia" w:hAnsi="Times New Roman" w:cs="Times New Roman"/>
          <w:color w:val="000000" w:themeColor="text1"/>
          <w:sz w:val="24"/>
          <w:szCs w:val="24"/>
          <w:shd w:val="clear" w:color="auto" w:fill="FFFFFF"/>
        </w:rPr>
        <w:lastRenderedPageBreak/>
        <w:t>Posebno značajnu ulogu ima Etičko povjerenstvo</w:t>
      </w:r>
      <w:r w:rsidR="00E0226A" w:rsidRPr="00B86434">
        <w:rPr>
          <w:rFonts w:ascii="Times New Roman" w:eastAsiaTheme="minorEastAsia" w:hAnsi="Times New Roman" w:cs="Times New Roman"/>
          <w:color w:val="000000" w:themeColor="text1"/>
          <w:sz w:val="24"/>
          <w:szCs w:val="24"/>
          <w:shd w:val="clear" w:color="auto" w:fill="FFFFFF"/>
        </w:rPr>
        <w:t>,</w:t>
      </w:r>
      <w:r w:rsidRPr="00B86434">
        <w:rPr>
          <w:rFonts w:ascii="Times New Roman" w:eastAsiaTheme="minorEastAsia" w:hAnsi="Times New Roman" w:cs="Times New Roman"/>
          <w:color w:val="000000" w:themeColor="text1"/>
          <w:sz w:val="24"/>
          <w:szCs w:val="24"/>
          <w:shd w:val="clear" w:color="auto" w:fill="FFFFFF"/>
        </w:rPr>
        <w:t xml:space="preserve"> kao neovisno tijelo u državnom odvjetništvu</w:t>
      </w:r>
      <w:r w:rsidR="00E0226A" w:rsidRPr="00B86434">
        <w:rPr>
          <w:rFonts w:ascii="Times New Roman" w:eastAsiaTheme="minorEastAsia" w:hAnsi="Times New Roman" w:cs="Times New Roman"/>
          <w:color w:val="000000" w:themeColor="text1"/>
          <w:sz w:val="24"/>
          <w:szCs w:val="24"/>
          <w:shd w:val="clear" w:color="auto" w:fill="FFFFFF"/>
        </w:rPr>
        <w:t>,</w:t>
      </w:r>
      <w:r w:rsidRPr="00B86434">
        <w:rPr>
          <w:rFonts w:ascii="Times New Roman" w:eastAsiaTheme="minorEastAsia" w:hAnsi="Times New Roman" w:cs="Times New Roman"/>
          <w:color w:val="000000" w:themeColor="text1"/>
          <w:sz w:val="24"/>
          <w:szCs w:val="24"/>
          <w:shd w:val="clear" w:color="auto" w:fill="FFFFFF"/>
        </w:rPr>
        <w:t xml:space="preserve"> koje na zahtjev državnog odvjetnika ili zamjenika državnog odvjetnika daje mišljenje o sukladnosti određenog ponašanja s Kodeksom, daje mišljenja i preporuke povodom iznesenih pritužbi ili na vlastitu inicijativu te općenito donosi smjernice za tumačenje temeljnih etičkih i deontološ</w:t>
      </w:r>
      <w:r w:rsidR="00B030A5" w:rsidRPr="00B86434">
        <w:rPr>
          <w:rFonts w:ascii="Times New Roman" w:eastAsiaTheme="minorEastAsia" w:hAnsi="Times New Roman" w:cs="Times New Roman"/>
          <w:color w:val="000000" w:themeColor="text1"/>
          <w:sz w:val="24"/>
          <w:szCs w:val="24"/>
          <w:shd w:val="clear" w:color="auto" w:fill="FFFFFF"/>
        </w:rPr>
        <w:t>k</w:t>
      </w:r>
      <w:r w:rsidRPr="00B86434">
        <w:rPr>
          <w:rFonts w:ascii="Times New Roman" w:eastAsiaTheme="minorEastAsia" w:hAnsi="Times New Roman" w:cs="Times New Roman"/>
          <w:color w:val="000000" w:themeColor="text1"/>
          <w:sz w:val="24"/>
          <w:szCs w:val="24"/>
          <w:shd w:val="clear" w:color="auto" w:fill="FFFFFF"/>
        </w:rPr>
        <w:t xml:space="preserve">ih načela iz Kodeksa. </w:t>
      </w:r>
    </w:p>
    <w:p w14:paraId="7338FBBA" w14:textId="2DDAA113" w:rsidR="003035D9" w:rsidRPr="00A129F2" w:rsidRDefault="003035D9" w:rsidP="008701EB">
      <w:pPr>
        <w:pStyle w:val="NormalWeb"/>
        <w:spacing w:before="0" w:beforeAutospacing="0" w:after="0" w:afterAutospacing="0" w:line="276" w:lineRule="auto"/>
        <w:jc w:val="both"/>
        <w:rPr>
          <w:color w:val="000000" w:themeColor="text1"/>
        </w:rPr>
      </w:pPr>
      <w:bookmarkStart w:id="36" w:name="_Hlk81315421"/>
    </w:p>
    <w:p w14:paraId="3762252D" w14:textId="7C79DD36" w:rsidR="00456EAA" w:rsidRPr="00342BA7" w:rsidRDefault="00342BA7" w:rsidP="00342BA7">
      <w:pPr>
        <w:pStyle w:val="Heading2"/>
        <w:ind w:left="405"/>
        <w:rPr>
          <w:rFonts w:ascii="Times New Roman" w:hAnsi="Times New Roman" w:cs="Times New Roman"/>
          <w:noProof/>
          <w:sz w:val="28"/>
          <w:szCs w:val="28"/>
          <w:lang w:bidi="hr-HR"/>
        </w:rPr>
      </w:pPr>
      <w:bookmarkStart w:id="37" w:name="_Toc85793095"/>
      <w:bookmarkStart w:id="38" w:name="_Toc86306767"/>
      <w:bookmarkStart w:id="39" w:name="_Toc97197430"/>
      <w:r>
        <w:rPr>
          <w:rFonts w:ascii="Times New Roman" w:hAnsi="Times New Roman" w:cs="Times New Roman"/>
          <w:noProof/>
          <w:sz w:val="28"/>
          <w:szCs w:val="28"/>
          <w:lang w:bidi="hr-HR"/>
        </w:rPr>
        <w:t xml:space="preserve">2.2. </w:t>
      </w:r>
      <w:r w:rsidR="777C5540" w:rsidRPr="00342BA7">
        <w:rPr>
          <w:rFonts w:ascii="Times New Roman" w:hAnsi="Times New Roman" w:cs="Times New Roman"/>
          <w:noProof/>
          <w:sz w:val="28"/>
          <w:szCs w:val="28"/>
          <w:lang w:bidi="hr-HR"/>
        </w:rPr>
        <w:t>Digitalizacija i pristup pravosuđu</w:t>
      </w:r>
      <w:bookmarkEnd w:id="37"/>
      <w:bookmarkEnd w:id="38"/>
      <w:bookmarkEnd w:id="39"/>
    </w:p>
    <w:p w14:paraId="17407803" w14:textId="41308D65" w:rsidR="009A6EE6" w:rsidRDefault="009A6EE6" w:rsidP="005145B9">
      <w:pPr>
        <w:pStyle w:val="NormalWeb"/>
        <w:shd w:val="clear" w:color="auto" w:fill="FFFFFF" w:themeFill="background1"/>
        <w:spacing w:before="0" w:line="276" w:lineRule="auto"/>
        <w:jc w:val="both"/>
        <w:rPr>
          <w:color w:val="000000" w:themeColor="text1"/>
        </w:rPr>
      </w:pPr>
      <w:r w:rsidRPr="00B016B8">
        <w:rPr>
          <w:color w:val="000000" w:themeColor="text1"/>
        </w:rPr>
        <w:t>Upo</w:t>
      </w:r>
      <w:r w:rsidR="006710D8">
        <w:rPr>
          <w:color w:val="000000" w:themeColor="text1"/>
        </w:rPr>
        <w:t>raba</w:t>
      </w:r>
      <w:r w:rsidRPr="00B016B8">
        <w:rPr>
          <w:color w:val="000000" w:themeColor="text1"/>
        </w:rPr>
        <w:t xml:space="preserve"> alata za </w:t>
      </w:r>
      <w:r>
        <w:rPr>
          <w:color w:val="000000" w:themeColor="text1"/>
        </w:rPr>
        <w:t xml:space="preserve">vođenje predmeta i </w:t>
      </w:r>
      <w:r w:rsidRPr="00B016B8">
        <w:rPr>
          <w:color w:val="000000" w:themeColor="text1"/>
        </w:rPr>
        <w:t xml:space="preserve">elektroničku komunikaciju u sudovima </w:t>
      </w:r>
      <w:r>
        <w:rPr>
          <w:color w:val="000000" w:themeColor="text1"/>
        </w:rPr>
        <w:t xml:space="preserve">te između sudova </w:t>
      </w:r>
      <w:r w:rsidRPr="007603B9">
        <w:rPr>
          <w:color w:val="auto"/>
        </w:rPr>
        <w:t>i drugih sudionika postupaka postupno se povećava</w:t>
      </w:r>
      <w:r w:rsidRPr="007603B9">
        <w:rPr>
          <w:rStyle w:val="FootnoteReference"/>
          <w:color w:val="auto"/>
        </w:rPr>
        <w:footnoteReference w:id="42"/>
      </w:r>
      <w:r w:rsidRPr="007603B9">
        <w:rPr>
          <w:color w:val="auto"/>
        </w:rPr>
        <w:t xml:space="preserve">. Razvoj sustava </w:t>
      </w:r>
      <w:proofErr w:type="spellStart"/>
      <w:r w:rsidRPr="007603B9">
        <w:rPr>
          <w:color w:val="auto"/>
        </w:rPr>
        <w:t>eSpis</w:t>
      </w:r>
      <w:proofErr w:type="spellEnd"/>
      <w:r w:rsidRPr="007603B9">
        <w:rPr>
          <w:color w:val="auto"/>
        </w:rPr>
        <w:t xml:space="preserve"> u velikoj je mjeri reformirao i poslovne procese u sudovima. </w:t>
      </w:r>
      <w:proofErr w:type="spellStart"/>
      <w:r w:rsidRPr="007603B9">
        <w:rPr>
          <w:color w:val="auto"/>
        </w:rPr>
        <w:t>eSpis</w:t>
      </w:r>
      <w:proofErr w:type="spellEnd"/>
      <w:r w:rsidRPr="007603B9">
        <w:rPr>
          <w:color w:val="auto"/>
        </w:rPr>
        <w:t xml:space="preserve"> </w:t>
      </w:r>
      <w:r w:rsidRPr="007603B9">
        <w:rPr>
          <w:color w:val="auto"/>
          <w:lang w:eastAsia="en-GB"/>
        </w:rPr>
        <w:t xml:space="preserve">je integrirani informacijski sustav za evidentiranje i praćenje podataka o sudskim predmetima, odnosno unificirani informacijski </w:t>
      </w:r>
      <w:r w:rsidRPr="00BD2864">
        <w:rPr>
          <w:color w:val="auto"/>
          <w:lang w:eastAsia="en-GB"/>
        </w:rPr>
        <w:t>sustav za sve tipove postupaka i sudova koji se administrira sa središnje lokacije.</w:t>
      </w:r>
      <w:r w:rsidRPr="00BD2864">
        <w:rPr>
          <w:color w:val="auto"/>
        </w:rPr>
        <w:t xml:space="preserve"> </w:t>
      </w:r>
      <w:r w:rsidR="00BD2864" w:rsidRPr="00BD2864">
        <w:rPr>
          <w:color w:val="auto"/>
        </w:rPr>
        <w:t xml:space="preserve">Sustav </w:t>
      </w:r>
      <w:proofErr w:type="spellStart"/>
      <w:r w:rsidRPr="00BD2864">
        <w:rPr>
          <w:color w:val="auto"/>
        </w:rPr>
        <w:t>eSpis</w:t>
      </w:r>
      <w:proofErr w:type="spellEnd"/>
      <w:r w:rsidRPr="00BD2864">
        <w:rPr>
          <w:color w:val="auto"/>
        </w:rPr>
        <w:t xml:space="preserve"> sadrži sve vrste upisnika na općinskim, županijskim, upravnim te trgovačkim sudovima, Visokom trgovačkom sudu Republike Hrvatske, Visokom prekršajnom sudu Republike Hrvatske, Visokom kaznenom sudu Republike Hrvatske, Vrhovnom sudu Republike Hrvatske i Visokom upravnom </w:t>
      </w:r>
      <w:r w:rsidRPr="00B64D0F">
        <w:rPr>
          <w:color w:val="000000" w:themeColor="text1"/>
        </w:rPr>
        <w:t>sudu</w:t>
      </w:r>
      <w:r w:rsidRPr="00B64D0F">
        <w:rPr>
          <w:rStyle w:val="FootnoteReference"/>
          <w:color w:val="000000" w:themeColor="text1"/>
        </w:rPr>
        <w:footnoteReference w:id="43"/>
      </w:r>
      <w:r w:rsidRPr="00B64D0F">
        <w:rPr>
          <w:color w:val="000000" w:themeColor="text1"/>
        </w:rPr>
        <w:t xml:space="preserve">. Sustav </w:t>
      </w:r>
      <w:proofErr w:type="spellStart"/>
      <w:r w:rsidRPr="00B64D0F">
        <w:rPr>
          <w:color w:val="000000" w:themeColor="text1"/>
        </w:rPr>
        <w:t>eSpis</w:t>
      </w:r>
      <w:proofErr w:type="spellEnd"/>
      <w:r w:rsidRPr="00B64D0F">
        <w:rPr>
          <w:color w:val="000000" w:themeColor="text1"/>
        </w:rPr>
        <w:t xml:space="preserve"> koristi </w:t>
      </w:r>
      <w:r>
        <w:rPr>
          <w:color w:val="000000" w:themeColor="text1"/>
        </w:rPr>
        <w:t xml:space="preserve">se </w:t>
      </w:r>
      <w:r w:rsidRPr="00B64D0F">
        <w:rPr>
          <w:color w:val="000000" w:themeColor="text1"/>
        </w:rPr>
        <w:t>na svim sudovima u Republici Hrvatskoj.</w:t>
      </w:r>
      <w:r w:rsidRPr="007D74CF">
        <w:rPr>
          <w:color w:val="000000" w:themeColor="text1"/>
        </w:rPr>
        <w:t xml:space="preserve"> </w:t>
      </w:r>
    </w:p>
    <w:p w14:paraId="1F48C037" w14:textId="77777777" w:rsidR="009A6EE6" w:rsidRPr="007D74CF" w:rsidRDefault="009A6EE6" w:rsidP="005145B9">
      <w:pPr>
        <w:pStyle w:val="NormalWeb"/>
        <w:shd w:val="clear" w:color="auto" w:fill="FFFFFF" w:themeFill="background1"/>
        <w:spacing w:before="0" w:line="276" w:lineRule="auto"/>
        <w:jc w:val="both"/>
        <w:rPr>
          <w:color w:val="000000" w:themeColor="text1"/>
        </w:rPr>
      </w:pPr>
      <w:r w:rsidRPr="007D74CF">
        <w:rPr>
          <w:color w:val="000000" w:themeColor="text1"/>
        </w:rPr>
        <w:t xml:space="preserve">Dostupne e-usluge u okviru sustava </w:t>
      </w:r>
      <w:proofErr w:type="spellStart"/>
      <w:r w:rsidRPr="007D74CF">
        <w:rPr>
          <w:color w:val="000000" w:themeColor="text1"/>
        </w:rPr>
        <w:t>eSpis</w:t>
      </w:r>
      <w:proofErr w:type="spellEnd"/>
      <w:r w:rsidRPr="007D74CF">
        <w:rPr>
          <w:color w:val="000000" w:themeColor="text1"/>
        </w:rPr>
        <w:t xml:space="preserve"> su: e-</w:t>
      </w:r>
      <w:r>
        <w:rPr>
          <w:color w:val="000000" w:themeColor="text1"/>
        </w:rPr>
        <w:t>K</w:t>
      </w:r>
      <w:r w:rsidRPr="007D74CF">
        <w:rPr>
          <w:color w:val="000000" w:themeColor="text1"/>
        </w:rPr>
        <w:t>omunikacija, e-</w:t>
      </w:r>
      <w:r>
        <w:rPr>
          <w:color w:val="000000" w:themeColor="text1"/>
        </w:rPr>
        <w:t>O</w:t>
      </w:r>
      <w:r w:rsidRPr="007D74CF">
        <w:rPr>
          <w:color w:val="000000" w:themeColor="text1"/>
        </w:rPr>
        <w:t>glasna ploča</w:t>
      </w:r>
      <w:r>
        <w:rPr>
          <w:color w:val="000000" w:themeColor="text1"/>
        </w:rPr>
        <w:t xml:space="preserve"> sudova</w:t>
      </w:r>
      <w:r w:rsidRPr="007D74CF">
        <w:rPr>
          <w:color w:val="000000" w:themeColor="text1"/>
        </w:rPr>
        <w:t>, e-</w:t>
      </w:r>
      <w:r>
        <w:rPr>
          <w:color w:val="000000" w:themeColor="text1"/>
        </w:rPr>
        <w:t>P</w:t>
      </w:r>
      <w:r w:rsidRPr="007D74CF">
        <w:rPr>
          <w:color w:val="000000" w:themeColor="text1"/>
        </w:rPr>
        <w:t xml:space="preserve">redmet, </w:t>
      </w:r>
      <w:r>
        <w:rPr>
          <w:color w:val="000000" w:themeColor="text1"/>
        </w:rPr>
        <w:t xml:space="preserve">e-Ovrhe, </w:t>
      </w:r>
      <w:r w:rsidRPr="007D74CF">
        <w:rPr>
          <w:color w:val="000000" w:themeColor="text1"/>
        </w:rPr>
        <w:t xml:space="preserve">izdavanje uvjerenja da se ne vodi kazneni postupak, </w:t>
      </w:r>
      <w:r>
        <w:rPr>
          <w:color w:val="000000" w:themeColor="text1"/>
        </w:rPr>
        <w:t>registar ne</w:t>
      </w:r>
      <w:r w:rsidRPr="007D74CF">
        <w:rPr>
          <w:color w:val="000000" w:themeColor="text1"/>
        </w:rPr>
        <w:t>solventnosti</w:t>
      </w:r>
      <w:r>
        <w:rPr>
          <w:color w:val="000000" w:themeColor="text1"/>
        </w:rPr>
        <w:t xml:space="preserve"> i </w:t>
      </w:r>
      <w:r w:rsidRPr="007D74CF">
        <w:rPr>
          <w:color w:val="000000" w:themeColor="text1"/>
        </w:rPr>
        <w:t>provjera vjerodostojnosti elektroničkih sudskih dokumenata</w:t>
      </w:r>
      <w:r>
        <w:rPr>
          <w:color w:val="000000" w:themeColor="text1"/>
        </w:rPr>
        <w:t xml:space="preserve">. </w:t>
      </w:r>
      <w:r w:rsidRPr="007D74CF">
        <w:rPr>
          <w:color w:val="000000" w:themeColor="text1"/>
        </w:rPr>
        <w:t xml:space="preserve"> </w:t>
      </w:r>
    </w:p>
    <w:p w14:paraId="4502CF81" w14:textId="08A495F0" w:rsidR="009A6EE6" w:rsidRPr="007D74CF" w:rsidRDefault="009A6EE6">
      <w:pPr>
        <w:pStyle w:val="NormalWeb"/>
        <w:shd w:val="clear" w:color="auto" w:fill="FFFFFF"/>
        <w:spacing w:before="0" w:line="276" w:lineRule="auto"/>
        <w:jc w:val="both"/>
        <w:rPr>
          <w:color w:val="000000" w:themeColor="text1"/>
        </w:rPr>
      </w:pPr>
      <w:r w:rsidRPr="007D74CF">
        <w:rPr>
          <w:color w:val="000000" w:themeColor="text1"/>
        </w:rPr>
        <w:t xml:space="preserve">Sustav </w:t>
      </w:r>
      <w:proofErr w:type="spellStart"/>
      <w:r w:rsidRPr="007D74CF">
        <w:rPr>
          <w:color w:val="000000" w:themeColor="text1"/>
        </w:rPr>
        <w:t>eSpis</w:t>
      </w:r>
      <w:proofErr w:type="spellEnd"/>
      <w:r w:rsidRPr="007D74CF">
        <w:rPr>
          <w:color w:val="000000" w:themeColor="text1"/>
        </w:rPr>
        <w:t xml:space="preserve"> </w:t>
      </w:r>
      <w:r w:rsidRPr="00B64D0F">
        <w:rPr>
          <w:color w:val="000000" w:themeColor="text1"/>
        </w:rPr>
        <w:t xml:space="preserve">povezan je i </w:t>
      </w:r>
      <w:proofErr w:type="spellStart"/>
      <w:r w:rsidRPr="00B64D0F">
        <w:rPr>
          <w:color w:val="000000" w:themeColor="text1"/>
        </w:rPr>
        <w:t>interoperabilan</w:t>
      </w:r>
      <w:proofErr w:type="spellEnd"/>
      <w:r w:rsidRPr="00B64D0F">
        <w:rPr>
          <w:color w:val="000000" w:themeColor="text1"/>
        </w:rPr>
        <w:t xml:space="preserve"> s drugim informacijskim</w:t>
      </w:r>
      <w:r w:rsidRPr="007D74CF">
        <w:rPr>
          <w:color w:val="000000" w:themeColor="text1"/>
        </w:rPr>
        <w:t xml:space="preserve"> sustavima i to:</w:t>
      </w:r>
    </w:p>
    <w:p w14:paraId="17DF5352" w14:textId="77777777" w:rsidR="009A6EE6" w:rsidRPr="007D74CF" w:rsidRDefault="009A6EE6">
      <w:pPr>
        <w:pStyle w:val="NormalWeb"/>
        <w:numPr>
          <w:ilvl w:val="0"/>
          <w:numId w:val="36"/>
        </w:numPr>
        <w:shd w:val="clear" w:color="auto" w:fill="FFFFFF"/>
        <w:spacing w:line="276" w:lineRule="auto"/>
        <w:jc w:val="both"/>
        <w:rPr>
          <w:color w:val="000000" w:themeColor="text1"/>
        </w:rPr>
      </w:pPr>
      <w:r w:rsidRPr="007D74CF">
        <w:rPr>
          <w:color w:val="000000" w:themeColor="text1"/>
        </w:rPr>
        <w:t>sustavom Sudskog registra</w:t>
      </w:r>
    </w:p>
    <w:p w14:paraId="6D8C20E4" w14:textId="119720A2" w:rsidR="009A6EE6" w:rsidRPr="006513E6" w:rsidRDefault="0013253F" w:rsidP="00B86434">
      <w:pPr>
        <w:pStyle w:val="ListParagraph"/>
        <w:numPr>
          <w:ilvl w:val="0"/>
          <w:numId w:val="36"/>
        </w:numPr>
        <w:spacing w:before="0" w:line="276" w:lineRule="auto"/>
        <w:rPr>
          <w:rFonts w:ascii="Times New Roman" w:eastAsiaTheme="minorEastAsia" w:hAnsi="Times New Roman" w:cs="Times New Roman"/>
          <w:sz w:val="24"/>
          <w:szCs w:val="24"/>
          <w:lang w:eastAsia="hr-HR"/>
        </w:rPr>
      </w:pPr>
      <w:r w:rsidRPr="0013253F">
        <w:rPr>
          <w:rFonts w:ascii="Times New Roman" w:eastAsiaTheme="minorEastAsia" w:hAnsi="Times New Roman" w:cs="Times New Roman"/>
          <w:sz w:val="24"/>
          <w:szCs w:val="24"/>
          <w:lang w:eastAsia="hr-HR"/>
        </w:rPr>
        <w:t>Zajednički</w:t>
      </w:r>
      <w:r w:rsidR="008524A5">
        <w:rPr>
          <w:rFonts w:ascii="Times New Roman" w:eastAsiaTheme="minorEastAsia" w:hAnsi="Times New Roman" w:cs="Times New Roman"/>
          <w:sz w:val="24"/>
          <w:szCs w:val="24"/>
          <w:lang w:eastAsia="hr-HR"/>
        </w:rPr>
        <w:t>m</w:t>
      </w:r>
      <w:r w:rsidRPr="0013253F">
        <w:rPr>
          <w:rFonts w:ascii="Times New Roman" w:eastAsiaTheme="minorEastAsia" w:hAnsi="Times New Roman" w:cs="Times New Roman"/>
          <w:sz w:val="24"/>
          <w:szCs w:val="24"/>
          <w:lang w:eastAsia="hr-HR"/>
        </w:rPr>
        <w:t xml:space="preserve"> informacijski</w:t>
      </w:r>
      <w:r w:rsidR="008524A5">
        <w:rPr>
          <w:rFonts w:ascii="Times New Roman" w:eastAsiaTheme="minorEastAsia" w:hAnsi="Times New Roman" w:cs="Times New Roman"/>
          <w:sz w:val="24"/>
          <w:szCs w:val="24"/>
          <w:lang w:eastAsia="hr-HR"/>
        </w:rPr>
        <w:t>m</w:t>
      </w:r>
      <w:r w:rsidRPr="0013253F">
        <w:rPr>
          <w:rFonts w:ascii="Times New Roman" w:eastAsiaTheme="minorEastAsia" w:hAnsi="Times New Roman" w:cs="Times New Roman"/>
          <w:sz w:val="24"/>
          <w:szCs w:val="24"/>
          <w:lang w:eastAsia="hr-HR"/>
        </w:rPr>
        <w:t xml:space="preserve"> sustav</w:t>
      </w:r>
      <w:r w:rsidR="008524A5">
        <w:rPr>
          <w:rFonts w:ascii="Times New Roman" w:eastAsiaTheme="minorEastAsia" w:hAnsi="Times New Roman" w:cs="Times New Roman"/>
          <w:sz w:val="24"/>
          <w:szCs w:val="24"/>
          <w:lang w:eastAsia="hr-HR"/>
        </w:rPr>
        <w:t>om</w:t>
      </w:r>
      <w:r w:rsidRPr="0013253F">
        <w:rPr>
          <w:rFonts w:ascii="Times New Roman" w:eastAsiaTheme="minorEastAsia" w:hAnsi="Times New Roman" w:cs="Times New Roman"/>
          <w:sz w:val="24"/>
          <w:szCs w:val="24"/>
          <w:lang w:eastAsia="hr-HR"/>
        </w:rPr>
        <w:t xml:space="preserve"> zemljišnih </w:t>
      </w:r>
      <w:r w:rsidRPr="006513E6">
        <w:rPr>
          <w:rFonts w:ascii="Times New Roman" w:eastAsiaTheme="minorEastAsia" w:hAnsi="Times New Roman" w:cs="Times New Roman"/>
          <w:sz w:val="24"/>
          <w:szCs w:val="24"/>
          <w:lang w:eastAsia="hr-HR"/>
        </w:rPr>
        <w:t>knjiga i katastra (</w:t>
      </w:r>
      <w:r w:rsidR="009A6EE6" w:rsidRPr="006513E6">
        <w:rPr>
          <w:rFonts w:ascii="Times New Roman" w:hAnsi="Times New Roman" w:cs="Times New Roman"/>
          <w:color w:val="000000" w:themeColor="text1"/>
        </w:rPr>
        <w:t>ZIS</w:t>
      </w:r>
      <w:r w:rsidRPr="006513E6">
        <w:rPr>
          <w:rFonts w:ascii="Times New Roman" w:hAnsi="Times New Roman" w:cs="Times New Roman"/>
          <w:color w:val="000000" w:themeColor="text1"/>
        </w:rPr>
        <w:t>)</w:t>
      </w:r>
    </w:p>
    <w:p w14:paraId="32CE063C" w14:textId="48AF4EF2" w:rsidR="003F5EA4" w:rsidRPr="007D74CF" w:rsidRDefault="009A6EE6" w:rsidP="005145B9">
      <w:pPr>
        <w:pStyle w:val="NormalWeb"/>
        <w:numPr>
          <w:ilvl w:val="0"/>
          <w:numId w:val="36"/>
        </w:numPr>
        <w:shd w:val="clear" w:color="auto" w:fill="FFFFFF"/>
        <w:spacing w:line="276" w:lineRule="auto"/>
        <w:jc w:val="both"/>
        <w:rPr>
          <w:color w:val="000000" w:themeColor="text1"/>
        </w:rPr>
      </w:pPr>
      <w:r w:rsidRPr="007D74CF">
        <w:rPr>
          <w:color w:val="000000" w:themeColor="text1"/>
        </w:rPr>
        <w:t>sustavom Evidencije o osobnim identifikacijskim brojevima</w:t>
      </w:r>
    </w:p>
    <w:p w14:paraId="4FFE9D42" w14:textId="2F8F4350" w:rsidR="009A6EE6" w:rsidRPr="003F5EA4" w:rsidRDefault="009A6EE6" w:rsidP="005145B9">
      <w:pPr>
        <w:pStyle w:val="NormalWeb"/>
        <w:numPr>
          <w:ilvl w:val="0"/>
          <w:numId w:val="36"/>
        </w:numPr>
        <w:shd w:val="clear" w:color="auto" w:fill="FFFFFF"/>
        <w:spacing w:line="276" w:lineRule="auto"/>
        <w:jc w:val="both"/>
        <w:rPr>
          <w:color w:val="000000" w:themeColor="text1"/>
        </w:rPr>
      </w:pPr>
      <w:r w:rsidRPr="006513E6">
        <w:rPr>
          <w:color w:val="000000" w:themeColor="text1"/>
        </w:rPr>
        <w:t xml:space="preserve">sustavom Jedinstvenog registra osoba </w:t>
      </w:r>
      <w:r w:rsidR="003F5EA4" w:rsidRPr="006513E6">
        <w:rPr>
          <w:color w:val="000000" w:themeColor="text1"/>
        </w:rPr>
        <w:t>i drugim sustavima Ministarstva unutarnjih poslov</w:t>
      </w:r>
      <w:r w:rsidR="003F5EA4">
        <w:rPr>
          <w:color w:val="000000" w:themeColor="text1"/>
        </w:rPr>
        <w:t>a</w:t>
      </w:r>
    </w:p>
    <w:p w14:paraId="75E3D7AC" w14:textId="77777777" w:rsidR="009A6EE6" w:rsidRPr="007D74CF" w:rsidRDefault="009A6EE6" w:rsidP="005145B9">
      <w:pPr>
        <w:pStyle w:val="NormalWeb"/>
        <w:numPr>
          <w:ilvl w:val="0"/>
          <w:numId w:val="36"/>
        </w:numPr>
        <w:shd w:val="clear" w:color="auto" w:fill="FFFFFF"/>
        <w:spacing w:line="276" w:lineRule="auto"/>
        <w:jc w:val="both"/>
        <w:rPr>
          <w:color w:val="000000" w:themeColor="text1"/>
        </w:rPr>
      </w:pPr>
      <w:r>
        <w:rPr>
          <w:color w:val="000000" w:themeColor="text1"/>
        </w:rPr>
        <w:t>K</w:t>
      </w:r>
      <w:r w:rsidRPr="007D74CF">
        <w:rPr>
          <w:color w:val="000000" w:themeColor="text1"/>
        </w:rPr>
        <w:t>aznenom evidencijom</w:t>
      </w:r>
    </w:p>
    <w:p w14:paraId="40D5D480" w14:textId="77777777" w:rsidR="009A6EE6" w:rsidRPr="007D74CF" w:rsidRDefault="009A6EE6" w:rsidP="005145B9">
      <w:pPr>
        <w:pStyle w:val="NormalWeb"/>
        <w:numPr>
          <w:ilvl w:val="0"/>
          <w:numId w:val="36"/>
        </w:numPr>
        <w:shd w:val="clear" w:color="auto" w:fill="FFFFFF"/>
        <w:spacing w:line="276" w:lineRule="auto"/>
        <w:jc w:val="both"/>
        <w:rPr>
          <w:color w:val="000000" w:themeColor="text1"/>
        </w:rPr>
      </w:pPr>
      <w:r>
        <w:rPr>
          <w:color w:val="000000" w:themeColor="text1"/>
        </w:rPr>
        <w:t>P</w:t>
      </w:r>
      <w:r w:rsidRPr="007D74CF">
        <w:rPr>
          <w:color w:val="000000" w:themeColor="text1"/>
        </w:rPr>
        <w:t>rekršajnom evidencijom</w:t>
      </w:r>
    </w:p>
    <w:p w14:paraId="66460572" w14:textId="2EA8A44F" w:rsidR="009A6EE6" w:rsidRPr="007D74CF" w:rsidRDefault="003F5EA4">
      <w:pPr>
        <w:pStyle w:val="NormalWeb"/>
        <w:numPr>
          <w:ilvl w:val="0"/>
          <w:numId w:val="36"/>
        </w:numPr>
        <w:shd w:val="clear" w:color="auto" w:fill="FFFFFF"/>
        <w:spacing w:line="276" w:lineRule="auto"/>
        <w:jc w:val="both"/>
        <w:rPr>
          <w:color w:val="000000" w:themeColor="text1"/>
        </w:rPr>
      </w:pPr>
      <w:r w:rsidRPr="003F5EA4">
        <w:rPr>
          <w:color w:val="000000" w:themeColor="text1"/>
        </w:rPr>
        <w:t>Jedinstveni</w:t>
      </w:r>
      <w:r>
        <w:rPr>
          <w:color w:val="000000" w:themeColor="text1"/>
        </w:rPr>
        <w:t>m</w:t>
      </w:r>
      <w:r w:rsidRPr="003F5EA4">
        <w:rPr>
          <w:color w:val="000000" w:themeColor="text1"/>
        </w:rPr>
        <w:t xml:space="preserve"> informacijski</w:t>
      </w:r>
      <w:r>
        <w:rPr>
          <w:color w:val="000000" w:themeColor="text1"/>
        </w:rPr>
        <w:t>m</w:t>
      </w:r>
      <w:r w:rsidRPr="003F5EA4">
        <w:rPr>
          <w:color w:val="000000" w:themeColor="text1"/>
        </w:rPr>
        <w:t xml:space="preserve"> sustav</w:t>
      </w:r>
      <w:r>
        <w:rPr>
          <w:color w:val="000000" w:themeColor="text1"/>
        </w:rPr>
        <w:t>om</w:t>
      </w:r>
      <w:r w:rsidRPr="003F5EA4">
        <w:rPr>
          <w:color w:val="000000" w:themeColor="text1"/>
        </w:rPr>
        <w:t xml:space="preserve"> za upravljanje i rad na </w:t>
      </w:r>
      <w:proofErr w:type="spellStart"/>
      <w:r w:rsidRPr="003F5EA4">
        <w:rPr>
          <w:color w:val="000000" w:themeColor="text1"/>
        </w:rPr>
        <w:t>državnoodvjetničkim</w:t>
      </w:r>
      <w:proofErr w:type="spellEnd"/>
      <w:r w:rsidRPr="003F5EA4">
        <w:rPr>
          <w:color w:val="000000" w:themeColor="text1"/>
        </w:rPr>
        <w:t xml:space="preserve"> predmetima </w:t>
      </w:r>
      <w:r>
        <w:rPr>
          <w:color w:val="000000" w:themeColor="text1"/>
        </w:rPr>
        <w:t>(</w:t>
      </w:r>
      <w:r w:rsidR="009A6EE6" w:rsidRPr="007D74CF">
        <w:rPr>
          <w:color w:val="000000" w:themeColor="text1"/>
        </w:rPr>
        <w:t>CT</w:t>
      </w:r>
      <w:r>
        <w:rPr>
          <w:color w:val="000000" w:themeColor="text1"/>
        </w:rPr>
        <w:t>S)</w:t>
      </w:r>
    </w:p>
    <w:p w14:paraId="208B6A3E" w14:textId="67413B14" w:rsidR="009A6EE6" w:rsidRPr="007D74CF" w:rsidRDefault="009A6EE6">
      <w:pPr>
        <w:pStyle w:val="NormalWeb"/>
        <w:numPr>
          <w:ilvl w:val="0"/>
          <w:numId w:val="36"/>
        </w:numPr>
        <w:shd w:val="clear" w:color="auto" w:fill="FFFFFF"/>
        <w:spacing w:line="276" w:lineRule="auto"/>
        <w:jc w:val="both"/>
        <w:rPr>
          <w:color w:val="000000" w:themeColor="text1"/>
        </w:rPr>
      </w:pPr>
      <w:r w:rsidRPr="007D74CF">
        <w:rPr>
          <w:color w:val="000000" w:themeColor="text1"/>
        </w:rPr>
        <w:t xml:space="preserve">sustavom </w:t>
      </w:r>
      <w:r>
        <w:rPr>
          <w:color w:val="000000" w:themeColor="text1"/>
        </w:rPr>
        <w:t>Državn</w:t>
      </w:r>
      <w:r w:rsidR="003F5EA4">
        <w:rPr>
          <w:color w:val="000000" w:themeColor="text1"/>
        </w:rPr>
        <w:t>og</w:t>
      </w:r>
      <w:r>
        <w:rPr>
          <w:color w:val="000000" w:themeColor="text1"/>
        </w:rPr>
        <w:t xml:space="preserve"> zavod</w:t>
      </w:r>
      <w:r w:rsidR="003F5EA4">
        <w:rPr>
          <w:color w:val="000000" w:themeColor="text1"/>
        </w:rPr>
        <w:t>a</w:t>
      </w:r>
      <w:r>
        <w:rPr>
          <w:color w:val="000000" w:themeColor="text1"/>
        </w:rPr>
        <w:t xml:space="preserve"> za statistiku</w:t>
      </w:r>
    </w:p>
    <w:p w14:paraId="1F779EA6" w14:textId="0ED10BCE" w:rsidR="009A6EE6" w:rsidRPr="007D74CF" w:rsidRDefault="009A6EE6">
      <w:pPr>
        <w:pStyle w:val="NormalWeb"/>
        <w:numPr>
          <w:ilvl w:val="0"/>
          <w:numId w:val="36"/>
        </w:numPr>
        <w:shd w:val="clear" w:color="auto" w:fill="FFFFFF"/>
        <w:spacing w:line="276" w:lineRule="auto"/>
        <w:jc w:val="both"/>
        <w:rPr>
          <w:color w:val="000000" w:themeColor="text1"/>
        </w:rPr>
      </w:pPr>
      <w:r w:rsidRPr="007D74CF">
        <w:rPr>
          <w:color w:val="000000" w:themeColor="text1"/>
        </w:rPr>
        <w:t xml:space="preserve">sustavom </w:t>
      </w:r>
      <w:proofErr w:type="spellStart"/>
      <w:r w:rsidRPr="007D74CF">
        <w:rPr>
          <w:color w:val="000000" w:themeColor="text1"/>
        </w:rPr>
        <w:t>SupraNova</w:t>
      </w:r>
      <w:proofErr w:type="spellEnd"/>
      <w:r w:rsidRPr="007D74CF">
        <w:rPr>
          <w:color w:val="000000" w:themeColor="text1"/>
        </w:rPr>
        <w:t xml:space="preserve"> za objavu sudskih odluka</w:t>
      </w:r>
    </w:p>
    <w:p w14:paraId="4B0DFCC7" w14:textId="493A3549" w:rsidR="009A6EE6" w:rsidRPr="007D74CF" w:rsidRDefault="009A6EE6">
      <w:pPr>
        <w:pStyle w:val="NormalWeb"/>
        <w:numPr>
          <w:ilvl w:val="0"/>
          <w:numId w:val="36"/>
        </w:numPr>
        <w:shd w:val="clear" w:color="auto" w:fill="FFFFFF"/>
        <w:spacing w:line="276" w:lineRule="auto"/>
        <w:jc w:val="both"/>
        <w:rPr>
          <w:color w:val="000000" w:themeColor="text1"/>
        </w:rPr>
      </w:pPr>
      <w:r w:rsidRPr="007D74CF">
        <w:rPr>
          <w:color w:val="000000" w:themeColor="text1"/>
        </w:rPr>
        <w:t xml:space="preserve">sustavom </w:t>
      </w:r>
      <w:r w:rsidR="003F5EA4">
        <w:rPr>
          <w:color w:val="000000" w:themeColor="text1"/>
        </w:rPr>
        <w:t>S</w:t>
      </w:r>
      <w:r w:rsidRPr="007D74CF">
        <w:rPr>
          <w:color w:val="000000" w:themeColor="text1"/>
        </w:rPr>
        <w:t>redišnj</w:t>
      </w:r>
      <w:r w:rsidR="003F5EA4">
        <w:rPr>
          <w:color w:val="000000" w:themeColor="text1"/>
        </w:rPr>
        <w:t>eg</w:t>
      </w:r>
      <w:r w:rsidRPr="007D74CF">
        <w:rPr>
          <w:color w:val="000000" w:themeColor="text1"/>
        </w:rPr>
        <w:t xml:space="preserve"> državn</w:t>
      </w:r>
      <w:r w:rsidR="003F5EA4">
        <w:rPr>
          <w:color w:val="000000" w:themeColor="text1"/>
        </w:rPr>
        <w:t>og</w:t>
      </w:r>
      <w:r w:rsidRPr="007D74CF">
        <w:rPr>
          <w:color w:val="000000" w:themeColor="text1"/>
        </w:rPr>
        <w:t xml:space="preserve"> portal</w:t>
      </w:r>
      <w:r w:rsidR="003F5EA4">
        <w:rPr>
          <w:color w:val="000000" w:themeColor="text1"/>
        </w:rPr>
        <w:t>a</w:t>
      </w:r>
      <w:r w:rsidRPr="007D74CF">
        <w:rPr>
          <w:color w:val="000000" w:themeColor="text1"/>
        </w:rPr>
        <w:t xml:space="preserve"> za pružanje e-usluga građanima</w:t>
      </w:r>
      <w:r w:rsidR="003F5EA4">
        <w:rPr>
          <w:color w:val="000000" w:themeColor="text1"/>
        </w:rPr>
        <w:t xml:space="preserve"> </w:t>
      </w:r>
      <w:r w:rsidR="00597B88">
        <w:rPr>
          <w:color w:val="000000" w:themeColor="text1"/>
        </w:rPr>
        <w:t>(</w:t>
      </w:r>
      <w:r w:rsidR="003F5EA4">
        <w:rPr>
          <w:color w:val="000000" w:themeColor="text1"/>
        </w:rPr>
        <w:t>e-Građani</w:t>
      </w:r>
      <w:r w:rsidR="00597B88">
        <w:rPr>
          <w:color w:val="000000" w:themeColor="text1"/>
        </w:rPr>
        <w:t>)</w:t>
      </w:r>
    </w:p>
    <w:p w14:paraId="72A73A27" w14:textId="0A1D34C2" w:rsidR="009A6EE6" w:rsidRDefault="009A6EE6">
      <w:pPr>
        <w:pStyle w:val="NormalWeb"/>
        <w:numPr>
          <w:ilvl w:val="0"/>
          <w:numId w:val="36"/>
        </w:numPr>
        <w:shd w:val="clear" w:color="auto" w:fill="FFFFFF"/>
        <w:spacing w:line="276" w:lineRule="auto"/>
        <w:jc w:val="both"/>
        <w:rPr>
          <w:color w:val="000000" w:themeColor="text1"/>
        </w:rPr>
      </w:pPr>
      <w:r w:rsidRPr="007D74CF">
        <w:rPr>
          <w:color w:val="000000" w:themeColor="text1"/>
        </w:rPr>
        <w:t>sustav</w:t>
      </w:r>
      <w:r>
        <w:rPr>
          <w:color w:val="000000" w:themeColor="text1"/>
        </w:rPr>
        <w:t>ima</w:t>
      </w:r>
      <w:r w:rsidRPr="007D74CF">
        <w:rPr>
          <w:color w:val="000000" w:themeColor="text1"/>
        </w:rPr>
        <w:t xml:space="preserve"> </w:t>
      </w:r>
      <w:r w:rsidR="0032438D">
        <w:rPr>
          <w:color w:val="000000" w:themeColor="text1"/>
        </w:rPr>
        <w:t>Financijske agencije</w:t>
      </w:r>
      <w:r w:rsidR="00191ED5">
        <w:rPr>
          <w:color w:val="000000" w:themeColor="text1"/>
        </w:rPr>
        <w:t xml:space="preserve"> (F</w:t>
      </w:r>
      <w:r w:rsidR="00306430">
        <w:rPr>
          <w:color w:val="000000" w:themeColor="text1"/>
        </w:rPr>
        <w:t>ina</w:t>
      </w:r>
      <w:r w:rsidR="00191ED5">
        <w:rPr>
          <w:color w:val="000000" w:themeColor="text1"/>
        </w:rPr>
        <w:t>)</w:t>
      </w:r>
    </w:p>
    <w:p w14:paraId="146EDE89" w14:textId="724E3F3C" w:rsidR="009A6EE6" w:rsidRPr="007D74CF" w:rsidRDefault="009A6EE6">
      <w:pPr>
        <w:pStyle w:val="NormalWeb"/>
        <w:numPr>
          <w:ilvl w:val="0"/>
          <w:numId w:val="36"/>
        </w:numPr>
        <w:shd w:val="clear" w:color="auto" w:fill="FFFFFF"/>
        <w:spacing w:line="276" w:lineRule="auto"/>
        <w:jc w:val="both"/>
        <w:rPr>
          <w:color w:val="000000" w:themeColor="text1"/>
        </w:rPr>
      </w:pPr>
      <w:r>
        <w:rPr>
          <w:color w:val="000000" w:themeColor="text1"/>
        </w:rPr>
        <w:t xml:space="preserve">sustavom </w:t>
      </w:r>
      <w:proofErr w:type="spellStart"/>
      <w:r>
        <w:rPr>
          <w:color w:val="000000" w:themeColor="text1"/>
        </w:rPr>
        <w:t>e-Pošta</w:t>
      </w:r>
      <w:proofErr w:type="spellEnd"/>
      <w:r w:rsidR="003F5EA4">
        <w:rPr>
          <w:color w:val="000000" w:themeColor="text1"/>
        </w:rPr>
        <w:t xml:space="preserve"> Hrvatske pošte.</w:t>
      </w:r>
      <w:r>
        <w:rPr>
          <w:color w:val="000000" w:themeColor="text1"/>
        </w:rPr>
        <w:t xml:space="preserve"> </w:t>
      </w:r>
    </w:p>
    <w:p w14:paraId="13C5175F" w14:textId="77777777" w:rsidR="00C11670" w:rsidRDefault="009A6EE6">
      <w:pPr>
        <w:pStyle w:val="NormalWeb"/>
        <w:shd w:val="clear" w:color="auto" w:fill="FFFFFF" w:themeFill="background1"/>
        <w:spacing w:before="0" w:line="276" w:lineRule="auto"/>
        <w:jc w:val="both"/>
        <w:rPr>
          <w:noProof/>
          <w:color w:val="auto"/>
        </w:rPr>
      </w:pPr>
      <w:r w:rsidRPr="00265268">
        <w:rPr>
          <w:color w:val="auto"/>
        </w:rPr>
        <w:lastRenderedPageBreak/>
        <w:t xml:space="preserve">Jedna od najvažnijih aktivnosti bila je uvođenje programskog modula e-Komunikacije na sudovima. e-Komunikacija omogućava odvjetnicima, državnim odvjetništvima, stečajnim upraviteljima, javnim bilježnicima, sudskim </w:t>
      </w:r>
      <w:r w:rsidRPr="00910EE9">
        <w:rPr>
          <w:color w:val="auto"/>
        </w:rPr>
        <w:t>vještacima, sudskim procjeniteljima,</w:t>
      </w:r>
      <w:r w:rsidRPr="00265268">
        <w:rPr>
          <w:color w:val="auto"/>
        </w:rPr>
        <w:t xml:space="preserve"> sudskim tumačima te fizičkim i pravnim osobama slanje podnesaka i priloga sudu, zaprimanje sudskih pismena, udaljeni uvid u sudski predmet te zaprimanje upozorenja da je nad nekom od stranaka, u predmetima u kojima su punomoćnici, otvoren stečajni postupak. e-Komunikacija je u primjeni </w:t>
      </w:r>
      <w:r w:rsidR="001B1F42">
        <w:rPr>
          <w:color w:val="auto"/>
        </w:rPr>
        <w:t>u</w:t>
      </w:r>
      <w:r w:rsidRPr="00265268">
        <w:rPr>
          <w:color w:val="auto"/>
        </w:rPr>
        <w:t xml:space="preserve"> svim trgovačkim, općinskim, upravnim i županijskim sudovima, </w:t>
      </w:r>
      <w:r w:rsidR="001B1F42">
        <w:rPr>
          <w:color w:val="auto"/>
        </w:rPr>
        <w:t>u</w:t>
      </w:r>
      <w:r w:rsidRPr="00265268">
        <w:rPr>
          <w:color w:val="auto"/>
        </w:rPr>
        <w:t xml:space="preserve"> Visokom trgovačkom sudu Republike Hrvatske i Vrhovnom sudu Republike Hrvatske (samo za građanske predmete). Cilj uspostavljanja </w:t>
      </w:r>
      <w:r w:rsidRPr="00265268">
        <w:rPr>
          <w:noProof/>
          <w:color w:val="auto"/>
        </w:rPr>
        <w:t xml:space="preserve">e-Komunikacije je administrativno rasterećenje sudova, ubrzanje sudskih postupaka i učinkovitija naplata sudskih pristojbi. </w:t>
      </w:r>
    </w:p>
    <w:p w14:paraId="7C5BE4B0" w14:textId="1F7B5DB0" w:rsidR="009A6EE6" w:rsidRPr="00B36929" w:rsidRDefault="009A6EE6">
      <w:pPr>
        <w:pStyle w:val="NormalWeb"/>
        <w:shd w:val="clear" w:color="auto" w:fill="FFFFFF" w:themeFill="background1"/>
        <w:spacing w:before="0" w:line="276" w:lineRule="auto"/>
        <w:jc w:val="both"/>
        <w:rPr>
          <w:noProof/>
          <w:color w:val="auto"/>
        </w:rPr>
      </w:pPr>
      <w:r w:rsidRPr="00265268">
        <w:rPr>
          <w:noProof/>
          <w:color w:val="auto"/>
        </w:rPr>
        <w:t xml:space="preserve">Uporaba e-Komunikacije se povećala 2020. </w:t>
      </w:r>
      <w:r w:rsidR="00576C14" w:rsidRPr="00265268">
        <w:rPr>
          <w:noProof/>
          <w:color w:val="auto"/>
        </w:rPr>
        <w:t xml:space="preserve">godine </w:t>
      </w:r>
      <w:r w:rsidRPr="00265268">
        <w:rPr>
          <w:noProof/>
          <w:color w:val="auto"/>
        </w:rPr>
        <w:t>nakon što je zakonom propisana obveza elektroničke komunikacije za pravne osobe (građani se i dalje mogu odlučiti za komunikaciju u papirnatom obliku). Međutim, i dalje ima prostora za poboljšanje, osobito u kaznenim predmetima, prekršajnim i zemljišnoknjižnim predmetima (primjerice, zemljišne knjige imaju zaseban zajednički informacijski sustav s katastrom (ZIS) kroz koji se može elektronički slati podneske, a koji treba nadograditi kako bi se omogućile dodatne funkcionalnosti na razini e-Komunikacije za zemljišnoknjižne predmete).</w:t>
      </w:r>
      <w:r w:rsidRPr="00B36929">
        <w:rPr>
          <w:noProof/>
          <w:color w:val="auto"/>
        </w:rPr>
        <w:t xml:space="preserve"> </w:t>
      </w:r>
    </w:p>
    <w:p w14:paraId="20BD4B9F" w14:textId="3FEB343C" w:rsidR="777C5540" w:rsidRDefault="777C5540">
      <w:pPr>
        <w:pStyle w:val="NormalWeb"/>
        <w:spacing w:before="0" w:line="276" w:lineRule="auto"/>
        <w:jc w:val="both"/>
        <w:rPr>
          <w:color w:val="000000" w:themeColor="text1"/>
        </w:rPr>
      </w:pPr>
      <w:r w:rsidRPr="777C5540">
        <w:rPr>
          <w:color w:val="000000" w:themeColor="text1"/>
        </w:rPr>
        <w:t xml:space="preserve">Nadalje, uspostavljen je aplikativni sustav e-Ovrhe za podnošenje prijedloga za ovrhu na temelju vjerodostojne isprave općinskim sudovima. Prijedlog se podnosi na propisanom, standardiziranom elektroničkom obrascu u strojno čitljivom obliku. Omogućeno je praćenje statusa predmeta, pribavljanje potvrda o pravomoćnosti i ovršnosti rješenja o ovrsi te slanje rješenja o ovrsi na provedbu Financijskoj agenciji (primjenom e-Komunikacije). </w:t>
      </w:r>
    </w:p>
    <w:p w14:paraId="3D3FC42E" w14:textId="26AC4112" w:rsidR="009A6EE6" w:rsidRPr="00265268" w:rsidRDefault="009A6EE6">
      <w:pPr>
        <w:pStyle w:val="NormalWeb"/>
        <w:spacing w:before="0" w:line="276" w:lineRule="auto"/>
        <w:jc w:val="both"/>
        <w:rPr>
          <w:color w:val="auto"/>
        </w:rPr>
      </w:pPr>
      <w:r w:rsidRPr="00917BC2">
        <w:rPr>
          <w:rFonts w:eastAsia="Times New Roman"/>
          <w:color w:val="auto"/>
        </w:rPr>
        <w:t xml:space="preserve">Potrebno je naglasiti potrebu daljnjeg jačanja i usavršavanja sustava </w:t>
      </w:r>
      <w:proofErr w:type="spellStart"/>
      <w:r w:rsidRPr="00917BC2">
        <w:rPr>
          <w:rFonts w:eastAsia="Times New Roman"/>
          <w:color w:val="auto"/>
        </w:rPr>
        <w:t>eSpisa</w:t>
      </w:r>
      <w:proofErr w:type="spellEnd"/>
      <w:r w:rsidRPr="00917BC2">
        <w:rPr>
          <w:rFonts w:eastAsia="Times New Roman"/>
          <w:color w:val="auto"/>
        </w:rPr>
        <w:t xml:space="preserve">, a posebno po pitanju stabilnosti i raspoloživosti sustava s obzirom na </w:t>
      </w:r>
      <w:r w:rsidR="004A2CCF" w:rsidRPr="00917BC2">
        <w:rPr>
          <w:rFonts w:eastAsia="Times New Roman"/>
          <w:color w:val="auto"/>
        </w:rPr>
        <w:t xml:space="preserve">opterećenje i </w:t>
      </w:r>
      <w:r w:rsidR="009F193D" w:rsidRPr="00917BC2">
        <w:rPr>
          <w:rFonts w:eastAsia="Times New Roman"/>
          <w:color w:val="auto"/>
        </w:rPr>
        <w:t>povremen</w:t>
      </w:r>
      <w:r w:rsidR="004A2CCF" w:rsidRPr="00917BC2">
        <w:rPr>
          <w:rFonts w:eastAsia="Times New Roman"/>
          <w:color w:val="auto"/>
        </w:rPr>
        <w:t xml:space="preserve">e poteškoće u </w:t>
      </w:r>
      <w:r w:rsidRPr="00917BC2">
        <w:rPr>
          <w:rFonts w:eastAsia="Times New Roman"/>
          <w:color w:val="auto"/>
        </w:rPr>
        <w:t>dostupnost</w:t>
      </w:r>
      <w:r w:rsidR="004A2CCF" w:rsidRPr="00917BC2">
        <w:rPr>
          <w:rFonts w:eastAsia="Times New Roman"/>
          <w:color w:val="auto"/>
        </w:rPr>
        <w:t>i.</w:t>
      </w:r>
      <w:r w:rsidR="004A2CCF" w:rsidRPr="00265268">
        <w:rPr>
          <w:rFonts w:eastAsia="Times New Roman"/>
          <w:color w:val="auto"/>
        </w:rPr>
        <w:t xml:space="preserve"> </w:t>
      </w:r>
    </w:p>
    <w:p w14:paraId="564B9124" w14:textId="42CE5272" w:rsidR="009A6EE6" w:rsidRDefault="00A81A29" w:rsidP="005145B9">
      <w:pPr>
        <w:pStyle w:val="NormalWeb"/>
        <w:shd w:val="clear" w:color="auto" w:fill="FFFFFF" w:themeFill="background1"/>
        <w:spacing w:before="0" w:line="276" w:lineRule="auto"/>
        <w:jc w:val="both"/>
        <w:rPr>
          <w:color w:val="000000" w:themeColor="text1"/>
        </w:rPr>
      </w:pPr>
      <w:r w:rsidRPr="00686299">
        <w:rPr>
          <w:color w:val="000000" w:themeColor="text1"/>
        </w:rPr>
        <w:t>Zakonom o državnom odvjetništvu</w:t>
      </w:r>
      <w:r w:rsidRPr="00686299">
        <w:rPr>
          <w:color w:val="000000" w:themeColor="text1"/>
          <w:vertAlign w:val="superscript"/>
        </w:rPr>
        <w:footnoteReference w:id="44"/>
      </w:r>
      <w:r w:rsidRPr="00686299">
        <w:rPr>
          <w:color w:val="000000" w:themeColor="text1"/>
        </w:rPr>
        <w:t xml:space="preserve"> i Poslovnikom državnog odvjetništva</w:t>
      </w:r>
      <w:r w:rsidRPr="00686299">
        <w:rPr>
          <w:color w:val="000000" w:themeColor="text1"/>
          <w:vertAlign w:val="superscript"/>
        </w:rPr>
        <w:footnoteReference w:id="45"/>
      </w:r>
      <w:r w:rsidRPr="00686299">
        <w:rPr>
          <w:color w:val="000000" w:themeColor="text1"/>
        </w:rPr>
        <w:t xml:space="preserve"> nastupile su brojne novine u radu državnih odvjetništava</w:t>
      </w:r>
      <w:r w:rsidR="000C0D54">
        <w:rPr>
          <w:color w:val="000000" w:themeColor="text1"/>
        </w:rPr>
        <w:t>,</w:t>
      </w:r>
      <w:r w:rsidRPr="00686299">
        <w:rPr>
          <w:color w:val="000000" w:themeColor="text1"/>
        </w:rPr>
        <w:t xml:space="preserve"> koja su zajedno s USKOK</w:t>
      </w:r>
      <w:r w:rsidR="009F227D">
        <w:rPr>
          <w:color w:val="000000" w:themeColor="text1"/>
        </w:rPr>
        <w:t>-om</w:t>
      </w:r>
      <w:r w:rsidR="00734D74" w:rsidRPr="00686299">
        <w:rPr>
          <w:color w:val="000000" w:themeColor="text1"/>
        </w:rPr>
        <w:t xml:space="preserve"> tijekom 2020.</w:t>
      </w:r>
      <w:r w:rsidR="00686299">
        <w:rPr>
          <w:color w:val="000000" w:themeColor="text1"/>
        </w:rPr>
        <w:t xml:space="preserve"> </w:t>
      </w:r>
      <w:r w:rsidR="00734D74" w:rsidRPr="00686299">
        <w:rPr>
          <w:color w:val="000000" w:themeColor="text1"/>
        </w:rPr>
        <w:t>godine</w:t>
      </w:r>
      <w:r w:rsidRPr="00686299">
        <w:rPr>
          <w:color w:val="000000" w:themeColor="text1"/>
        </w:rPr>
        <w:t xml:space="preserve"> napustil</w:t>
      </w:r>
      <w:r w:rsidR="00734D74" w:rsidRPr="00686299">
        <w:rPr>
          <w:color w:val="000000" w:themeColor="text1"/>
        </w:rPr>
        <w:t>a</w:t>
      </w:r>
      <w:r w:rsidRPr="00686299">
        <w:rPr>
          <w:color w:val="000000" w:themeColor="text1"/>
        </w:rPr>
        <w:t xml:space="preserve"> vođenje pisanih upisnika i ručno vođenih evidencija te prešl</w:t>
      </w:r>
      <w:r w:rsidR="00576C14">
        <w:rPr>
          <w:color w:val="000000" w:themeColor="text1"/>
        </w:rPr>
        <w:t>a</w:t>
      </w:r>
      <w:r w:rsidRPr="00686299">
        <w:rPr>
          <w:color w:val="000000" w:themeColor="text1"/>
        </w:rPr>
        <w:t xml:space="preserve"> na korištenje jedinstvenog informacijskog sustava za upravljanje i rad na </w:t>
      </w:r>
      <w:proofErr w:type="spellStart"/>
      <w:r w:rsidRPr="00686299">
        <w:rPr>
          <w:color w:val="000000" w:themeColor="text1"/>
        </w:rPr>
        <w:t>državnoodvjetničkim</w:t>
      </w:r>
      <w:proofErr w:type="spellEnd"/>
      <w:r w:rsidRPr="00686299">
        <w:rPr>
          <w:color w:val="000000" w:themeColor="text1"/>
        </w:rPr>
        <w:t xml:space="preserve"> predmetima</w:t>
      </w:r>
      <w:r w:rsidR="000C0D54">
        <w:rPr>
          <w:color w:val="000000" w:themeColor="text1"/>
        </w:rPr>
        <w:t>,</w:t>
      </w:r>
      <w:r w:rsidRPr="00686299">
        <w:rPr>
          <w:color w:val="000000" w:themeColor="text1"/>
        </w:rPr>
        <w:t xml:space="preserve"> CTS</w:t>
      </w:r>
      <w:r w:rsidR="009F227D">
        <w:rPr>
          <w:color w:val="000000" w:themeColor="text1"/>
        </w:rPr>
        <w:t>-a</w:t>
      </w:r>
      <w:r w:rsidRPr="00686299">
        <w:rPr>
          <w:color w:val="000000" w:themeColor="text1"/>
        </w:rPr>
        <w:t xml:space="preserve">. </w:t>
      </w:r>
      <w:r w:rsidR="00734D74" w:rsidRPr="00686299">
        <w:rPr>
          <w:color w:val="000000" w:themeColor="text1"/>
        </w:rPr>
        <w:t xml:space="preserve">U svrhu praćenja učinkovitosti i kvalitete </w:t>
      </w:r>
      <w:r w:rsidR="00576C14">
        <w:rPr>
          <w:color w:val="000000" w:themeColor="text1"/>
        </w:rPr>
        <w:t>rada</w:t>
      </w:r>
      <w:r w:rsidR="00734D74" w:rsidRPr="00686299">
        <w:rPr>
          <w:color w:val="000000" w:themeColor="text1"/>
        </w:rPr>
        <w:t xml:space="preserve"> uvedene su nove vrste predmeta, elektronički upisnici te </w:t>
      </w:r>
      <w:r w:rsidR="00576C14">
        <w:rPr>
          <w:color w:val="000000" w:themeColor="text1"/>
        </w:rPr>
        <w:t xml:space="preserve">je </w:t>
      </w:r>
      <w:r w:rsidR="00734D74" w:rsidRPr="00686299">
        <w:rPr>
          <w:color w:val="000000" w:themeColor="text1"/>
        </w:rPr>
        <w:t xml:space="preserve">propisan način rada i korištenje </w:t>
      </w:r>
      <w:r w:rsidR="007504F8">
        <w:rPr>
          <w:color w:val="000000" w:themeColor="text1"/>
        </w:rPr>
        <w:t>CTS-a</w:t>
      </w:r>
      <w:r w:rsidR="00734D74" w:rsidRPr="00686299">
        <w:rPr>
          <w:color w:val="000000" w:themeColor="text1"/>
          <w:vertAlign w:val="superscript"/>
        </w:rPr>
        <w:footnoteReference w:id="46"/>
      </w:r>
      <w:r w:rsidR="007504F8">
        <w:rPr>
          <w:color w:val="000000" w:themeColor="text1"/>
        </w:rPr>
        <w:t xml:space="preserve">. </w:t>
      </w:r>
      <w:r w:rsidR="00F36CD6">
        <w:rPr>
          <w:color w:val="000000" w:themeColor="text1"/>
        </w:rPr>
        <w:t>CTS</w:t>
      </w:r>
      <w:r w:rsidR="00310B5F">
        <w:rPr>
          <w:color w:val="000000" w:themeColor="text1"/>
        </w:rPr>
        <w:t xml:space="preserve"> </w:t>
      </w:r>
      <w:r w:rsidR="00273316" w:rsidRPr="00273316">
        <w:rPr>
          <w:color w:val="000000" w:themeColor="text1"/>
        </w:rPr>
        <w:t xml:space="preserve">u potpunosti prati sve poslovne procese </w:t>
      </w:r>
      <w:r w:rsidR="00F36CD6">
        <w:rPr>
          <w:color w:val="000000" w:themeColor="text1"/>
        </w:rPr>
        <w:t xml:space="preserve">državnih odvjetništava </w:t>
      </w:r>
      <w:r w:rsidR="00EA375F">
        <w:rPr>
          <w:color w:val="000000" w:themeColor="text1"/>
        </w:rPr>
        <w:t>(</w:t>
      </w:r>
      <w:r w:rsidR="00273316" w:rsidRPr="00273316">
        <w:rPr>
          <w:color w:val="000000" w:themeColor="text1"/>
        </w:rPr>
        <w:t>predmet</w:t>
      </w:r>
      <w:r w:rsidR="00EA375F">
        <w:rPr>
          <w:color w:val="000000" w:themeColor="text1"/>
        </w:rPr>
        <w:t>e</w:t>
      </w:r>
      <w:r w:rsidR="00273316" w:rsidRPr="00273316">
        <w:rPr>
          <w:color w:val="000000" w:themeColor="text1"/>
        </w:rPr>
        <w:t xml:space="preserve"> </w:t>
      </w:r>
      <w:proofErr w:type="spellStart"/>
      <w:r w:rsidR="00273316" w:rsidRPr="00273316">
        <w:rPr>
          <w:color w:val="000000" w:themeColor="text1"/>
        </w:rPr>
        <w:t>državnoodvjetničke</w:t>
      </w:r>
      <w:proofErr w:type="spellEnd"/>
      <w:r w:rsidR="00273316" w:rsidRPr="00273316">
        <w:rPr>
          <w:color w:val="000000" w:themeColor="text1"/>
        </w:rPr>
        <w:t xml:space="preserve"> uprave</w:t>
      </w:r>
      <w:r w:rsidR="00EA375F">
        <w:rPr>
          <w:color w:val="000000" w:themeColor="text1"/>
        </w:rPr>
        <w:t>,</w:t>
      </w:r>
      <w:r w:rsidR="00576C14">
        <w:rPr>
          <w:color w:val="000000" w:themeColor="text1"/>
        </w:rPr>
        <w:t xml:space="preserve"> </w:t>
      </w:r>
      <w:proofErr w:type="spellStart"/>
      <w:r w:rsidR="00273316" w:rsidRPr="00273316">
        <w:rPr>
          <w:color w:val="000000" w:themeColor="text1"/>
        </w:rPr>
        <w:t>državnoodvjetničk</w:t>
      </w:r>
      <w:r w:rsidR="00BF6C42">
        <w:rPr>
          <w:color w:val="000000" w:themeColor="text1"/>
        </w:rPr>
        <w:t>e</w:t>
      </w:r>
      <w:proofErr w:type="spellEnd"/>
      <w:r w:rsidR="00273316" w:rsidRPr="00273316">
        <w:rPr>
          <w:color w:val="000000" w:themeColor="text1"/>
        </w:rPr>
        <w:t xml:space="preserve"> predmet</w:t>
      </w:r>
      <w:r w:rsidR="00BF6C42">
        <w:rPr>
          <w:color w:val="000000" w:themeColor="text1"/>
        </w:rPr>
        <w:t>e</w:t>
      </w:r>
      <w:r w:rsidR="00EA375F">
        <w:rPr>
          <w:color w:val="000000" w:themeColor="text1"/>
        </w:rPr>
        <w:t>,</w:t>
      </w:r>
      <w:r w:rsidR="00310B5F">
        <w:rPr>
          <w:color w:val="000000" w:themeColor="text1"/>
        </w:rPr>
        <w:t xml:space="preserve"> </w:t>
      </w:r>
      <w:r w:rsidR="00273316" w:rsidRPr="00273316">
        <w:rPr>
          <w:color w:val="000000" w:themeColor="text1"/>
        </w:rPr>
        <w:t>predmet</w:t>
      </w:r>
      <w:r w:rsidR="00BF6C42">
        <w:rPr>
          <w:color w:val="000000" w:themeColor="text1"/>
        </w:rPr>
        <w:t>e</w:t>
      </w:r>
      <w:r w:rsidR="00273316" w:rsidRPr="00273316">
        <w:rPr>
          <w:color w:val="000000" w:themeColor="text1"/>
        </w:rPr>
        <w:t xml:space="preserve"> pred sudom, javnopravnim i drugim tijelima</w:t>
      </w:r>
      <w:r w:rsidR="00BF6C42">
        <w:rPr>
          <w:color w:val="000000" w:themeColor="text1"/>
        </w:rPr>
        <w:t>)</w:t>
      </w:r>
      <w:r w:rsidR="00345524">
        <w:rPr>
          <w:color w:val="000000" w:themeColor="text1"/>
        </w:rPr>
        <w:t xml:space="preserve">. </w:t>
      </w:r>
      <w:r w:rsidR="00734D74">
        <w:rPr>
          <w:color w:val="000000" w:themeColor="text1"/>
        </w:rPr>
        <w:t>Sustav k</w:t>
      </w:r>
      <w:r w:rsidR="00273316" w:rsidRPr="00273316">
        <w:rPr>
          <w:color w:val="000000" w:themeColor="text1"/>
        </w:rPr>
        <w:t xml:space="preserve">oriste sva općinska i županijska državna odvjetništva, </w:t>
      </w:r>
      <w:r w:rsidR="00D6607E">
        <w:rPr>
          <w:color w:val="000000" w:themeColor="text1"/>
        </w:rPr>
        <w:t>USKOK</w:t>
      </w:r>
      <w:r w:rsidR="00273316" w:rsidRPr="00273316">
        <w:rPr>
          <w:color w:val="000000" w:themeColor="text1"/>
        </w:rPr>
        <w:t xml:space="preserve"> te </w:t>
      </w:r>
      <w:r w:rsidR="00D6607E">
        <w:rPr>
          <w:color w:val="000000" w:themeColor="text1"/>
        </w:rPr>
        <w:t>DORH.</w:t>
      </w:r>
      <w:r w:rsidR="00734D74">
        <w:rPr>
          <w:color w:val="000000" w:themeColor="text1"/>
        </w:rPr>
        <w:t xml:space="preserve"> Osim toga, </w:t>
      </w:r>
      <w:r w:rsidR="00741212">
        <w:rPr>
          <w:color w:val="000000" w:themeColor="text1"/>
        </w:rPr>
        <w:t xml:space="preserve">CTS </w:t>
      </w:r>
      <w:r w:rsidR="000C43EF" w:rsidRPr="000C43EF">
        <w:rPr>
          <w:color w:val="000000" w:themeColor="text1"/>
        </w:rPr>
        <w:t>osigurava automatsku dodjelu predmeta u rad</w:t>
      </w:r>
      <w:r w:rsidR="00741212">
        <w:rPr>
          <w:color w:val="000000" w:themeColor="text1"/>
        </w:rPr>
        <w:t xml:space="preserve">, </w:t>
      </w:r>
      <w:r w:rsidR="000C43EF" w:rsidRPr="000C43EF">
        <w:rPr>
          <w:color w:val="000000" w:themeColor="text1"/>
        </w:rPr>
        <w:t>vođenje elektroničkih upisnika</w:t>
      </w:r>
      <w:r w:rsidR="008379DF">
        <w:rPr>
          <w:color w:val="000000" w:themeColor="text1"/>
        </w:rPr>
        <w:t>, rad u predmetu</w:t>
      </w:r>
      <w:r w:rsidR="00741212">
        <w:rPr>
          <w:color w:val="000000" w:themeColor="text1"/>
        </w:rPr>
        <w:t xml:space="preserve"> </w:t>
      </w:r>
      <w:r w:rsidR="008379DF">
        <w:rPr>
          <w:color w:val="000000" w:themeColor="text1"/>
        </w:rPr>
        <w:lastRenderedPageBreak/>
        <w:t>odnosno</w:t>
      </w:r>
      <w:r w:rsidR="000E509D">
        <w:rPr>
          <w:color w:val="000000" w:themeColor="text1"/>
        </w:rPr>
        <w:t xml:space="preserve"> </w:t>
      </w:r>
      <w:r w:rsidR="000C43EF" w:rsidRPr="000C43EF">
        <w:rPr>
          <w:color w:val="000000" w:themeColor="text1"/>
        </w:rPr>
        <w:t>evidentiranje i praćenje rada</w:t>
      </w:r>
      <w:r w:rsidR="00741212">
        <w:rPr>
          <w:color w:val="000000" w:themeColor="text1"/>
        </w:rPr>
        <w:t xml:space="preserve">, a </w:t>
      </w:r>
      <w:r w:rsidR="000C43EF" w:rsidRPr="000C43EF">
        <w:rPr>
          <w:color w:val="000000" w:themeColor="text1"/>
        </w:rPr>
        <w:t>povezan je s 15-ak vanjskih sustava</w:t>
      </w:r>
      <w:r w:rsidR="00576C14">
        <w:rPr>
          <w:color w:val="000000" w:themeColor="text1"/>
        </w:rPr>
        <w:t xml:space="preserve"> </w:t>
      </w:r>
      <w:r w:rsidR="00576C14" w:rsidRPr="000C43EF">
        <w:rPr>
          <w:color w:val="000000" w:themeColor="text1"/>
        </w:rPr>
        <w:t>s ciljem razmjene i/ili dohvaćanja podataka</w:t>
      </w:r>
      <w:r w:rsidR="00576C14">
        <w:rPr>
          <w:rStyle w:val="FootnoteReference"/>
          <w:color w:val="000000" w:themeColor="text1"/>
        </w:rPr>
        <w:t xml:space="preserve"> </w:t>
      </w:r>
      <w:r w:rsidR="000E509D">
        <w:rPr>
          <w:rStyle w:val="FootnoteReference"/>
          <w:color w:val="000000" w:themeColor="text1"/>
        </w:rPr>
        <w:footnoteReference w:id="47"/>
      </w:r>
      <w:r w:rsidR="000E509D">
        <w:rPr>
          <w:color w:val="000000" w:themeColor="text1"/>
        </w:rPr>
        <w:t>.</w:t>
      </w:r>
      <w:r w:rsidR="000C43EF" w:rsidRPr="000C43EF">
        <w:rPr>
          <w:color w:val="000000" w:themeColor="text1"/>
        </w:rPr>
        <w:t xml:space="preserve"> </w:t>
      </w:r>
    </w:p>
    <w:p w14:paraId="683D0BBE" w14:textId="6E0FECC7" w:rsidR="009A6EE6" w:rsidRPr="002C17A7" w:rsidRDefault="009A6EE6">
      <w:pPr>
        <w:pStyle w:val="NormalWeb"/>
        <w:shd w:val="clear" w:color="auto" w:fill="FFFFFF" w:themeFill="background1"/>
        <w:spacing w:before="0" w:line="276" w:lineRule="auto"/>
        <w:jc w:val="both"/>
        <w:rPr>
          <w:color w:val="000000" w:themeColor="text1"/>
        </w:rPr>
      </w:pPr>
      <w:r w:rsidRPr="777C5540">
        <w:rPr>
          <w:color w:val="000000" w:themeColor="text1"/>
        </w:rPr>
        <w:t>ZIS</w:t>
      </w:r>
      <w:r w:rsidR="00FD3AAC">
        <w:rPr>
          <w:color w:val="000000" w:themeColor="text1"/>
        </w:rPr>
        <w:t>-om je</w:t>
      </w:r>
      <w:r w:rsidRPr="777C5540">
        <w:rPr>
          <w:color w:val="000000" w:themeColor="text1"/>
        </w:rPr>
        <w:t xml:space="preserve"> stvoren jedinstveni </w:t>
      </w:r>
      <w:r>
        <w:rPr>
          <w:color w:val="000000" w:themeColor="text1"/>
        </w:rPr>
        <w:t>informacijski sustav koji objedinjuje grafičke i alfanumeričke podatke</w:t>
      </w:r>
      <w:r w:rsidRPr="777C5540">
        <w:rPr>
          <w:color w:val="000000" w:themeColor="text1"/>
        </w:rPr>
        <w:t xml:space="preserve"> vezane za nekretnine. Uspostavljena je jedinstvena baza podataka za vođenje i održavanje podataka katastra i zemljišn</w:t>
      </w:r>
      <w:r w:rsidR="00BF6C42">
        <w:rPr>
          <w:color w:val="000000" w:themeColor="text1"/>
        </w:rPr>
        <w:t>ih</w:t>
      </w:r>
      <w:r>
        <w:rPr>
          <w:color w:val="000000" w:themeColor="text1"/>
        </w:rPr>
        <w:t xml:space="preserve"> </w:t>
      </w:r>
      <w:r w:rsidR="00BF6C42">
        <w:rPr>
          <w:color w:val="000000" w:themeColor="text1"/>
        </w:rPr>
        <w:t xml:space="preserve">knjiga </w:t>
      </w:r>
      <w:r>
        <w:rPr>
          <w:color w:val="000000" w:themeColor="text1"/>
        </w:rPr>
        <w:t>(BZP)</w:t>
      </w:r>
      <w:r w:rsidRPr="777C5540">
        <w:rPr>
          <w:color w:val="000000" w:themeColor="text1"/>
        </w:rPr>
        <w:t>. Osim što je vrijeme potrebno za pristup podacima i uknjižbu</w:t>
      </w:r>
      <w:r>
        <w:rPr>
          <w:color w:val="000000" w:themeColor="text1"/>
        </w:rPr>
        <w:t xml:space="preserve"> vlasništva</w:t>
      </w:r>
      <w:r w:rsidRPr="777C5540">
        <w:rPr>
          <w:color w:val="000000" w:themeColor="text1"/>
        </w:rPr>
        <w:t xml:space="preserve"> znatno skraćeno, građani na jednom mjestu mogu vidjeti vlasničku strukturu nekretnine i njezin smještaj u prostoru te brojne druge funkcionalnosti. ZIS je uveden u sve zemljišnoknjižne i katastarske odjele</w:t>
      </w:r>
      <w:r>
        <w:rPr>
          <w:color w:val="000000" w:themeColor="text1"/>
        </w:rPr>
        <w:t>.</w:t>
      </w:r>
      <w:r w:rsidRPr="777C5540">
        <w:rPr>
          <w:color w:val="000000" w:themeColor="text1"/>
        </w:rPr>
        <w:t xml:space="preserve"> Dio ZIS-a je i „One-Stop-Shop“ (OSS) – jedinstveno mjesto za pristup podacima zemljišn</w:t>
      </w:r>
      <w:r w:rsidR="00105E57">
        <w:rPr>
          <w:color w:val="000000" w:themeColor="text1"/>
        </w:rPr>
        <w:t>ih</w:t>
      </w:r>
      <w:r w:rsidRPr="777C5540">
        <w:rPr>
          <w:color w:val="000000" w:themeColor="text1"/>
        </w:rPr>
        <w:t xml:space="preserve"> knjig</w:t>
      </w:r>
      <w:r w:rsidR="00105E57">
        <w:rPr>
          <w:color w:val="000000" w:themeColor="text1"/>
        </w:rPr>
        <w:t>a</w:t>
      </w:r>
      <w:r w:rsidRPr="777C5540">
        <w:rPr>
          <w:color w:val="000000" w:themeColor="text1"/>
        </w:rPr>
        <w:t xml:space="preserve"> i katastra. Putem OSS-a omogućeno je izdavanje izvadaka iz zemljišn</w:t>
      </w:r>
      <w:r w:rsidR="00105E57">
        <w:rPr>
          <w:color w:val="000000" w:themeColor="text1"/>
        </w:rPr>
        <w:t>ih</w:t>
      </w:r>
      <w:r w:rsidRPr="777C5540">
        <w:rPr>
          <w:color w:val="000000" w:themeColor="text1"/>
        </w:rPr>
        <w:t xml:space="preserve"> knjig</w:t>
      </w:r>
      <w:r w:rsidR="00105E57">
        <w:rPr>
          <w:color w:val="000000" w:themeColor="text1"/>
        </w:rPr>
        <w:t>a</w:t>
      </w:r>
      <w:r w:rsidRPr="777C5540">
        <w:rPr>
          <w:color w:val="000000" w:themeColor="text1"/>
        </w:rPr>
        <w:t>, a ovlaštenim korisnicima (javnim bilježnicima, odvjetnicima i državnim odvjetnicima) omogućeno je podnošenje prijedloga</w:t>
      </w:r>
      <w:r>
        <w:rPr>
          <w:color w:val="000000" w:themeColor="text1"/>
        </w:rPr>
        <w:t xml:space="preserve"> za upis nekretnine</w:t>
      </w:r>
      <w:r w:rsidRPr="777C5540">
        <w:rPr>
          <w:color w:val="000000" w:themeColor="text1"/>
        </w:rPr>
        <w:t xml:space="preserve"> elektronički</w:t>
      </w:r>
      <w:r>
        <w:rPr>
          <w:color w:val="000000" w:themeColor="text1"/>
        </w:rPr>
        <w:t>m</w:t>
      </w:r>
      <w:r w:rsidRPr="777C5540">
        <w:rPr>
          <w:color w:val="000000" w:themeColor="text1"/>
        </w:rPr>
        <w:t xml:space="preserve"> putem. </w:t>
      </w:r>
      <w:r>
        <w:rPr>
          <w:color w:val="000000" w:themeColor="text1"/>
        </w:rPr>
        <w:t>U</w:t>
      </w:r>
      <w:r w:rsidRPr="777C5540">
        <w:rPr>
          <w:color w:val="000000" w:themeColor="text1"/>
        </w:rPr>
        <w:t xml:space="preserve">veden je elektronički potpis u sve zemljišnoknjižne odjele, a povezane </w:t>
      </w:r>
      <w:r>
        <w:rPr>
          <w:color w:val="000000" w:themeColor="text1"/>
        </w:rPr>
        <w:t xml:space="preserve">su i </w:t>
      </w:r>
      <w:r w:rsidRPr="777C5540">
        <w:rPr>
          <w:color w:val="000000" w:themeColor="text1"/>
        </w:rPr>
        <w:t xml:space="preserve">aplikacije ZIS i </w:t>
      </w:r>
      <w:proofErr w:type="spellStart"/>
      <w:r w:rsidRPr="777C5540">
        <w:rPr>
          <w:color w:val="000000" w:themeColor="text1"/>
        </w:rPr>
        <w:t>eSpis</w:t>
      </w:r>
      <w:proofErr w:type="spellEnd"/>
      <w:r w:rsidRPr="777C5540">
        <w:rPr>
          <w:color w:val="000000" w:themeColor="text1"/>
        </w:rPr>
        <w:t>, čime je omogućeno da se sva rješenja suda koja dolaze u zemljišnoknjižne odjele na provedbu</w:t>
      </w:r>
      <w:r>
        <w:rPr>
          <w:color w:val="000000" w:themeColor="text1"/>
        </w:rPr>
        <w:t xml:space="preserve"> po službenoj dužnosti</w:t>
      </w:r>
      <w:r w:rsidRPr="777C5540">
        <w:rPr>
          <w:color w:val="000000" w:themeColor="text1"/>
        </w:rPr>
        <w:t>, dostavljaju izravno putem aplikacije</w:t>
      </w:r>
      <w:r w:rsidR="00352D99">
        <w:rPr>
          <w:color w:val="000000" w:themeColor="text1"/>
        </w:rPr>
        <w:t>. O</w:t>
      </w:r>
      <w:r w:rsidRPr="777C5540">
        <w:rPr>
          <w:color w:val="000000" w:themeColor="text1"/>
        </w:rPr>
        <w:t xml:space="preserve">mogućena </w:t>
      </w:r>
      <w:r w:rsidR="00352D99">
        <w:rPr>
          <w:color w:val="000000" w:themeColor="text1"/>
        </w:rPr>
        <w:t xml:space="preserve">je </w:t>
      </w:r>
      <w:r w:rsidRPr="777C5540">
        <w:rPr>
          <w:color w:val="000000" w:themeColor="text1"/>
        </w:rPr>
        <w:t xml:space="preserve">elektronička komunikacija zemljišnoknjižnih odjela s drugim sudskim odjelima i sudovima te dostava digitalnog elaborata na provedbu elektroničkim putem. </w:t>
      </w:r>
    </w:p>
    <w:p w14:paraId="08F8601A" w14:textId="5554A959" w:rsidR="009A6EE6" w:rsidRPr="002315C5" w:rsidRDefault="009A6EE6">
      <w:pPr>
        <w:pStyle w:val="NormalWeb"/>
        <w:shd w:val="clear" w:color="auto" w:fill="FFFFFF" w:themeFill="background1"/>
        <w:spacing w:before="0" w:line="276" w:lineRule="auto"/>
        <w:jc w:val="both"/>
        <w:rPr>
          <w:color w:val="000000" w:themeColor="text1"/>
        </w:rPr>
      </w:pPr>
      <w:r w:rsidRPr="777C5540">
        <w:rPr>
          <w:color w:val="000000" w:themeColor="text1"/>
        </w:rPr>
        <w:t>Sustav Digitaln</w:t>
      </w:r>
      <w:r>
        <w:rPr>
          <w:color w:val="000000" w:themeColor="text1"/>
        </w:rPr>
        <w:t>e</w:t>
      </w:r>
      <w:r w:rsidRPr="777C5540">
        <w:rPr>
          <w:color w:val="000000" w:themeColor="text1"/>
        </w:rPr>
        <w:t xml:space="preserve"> arhiv</w:t>
      </w:r>
      <w:r>
        <w:rPr>
          <w:color w:val="000000" w:themeColor="text1"/>
        </w:rPr>
        <w:t>e</w:t>
      </w:r>
      <w:r w:rsidRPr="777C5540">
        <w:rPr>
          <w:color w:val="000000" w:themeColor="text1"/>
        </w:rPr>
        <w:t xml:space="preserve"> razvijen je i pušten u produkciju 2015. godine, povezan je sa ZIS-om, te se započelo </w:t>
      </w:r>
      <w:r>
        <w:rPr>
          <w:color w:val="000000" w:themeColor="text1"/>
        </w:rPr>
        <w:t>s</w:t>
      </w:r>
      <w:r w:rsidRPr="777C5540">
        <w:rPr>
          <w:color w:val="000000" w:themeColor="text1"/>
        </w:rPr>
        <w:t xml:space="preserve"> digitalizacijom ručno vođenih zemljišnih knjiga. Do kraja 2022. </w:t>
      </w:r>
      <w:r w:rsidR="009B5B1B">
        <w:rPr>
          <w:color w:val="000000" w:themeColor="text1"/>
        </w:rPr>
        <w:t xml:space="preserve">godine </w:t>
      </w:r>
      <w:r w:rsidRPr="777C5540">
        <w:rPr>
          <w:color w:val="000000" w:themeColor="text1"/>
        </w:rPr>
        <w:t xml:space="preserve">bit će digitalizirane sve preostale zemljišne knjige, knjige položenih ugovora te pomoćne knjige i popisi katastarskih čestica. Zemljišne knjige koje se skeniraju bit će dostupne i elektronički, što će građanima omogućiti uvid u povijest promjena prije digitalizacije zemljišnih knjiga. </w:t>
      </w:r>
    </w:p>
    <w:p w14:paraId="3B8B8463" w14:textId="4B41906E" w:rsidR="009A6EE6" w:rsidRDefault="009A6EE6">
      <w:pPr>
        <w:pStyle w:val="NormalWeb"/>
        <w:shd w:val="clear" w:color="auto" w:fill="FFFFFF" w:themeFill="background1"/>
        <w:spacing w:before="0" w:beforeAutospacing="0" w:after="0" w:afterAutospacing="0" w:line="276" w:lineRule="auto"/>
        <w:jc w:val="both"/>
        <w:rPr>
          <w:color w:val="auto"/>
        </w:rPr>
      </w:pPr>
      <w:r w:rsidRPr="00C40699">
        <w:rPr>
          <w:color w:val="auto"/>
          <w:shd w:val="clear" w:color="auto" w:fill="FFFFFF"/>
        </w:rPr>
        <w:t>Osiguravanjem dostupnosti sudskih odluka</w:t>
      </w:r>
      <w:r w:rsidRPr="007D5F71">
        <w:rPr>
          <w:color w:val="auto"/>
          <w:shd w:val="clear" w:color="auto" w:fill="FFFFFF"/>
        </w:rPr>
        <w:t xml:space="preserve"> na </w:t>
      </w:r>
      <w:r w:rsidR="009B5B1B">
        <w:rPr>
          <w:color w:val="auto"/>
          <w:shd w:val="clear" w:color="auto" w:fill="FFFFFF"/>
        </w:rPr>
        <w:t>i</w:t>
      </w:r>
      <w:r w:rsidRPr="007D5F71">
        <w:rPr>
          <w:color w:val="auto"/>
          <w:shd w:val="clear" w:color="auto" w:fill="FFFFFF"/>
        </w:rPr>
        <w:t xml:space="preserve">nternetu povećava </w:t>
      </w:r>
      <w:r>
        <w:rPr>
          <w:color w:val="auto"/>
          <w:shd w:val="clear" w:color="auto" w:fill="FFFFFF"/>
        </w:rPr>
        <w:t xml:space="preserve">se </w:t>
      </w:r>
      <w:r w:rsidRPr="007D5F71">
        <w:rPr>
          <w:color w:val="auto"/>
          <w:shd w:val="clear" w:color="auto" w:fill="FFFFFF"/>
        </w:rPr>
        <w:t>transparentnost</w:t>
      </w:r>
      <w:r>
        <w:rPr>
          <w:color w:val="auto"/>
          <w:shd w:val="clear" w:color="auto" w:fill="FFFFFF"/>
        </w:rPr>
        <w:t xml:space="preserve"> pravosuđa</w:t>
      </w:r>
      <w:r w:rsidRPr="007D5F71">
        <w:rPr>
          <w:color w:val="auto"/>
          <w:shd w:val="clear" w:color="auto" w:fill="FFFFFF"/>
        </w:rPr>
        <w:t xml:space="preserve">, pomaže građanima i poslovnim subjektima </w:t>
      </w:r>
      <w:r w:rsidR="009B5B1B">
        <w:rPr>
          <w:color w:val="auto"/>
          <w:shd w:val="clear" w:color="auto" w:fill="FFFFFF"/>
        </w:rPr>
        <w:t>u razumijevanju</w:t>
      </w:r>
      <w:r w:rsidRPr="007D5F71">
        <w:rPr>
          <w:color w:val="auto"/>
          <w:shd w:val="clear" w:color="auto" w:fill="FFFFFF"/>
        </w:rPr>
        <w:t xml:space="preserve"> </w:t>
      </w:r>
      <w:r w:rsidR="009B5B1B">
        <w:rPr>
          <w:color w:val="auto"/>
          <w:shd w:val="clear" w:color="auto" w:fill="FFFFFF"/>
        </w:rPr>
        <w:t>njihovih</w:t>
      </w:r>
      <w:r w:rsidRPr="007D5F71">
        <w:rPr>
          <w:color w:val="auto"/>
          <w:shd w:val="clear" w:color="auto" w:fill="FFFFFF"/>
        </w:rPr>
        <w:t xml:space="preserve"> prava te </w:t>
      </w:r>
      <w:r>
        <w:rPr>
          <w:color w:val="auto"/>
          <w:shd w:val="clear" w:color="auto" w:fill="FFFFFF"/>
        </w:rPr>
        <w:t>pridonosi ujednačavanju</w:t>
      </w:r>
      <w:r w:rsidRPr="007D5F71">
        <w:rPr>
          <w:color w:val="auto"/>
          <w:shd w:val="clear" w:color="auto" w:fill="FFFFFF"/>
        </w:rPr>
        <w:t xml:space="preserve"> sudske prakse</w:t>
      </w:r>
      <w:r w:rsidR="0098136F">
        <w:rPr>
          <w:color w:val="auto"/>
          <w:shd w:val="clear" w:color="auto" w:fill="FFFFFF"/>
        </w:rPr>
        <w:t>.</w:t>
      </w:r>
      <w:r w:rsidRPr="007D5F71">
        <w:rPr>
          <w:color w:val="auto"/>
          <w:shd w:val="clear" w:color="auto" w:fill="FFFFFF"/>
        </w:rPr>
        <w:t> </w:t>
      </w:r>
      <w:r w:rsidRPr="007D5F71">
        <w:rPr>
          <w:rStyle w:val="FootnoteReference"/>
          <w:color w:val="auto"/>
          <w:shd w:val="clear" w:color="auto" w:fill="FFFFFF"/>
        </w:rPr>
        <w:footnoteReference w:id="48"/>
      </w:r>
      <w:r w:rsidRPr="007D5F71">
        <w:rPr>
          <w:color w:val="auto"/>
          <w:shd w:val="clear" w:color="auto" w:fill="FFFFFF"/>
        </w:rPr>
        <w:t xml:space="preserve"> </w:t>
      </w:r>
      <w:r w:rsidRPr="007D5F71">
        <w:rPr>
          <w:color w:val="auto"/>
        </w:rPr>
        <w:t xml:space="preserve">U Republici Hrvatskoj objavljivanje prvostupanjskih i drugostupanjskih sudskih </w:t>
      </w:r>
      <w:r>
        <w:rPr>
          <w:color w:val="auto"/>
        </w:rPr>
        <w:t>odluka</w:t>
      </w:r>
      <w:r w:rsidRPr="007D5F71">
        <w:rPr>
          <w:color w:val="auto"/>
        </w:rPr>
        <w:t xml:space="preserve"> i dalje je vrlo ograničeno</w:t>
      </w:r>
      <w:r w:rsidR="0098136F">
        <w:rPr>
          <w:color w:val="auto"/>
        </w:rPr>
        <w:t>.</w:t>
      </w:r>
      <w:r w:rsidRPr="007D5F71">
        <w:rPr>
          <w:rStyle w:val="FootnoteReference"/>
          <w:color w:val="auto"/>
        </w:rPr>
        <w:footnoteReference w:id="49"/>
      </w:r>
      <w:r>
        <w:rPr>
          <w:color w:val="auto"/>
        </w:rPr>
        <w:t xml:space="preserve"> </w:t>
      </w:r>
      <w:r w:rsidRPr="007D5F71">
        <w:rPr>
          <w:color w:val="auto"/>
        </w:rPr>
        <w:t>Objava odabranih sudskih odluka</w:t>
      </w:r>
      <w:r>
        <w:rPr>
          <w:color w:val="auto"/>
        </w:rPr>
        <w:t xml:space="preserve"> na javnom portalu sudske prakse Vrhovnog suda Republike Hrvatske</w:t>
      </w:r>
      <w:r w:rsidRPr="007D5F71">
        <w:rPr>
          <w:color w:val="auto"/>
        </w:rPr>
        <w:t xml:space="preserve"> omogućena je kroz poseban informacijski sustav Vrhovnog suda Republike Hrvatske</w:t>
      </w:r>
      <w:r>
        <w:rPr>
          <w:color w:val="auto"/>
        </w:rPr>
        <w:t>,</w:t>
      </w:r>
      <w:r w:rsidRPr="007D5F71">
        <w:rPr>
          <w:color w:val="auto"/>
        </w:rPr>
        <w:t xml:space="preserve"> </w:t>
      </w:r>
      <w:proofErr w:type="spellStart"/>
      <w:r w:rsidRPr="007D5F71">
        <w:rPr>
          <w:color w:val="auto"/>
        </w:rPr>
        <w:t>SupraNova</w:t>
      </w:r>
      <w:proofErr w:type="spellEnd"/>
      <w:r w:rsidRPr="007D5F71">
        <w:rPr>
          <w:rStyle w:val="FootnoteReference"/>
          <w:color w:val="auto"/>
        </w:rPr>
        <w:footnoteReference w:id="50"/>
      </w:r>
      <w:r>
        <w:rPr>
          <w:color w:val="auto"/>
        </w:rPr>
        <w:t>.</w:t>
      </w:r>
      <w:r w:rsidRPr="007D5F71">
        <w:rPr>
          <w:color w:val="auto"/>
        </w:rPr>
        <w:t xml:space="preserve"> </w:t>
      </w:r>
      <w:r w:rsidRPr="777C5540">
        <w:rPr>
          <w:color w:val="auto"/>
        </w:rPr>
        <w:t>Drugi sudovi</w:t>
      </w:r>
      <w:r>
        <w:rPr>
          <w:color w:val="auto"/>
        </w:rPr>
        <w:t xml:space="preserve"> na istom javnom portalu</w:t>
      </w:r>
      <w:r w:rsidRPr="777C5540">
        <w:rPr>
          <w:color w:val="auto"/>
        </w:rPr>
        <w:t xml:space="preserve"> objavljuju samo najznačajnije sudske odluke, a uz posebno važne i zanimljive odluke objavljuju se i pravna shvaćanja</w:t>
      </w:r>
      <w:r w:rsidR="0098136F">
        <w:rPr>
          <w:color w:val="auto"/>
        </w:rPr>
        <w:t>.</w:t>
      </w:r>
      <w:r w:rsidRPr="777C5540">
        <w:rPr>
          <w:rStyle w:val="FootnoteReference"/>
          <w:color w:val="auto"/>
        </w:rPr>
        <w:footnoteReference w:id="51"/>
      </w:r>
      <w:r w:rsidRPr="777C5540">
        <w:rPr>
          <w:color w:val="auto"/>
        </w:rPr>
        <w:t xml:space="preserve"> Raspoloživa baza podataka je ograničenog opsega i relativno se sporo dopun</w:t>
      </w:r>
      <w:r>
        <w:rPr>
          <w:color w:val="auto"/>
        </w:rPr>
        <w:t>j</w:t>
      </w:r>
      <w:r w:rsidRPr="777C5540">
        <w:rPr>
          <w:color w:val="auto"/>
        </w:rPr>
        <w:t xml:space="preserve">uje sudskim odlukama </w:t>
      </w:r>
      <w:r w:rsidRPr="777C5540">
        <w:rPr>
          <w:color w:val="auto"/>
        </w:rPr>
        <w:lastRenderedPageBreak/>
        <w:t>(trenutno je dostupno nešto manje od 223.000 odluka). Između ostalog, razlog sporom dopunjavanju je nepostojanje automatiziran</w:t>
      </w:r>
      <w:r>
        <w:rPr>
          <w:color w:val="auto"/>
        </w:rPr>
        <w:t>e</w:t>
      </w:r>
      <w:r w:rsidRPr="777C5540">
        <w:rPr>
          <w:color w:val="auto"/>
        </w:rPr>
        <w:t xml:space="preserve"> </w:t>
      </w:r>
      <w:proofErr w:type="spellStart"/>
      <w:r w:rsidRPr="777C5540">
        <w:rPr>
          <w:color w:val="auto"/>
        </w:rPr>
        <w:t>anonimizacije</w:t>
      </w:r>
      <w:proofErr w:type="spellEnd"/>
      <w:r w:rsidRPr="777C5540">
        <w:rPr>
          <w:color w:val="auto"/>
        </w:rPr>
        <w:t>, koju sada provode ručno sudski službenici.</w:t>
      </w:r>
    </w:p>
    <w:p w14:paraId="0F51A986" w14:textId="37D38FA7" w:rsidR="00F37359" w:rsidRPr="00910208" w:rsidRDefault="009B5B1B" w:rsidP="005145B9">
      <w:pPr>
        <w:pStyle w:val="NormalWeb"/>
        <w:shd w:val="clear" w:color="auto" w:fill="FFFFFF" w:themeFill="background1"/>
        <w:spacing w:before="0" w:line="276" w:lineRule="auto"/>
        <w:jc w:val="both"/>
        <w:rPr>
          <w:color w:val="auto"/>
          <w:shd w:val="clear" w:color="auto" w:fill="FFFFFF"/>
        </w:rPr>
      </w:pPr>
      <w:r w:rsidRPr="00910208">
        <w:rPr>
          <w:color w:val="auto"/>
          <w:shd w:val="clear" w:color="auto" w:fill="FFFFFF"/>
        </w:rPr>
        <w:t>Međutim</w:t>
      </w:r>
      <w:r w:rsidR="00F37359" w:rsidRPr="00910208">
        <w:rPr>
          <w:color w:val="auto"/>
          <w:shd w:val="clear" w:color="auto" w:fill="FFFFFF"/>
        </w:rPr>
        <w:t>, moguće</w:t>
      </w:r>
      <w:r w:rsidR="008F6670" w:rsidRPr="00910208">
        <w:rPr>
          <w:color w:val="auto"/>
          <w:shd w:val="clear" w:color="auto" w:fill="FFFFFF"/>
        </w:rPr>
        <w:t xml:space="preserve"> je</w:t>
      </w:r>
      <w:r w:rsidR="00F37359" w:rsidRPr="00910208">
        <w:rPr>
          <w:color w:val="auto"/>
          <w:shd w:val="clear" w:color="auto" w:fill="FFFFFF"/>
        </w:rPr>
        <w:t xml:space="preserve"> preuzeti sve odluke iz stečajnih postupaka s e-Oglasne ploče, u strojno čitljivom obliku. Također, moguće je</w:t>
      </w:r>
      <w:r w:rsidR="008F6670" w:rsidRPr="00910208">
        <w:rPr>
          <w:color w:val="auto"/>
          <w:shd w:val="clear" w:color="auto" w:fill="FFFFFF"/>
        </w:rPr>
        <w:t xml:space="preserve"> i </w:t>
      </w:r>
      <w:r w:rsidR="00F37359" w:rsidRPr="00910208">
        <w:rPr>
          <w:color w:val="auto"/>
          <w:shd w:val="clear" w:color="auto" w:fill="FFFFFF"/>
        </w:rPr>
        <w:t>odluke iz parničnih postupaka koje se objavljuju na e-Oglasnoj ploči preuzeti u strojno čitljivom obliku.</w:t>
      </w:r>
    </w:p>
    <w:p w14:paraId="4AE137DF" w14:textId="38AC59AD" w:rsidR="00F37359" w:rsidRPr="00910208" w:rsidRDefault="00F37359" w:rsidP="005145B9">
      <w:pPr>
        <w:pStyle w:val="NormalWeb"/>
        <w:shd w:val="clear" w:color="auto" w:fill="FFFFFF" w:themeFill="background1"/>
        <w:spacing w:before="0" w:line="276" w:lineRule="auto"/>
        <w:jc w:val="both"/>
        <w:rPr>
          <w:color w:val="auto"/>
          <w:shd w:val="clear" w:color="auto" w:fill="FFFFFF"/>
        </w:rPr>
      </w:pPr>
      <w:r w:rsidRPr="00910208">
        <w:rPr>
          <w:color w:val="auto"/>
          <w:shd w:val="clear" w:color="auto" w:fill="FFFFFF"/>
        </w:rPr>
        <w:t>Trenutno se alat</w:t>
      </w:r>
      <w:r w:rsidR="009B5B1B" w:rsidRPr="00910208">
        <w:rPr>
          <w:color w:val="auto"/>
          <w:shd w:val="clear" w:color="auto" w:fill="FFFFFF"/>
        </w:rPr>
        <w:t>i</w:t>
      </w:r>
      <w:r w:rsidRPr="00910208">
        <w:rPr>
          <w:color w:val="auto"/>
          <w:shd w:val="clear" w:color="auto" w:fill="FFFFFF"/>
        </w:rPr>
        <w:t xml:space="preserve"> umjetne inteligencije korist</w:t>
      </w:r>
      <w:r w:rsidR="009B5B1B" w:rsidRPr="00910208">
        <w:rPr>
          <w:color w:val="auto"/>
          <w:shd w:val="clear" w:color="auto" w:fill="FFFFFF"/>
        </w:rPr>
        <w:t>e ograničeno, primjerice</w:t>
      </w:r>
      <w:r w:rsidRPr="00910208">
        <w:rPr>
          <w:color w:val="auto"/>
          <w:shd w:val="clear" w:color="auto" w:fill="FFFFFF"/>
        </w:rPr>
        <w:t xml:space="preserve"> u sustavu pretvaranja govora u tekst koji se upotrebljava u sudovima i državnim odvjetništvima, no potrebno je iskoristiti prednosti </w:t>
      </w:r>
      <w:r w:rsidR="009B5B1B" w:rsidRPr="00910208">
        <w:rPr>
          <w:color w:val="auto"/>
          <w:shd w:val="clear" w:color="auto" w:fill="FFFFFF"/>
        </w:rPr>
        <w:t xml:space="preserve">umjetne inteligencije </w:t>
      </w:r>
      <w:r w:rsidRPr="00910208">
        <w:rPr>
          <w:color w:val="auto"/>
          <w:shd w:val="clear" w:color="auto" w:fill="FFFFFF"/>
        </w:rPr>
        <w:t xml:space="preserve">i u drugim informatičkim sustavima u pravosuđu s obzirom na trendove u drugim </w:t>
      </w:r>
      <w:r w:rsidR="009528D2">
        <w:rPr>
          <w:color w:val="auto"/>
          <w:shd w:val="clear" w:color="auto" w:fill="FFFFFF"/>
        </w:rPr>
        <w:t xml:space="preserve">državama članicama </w:t>
      </w:r>
      <w:r w:rsidRPr="00910208">
        <w:rPr>
          <w:color w:val="auto"/>
          <w:shd w:val="clear" w:color="auto" w:fill="FFFFFF"/>
        </w:rPr>
        <w:t>E</w:t>
      </w:r>
      <w:r w:rsidR="0098136F" w:rsidRPr="00910208">
        <w:rPr>
          <w:color w:val="auto"/>
          <w:shd w:val="clear" w:color="auto" w:fill="FFFFFF"/>
        </w:rPr>
        <w:t>U</w:t>
      </w:r>
      <w:r w:rsidR="00A01486">
        <w:rPr>
          <w:color w:val="auto"/>
          <w:shd w:val="clear" w:color="auto" w:fill="FFFFFF"/>
        </w:rPr>
        <w:t>-a</w:t>
      </w:r>
      <w:r w:rsidRPr="00910208">
        <w:rPr>
          <w:color w:val="auto"/>
          <w:shd w:val="clear" w:color="auto" w:fill="FFFFFF"/>
        </w:rPr>
        <w:t xml:space="preserve">. </w:t>
      </w:r>
    </w:p>
    <w:p w14:paraId="5FA0E209" w14:textId="3B74C44B" w:rsidR="00F37359" w:rsidRPr="00910208" w:rsidRDefault="00F37359">
      <w:pPr>
        <w:pStyle w:val="NormalWeb"/>
        <w:shd w:val="clear" w:color="auto" w:fill="FFFFFF" w:themeFill="background1"/>
        <w:spacing w:before="0" w:beforeAutospacing="0" w:after="0" w:afterAutospacing="0" w:line="276" w:lineRule="auto"/>
        <w:jc w:val="both"/>
        <w:rPr>
          <w:color w:val="auto"/>
          <w:shd w:val="clear" w:color="auto" w:fill="FFFFFF"/>
        </w:rPr>
      </w:pPr>
      <w:r w:rsidRPr="00910208">
        <w:rPr>
          <w:color w:val="auto"/>
          <w:shd w:val="clear" w:color="auto" w:fill="FFFFFF"/>
        </w:rPr>
        <w:t>Siguran rad na daljinu u sudovima osiguran je kroz aplikaciju „Portal za suce“ u koju se suci prijavljuju putem sustava NIAS-a (</w:t>
      </w:r>
      <w:r w:rsidR="00734211">
        <w:rPr>
          <w:color w:val="auto"/>
          <w:shd w:val="clear" w:color="auto" w:fill="FFFFFF"/>
        </w:rPr>
        <w:t>N</w:t>
      </w:r>
      <w:r w:rsidRPr="00910208">
        <w:rPr>
          <w:color w:val="auto"/>
          <w:shd w:val="clear" w:color="auto" w:fill="FFFFFF"/>
        </w:rPr>
        <w:t xml:space="preserve">acionalni identifikacijski </w:t>
      </w:r>
      <w:r w:rsidR="0098136F" w:rsidRPr="00910208">
        <w:rPr>
          <w:color w:val="auto"/>
          <w:shd w:val="clear" w:color="auto" w:fill="FFFFFF"/>
        </w:rPr>
        <w:t xml:space="preserve">i </w:t>
      </w:r>
      <w:proofErr w:type="spellStart"/>
      <w:r w:rsidR="0098136F" w:rsidRPr="00910208">
        <w:rPr>
          <w:color w:val="auto"/>
          <w:shd w:val="clear" w:color="auto" w:fill="FFFFFF"/>
        </w:rPr>
        <w:t>autentifikacijski</w:t>
      </w:r>
      <w:proofErr w:type="spellEnd"/>
      <w:r w:rsidR="0098136F" w:rsidRPr="00910208">
        <w:rPr>
          <w:color w:val="auto"/>
          <w:shd w:val="clear" w:color="auto" w:fill="FFFFFF"/>
        </w:rPr>
        <w:t xml:space="preserve"> </w:t>
      </w:r>
      <w:r w:rsidRPr="00910208">
        <w:rPr>
          <w:color w:val="auto"/>
          <w:shd w:val="clear" w:color="auto" w:fill="FFFFFF"/>
        </w:rPr>
        <w:t xml:space="preserve">sustav). Ta aplikacija sadrži dio funkcionalnosti koje postoje u </w:t>
      </w:r>
      <w:proofErr w:type="spellStart"/>
      <w:r w:rsidRPr="00910208">
        <w:rPr>
          <w:color w:val="auto"/>
          <w:shd w:val="clear" w:color="auto" w:fill="FFFFFF"/>
        </w:rPr>
        <w:t>eSpisu</w:t>
      </w:r>
      <w:proofErr w:type="spellEnd"/>
      <w:r w:rsidRPr="00910208">
        <w:rPr>
          <w:color w:val="auto"/>
          <w:shd w:val="clear" w:color="auto" w:fill="FFFFFF"/>
        </w:rPr>
        <w:t>. Također, ako suci imaju službeni laptop i VPN mogu raditi sigurno na daljinu ili korištenjem privatnog računala i spajanjem na platformu za siguran udaljeni pristup koja korisnika spaja na uredsko računalo.</w:t>
      </w:r>
    </w:p>
    <w:p w14:paraId="5C90CF40" w14:textId="77777777" w:rsidR="00F37359" w:rsidRPr="00910208" w:rsidRDefault="00F37359">
      <w:pPr>
        <w:pStyle w:val="NormalWeb"/>
        <w:shd w:val="clear" w:color="auto" w:fill="FFFFFF" w:themeFill="background1"/>
        <w:spacing w:before="0" w:beforeAutospacing="0" w:after="0" w:afterAutospacing="0" w:line="276" w:lineRule="auto"/>
        <w:jc w:val="both"/>
        <w:rPr>
          <w:color w:val="auto"/>
          <w:shd w:val="clear" w:color="auto" w:fill="FFFFFF"/>
        </w:rPr>
      </w:pPr>
    </w:p>
    <w:p w14:paraId="29368593" w14:textId="1237D345" w:rsidR="001A7C34" w:rsidRPr="00910208" w:rsidRDefault="001A7C34">
      <w:pPr>
        <w:spacing w:before="0" w:line="276" w:lineRule="auto"/>
        <w:jc w:val="both"/>
        <w:rPr>
          <w:rFonts w:ascii="Times New Roman" w:hAnsi="Times New Roman" w:cs="Times New Roman"/>
          <w:noProof/>
          <w:sz w:val="24"/>
          <w:szCs w:val="24"/>
        </w:rPr>
      </w:pPr>
      <w:r w:rsidRPr="00910208">
        <w:rPr>
          <w:rFonts w:ascii="Times New Roman" w:hAnsi="Times New Roman" w:cs="Times New Roman"/>
          <w:noProof/>
          <w:sz w:val="24"/>
          <w:szCs w:val="24"/>
        </w:rPr>
        <w:t xml:space="preserve">U Izvješću o vladavini prava za </w:t>
      </w:r>
      <w:r w:rsidR="0051643A" w:rsidRPr="00910208">
        <w:rPr>
          <w:rFonts w:ascii="Times New Roman" w:hAnsi="Times New Roman" w:cs="Times New Roman"/>
          <w:noProof/>
          <w:sz w:val="24"/>
          <w:szCs w:val="24"/>
        </w:rPr>
        <w:t>H</w:t>
      </w:r>
      <w:r w:rsidR="003749A4" w:rsidRPr="00910208">
        <w:rPr>
          <w:rFonts w:ascii="Times New Roman" w:hAnsi="Times New Roman" w:cs="Times New Roman"/>
          <w:noProof/>
          <w:sz w:val="24"/>
          <w:szCs w:val="24"/>
        </w:rPr>
        <w:t xml:space="preserve">rvatsku za </w:t>
      </w:r>
      <w:r w:rsidRPr="00910208">
        <w:rPr>
          <w:rFonts w:ascii="Times New Roman" w:hAnsi="Times New Roman" w:cs="Times New Roman"/>
          <w:noProof/>
          <w:sz w:val="24"/>
          <w:szCs w:val="24"/>
        </w:rPr>
        <w:t>202</w:t>
      </w:r>
      <w:r w:rsidR="00D5774F">
        <w:rPr>
          <w:rFonts w:ascii="Times New Roman" w:hAnsi="Times New Roman" w:cs="Times New Roman"/>
          <w:noProof/>
          <w:sz w:val="24"/>
          <w:szCs w:val="24"/>
        </w:rPr>
        <w:t>1.</w:t>
      </w:r>
      <w:r w:rsidR="003749A4" w:rsidRPr="00D5774F">
        <w:rPr>
          <w:rFonts w:ascii="Times New Roman" w:hAnsi="Times New Roman" w:cs="Times New Roman"/>
          <w:b/>
          <w:bCs/>
          <w:noProof/>
          <w:sz w:val="24"/>
          <w:szCs w:val="24"/>
        </w:rPr>
        <w:t xml:space="preserve"> </w:t>
      </w:r>
      <w:r w:rsidR="003749A4" w:rsidRPr="00910208">
        <w:rPr>
          <w:rFonts w:ascii="Times New Roman" w:hAnsi="Times New Roman" w:cs="Times New Roman"/>
          <w:noProof/>
          <w:sz w:val="24"/>
          <w:szCs w:val="24"/>
        </w:rPr>
        <w:t>godinu</w:t>
      </w:r>
      <w:r w:rsidRPr="00910208">
        <w:rPr>
          <w:rStyle w:val="FootnoteReference"/>
          <w:rFonts w:ascii="Times New Roman" w:hAnsi="Times New Roman" w:cs="Times New Roman"/>
          <w:noProof/>
          <w:sz w:val="24"/>
          <w:szCs w:val="24"/>
        </w:rPr>
        <w:footnoteReference w:id="52"/>
      </w:r>
      <w:r w:rsidRPr="00910208">
        <w:rPr>
          <w:rFonts w:ascii="Times New Roman" w:hAnsi="Times New Roman" w:cs="Times New Roman"/>
          <w:noProof/>
          <w:sz w:val="24"/>
          <w:szCs w:val="24"/>
        </w:rPr>
        <w:t>, istaknuta je potreba za daljnjim napretkom u pogledu upotrebe IKT alata, osobito u kaznenim predmetima, kao i potreba za nadogradn</w:t>
      </w:r>
      <w:r w:rsidR="004C6D84" w:rsidRPr="00910208">
        <w:rPr>
          <w:rFonts w:ascii="Times New Roman" w:hAnsi="Times New Roman" w:cs="Times New Roman"/>
          <w:noProof/>
          <w:sz w:val="24"/>
          <w:szCs w:val="24"/>
        </w:rPr>
        <w:t>j</w:t>
      </w:r>
      <w:r w:rsidRPr="00910208">
        <w:rPr>
          <w:rFonts w:ascii="Times New Roman" w:hAnsi="Times New Roman" w:cs="Times New Roman"/>
          <w:noProof/>
          <w:sz w:val="24"/>
          <w:szCs w:val="24"/>
        </w:rPr>
        <w:t>om sustava eSpis</w:t>
      </w:r>
      <w:r w:rsidRPr="00910208">
        <w:rPr>
          <w:rStyle w:val="FootnoteReference"/>
          <w:rFonts w:ascii="Times New Roman" w:hAnsi="Times New Roman" w:cs="Times New Roman"/>
          <w:noProof/>
          <w:sz w:val="24"/>
          <w:szCs w:val="24"/>
        </w:rPr>
        <w:footnoteReference w:id="53"/>
      </w:r>
      <w:r w:rsidRPr="00910208">
        <w:rPr>
          <w:rFonts w:ascii="Times New Roman" w:hAnsi="Times New Roman" w:cs="Times New Roman"/>
          <w:noProof/>
          <w:sz w:val="24"/>
          <w:szCs w:val="24"/>
        </w:rPr>
        <w:t xml:space="preserve"> u svrhu omogućavanja javne objave</w:t>
      </w:r>
      <w:r w:rsidR="004C6D84" w:rsidRPr="00910208">
        <w:rPr>
          <w:rFonts w:ascii="Times New Roman" w:hAnsi="Times New Roman" w:cs="Times New Roman"/>
          <w:noProof/>
          <w:sz w:val="24"/>
          <w:szCs w:val="24"/>
        </w:rPr>
        <w:t xml:space="preserve"> anonimiziranih</w:t>
      </w:r>
      <w:r w:rsidRPr="00910208">
        <w:rPr>
          <w:rFonts w:ascii="Times New Roman" w:hAnsi="Times New Roman" w:cs="Times New Roman"/>
          <w:noProof/>
          <w:sz w:val="24"/>
          <w:szCs w:val="24"/>
        </w:rPr>
        <w:t xml:space="preserve"> presuda na javno dostupnom portalu koji će se moći pretraživati.</w:t>
      </w:r>
    </w:p>
    <w:p w14:paraId="1DE24885" w14:textId="51DE6201" w:rsidR="00D972D2" w:rsidRPr="00910208" w:rsidRDefault="00D972D2">
      <w:pPr>
        <w:spacing w:before="0" w:line="276" w:lineRule="auto"/>
        <w:jc w:val="both"/>
        <w:rPr>
          <w:rFonts w:ascii="Times New Roman" w:hAnsi="Times New Roman" w:cs="Times New Roman"/>
          <w:noProof/>
          <w:sz w:val="24"/>
          <w:szCs w:val="24"/>
        </w:rPr>
      </w:pPr>
    </w:p>
    <w:p w14:paraId="5B62AAFC" w14:textId="73EDCACA" w:rsidR="00D972D2" w:rsidRDefault="00D972D2">
      <w:pPr>
        <w:spacing w:before="0" w:line="276" w:lineRule="auto"/>
        <w:jc w:val="both"/>
        <w:rPr>
          <w:rFonts w:ascii="Times New Roman" w:hAnsi="Times New Roman" w:cs="Times New Roman"/>
          <w:sz w:val="24"/>
          <w:szCs w:val="24"/>
        </w:rPr>
      </w:pPr>
      <w:r w:rsidRPr="00910208">
        <w:rPr>
          <w:rFonts w:ascii="Times New Roman" w:hAnsi="Times New Roman" w:cs="Times New Roman"/>
          <w:sz w:val="24"/>
          <w:szCs w:val="24"/>
        </w:rPr>
        <w:t>S ciljem daljnjeg jačanja povjerenja javnosti u pravosudni sustav u skladu s Izvješćem IV. kruga evaluacije GRECO-a unaprjeđen je sustav podnošenja i obrade imovinskih kartica sudaca i državnih odvjetnika izradom mrežne aplikacije preko koje su iste i javno dostupne</w:t>
      </w:r>
      <w:r w:rsidR="0056007F">
        <w:rPr>
          <w:rFonts w:ascii="Times New Roman" w:hAnsi="Times New Roman" w:cs="Times New Roman"/>
          <w:sz w:val="24"/>
          <w:szCs w:val="24"/>
        </w:rPr>
        <w:t xml:space="preserve">. </w:t>
      </w:r>
      <w:r w:rsidRPr="00910208">
        <w:rPr>
          <w:rFonts w:ascii="Times New Roman" w:hAnsi="Times New Roman" w:cs="Times New Roman"/>
          <w:sz w:val="24"/>
          <w:szCs w:val="24"/>
        </w:rPr>
        <w:t xml:space="preserve">S tim u </w:t>
      </w:r>
      <w:r w:rsidR="0056007F">
        <w:rPr>
          <w:rFonts w:ascii="Times New Roman" w:hAnsi="Times New Roman" w:cs="Times New Roman"/>
          <w:sz w:val="24"/>
          <w:szCs w:val="24"/>
        </w:rPr>
        <w:t>s</w:t>
      </w:r>
      <w:r w:rsidRPr="00910208">
        <w:rPr>
          <w:rFonts w:ascii="Times New Roman" w:hAnsi="Times New Roman" w:cs="Times New Roman"/>
          <w:sz w:val="24"/>
          <w:szCs w:val="24"/>
        </w:rPr>
        <w:t xml:space="preserve">vezi, Državnom sudbenom vijeću i </w:t>
      </w:r>
      <w:proofErr w:type="spellStart"/>
      <w:r w:rsidRPr="00910208">
        <w:rPr>
          <w:rFonts w:ascii="Times New Roman" w:hAnsi="Times New Roman" w:cs="Times New Roman"/>
          <w:sz w:val="24"/>
          <w:szCs w:val="24"/>
        </w:rPr>
        <w:t>Državnoodvjetničkom</w:t>
      </w:r>
      <w:proofErr w:type="spellEnd"/>
      <w:r w:rsidRPr="00910208">
        <w:rPr>
          <w:rFonts w:ascii="Times New Roman" w:hAnsi="Times New Roman" w:cs="Times New Roman"/>
          <w:sz w:val="24"/>
          <w:szCs w:val="24"/>
        </w:rPr>
        <w:t xml:space="preserve"> vijeću omogućen je potreban uvid u zemljišne knjige koji omogućava pretragu po imenu, prezimenu i OIB-u, sve s ciljem uspostave učinkovitog mehanizma provjere imovinskih kartica pravosudnih dužnosnika. Međutim, ističe </w:t>
      </w:r>
      <w:r w:rsidR="0098136F" w:rsidRPr="00910208">
        <w:rPr>
          <w:rFonts w:ascii="Times New Roman" w:hAnsi="Times New Roman" w:cs="Times New Roman"/>
          <w:sz w:val="24"/>
          <w:szCs w:val="24"/>
        </w:rPr>
        <w:t xml:space="preserve">se </w:t>
      </w:r>
      <w:r w:rsidRPr="00910208">
        <w:rPr>
          <w:rFonts w:ascii="Times New Roman" w:hAnsi="Times New Roman" w:cs="Times New Roman"/>
          <w:sz w:val="24"/>
          <w:szCs w:val="24"/>
        </w:rPr>
        <w:t>potreba dodatnog ulaganja i nadogradnje postojećeg sustava, kako bi se razvila odgovarajuća informatička rješenja koja bi omogućila cjelovitu automatsku usporedbu podataka iz izvješća o imovinskom stanju i podataka kojima raspolažu nadležna državna tijela.</w:t>
      </w:r>
      <w:r w:rsidRPr="00D547C4">
        <w:rPr>
          <w:rFonts w:ascii="Times New Roman" w:hAnsi="Times New Roman" w:cs="Times New Roman"/>
          <w:sz w:val="24"/>
          <w:szCs w:val="24"/>
        </w:rPr>
        <w:tab/>
      </w:r>
    </w:p>
    <w:p w14:paraId="0754D510" w14:textId="0DC93788" w:rsidR="00B016B8" w:rsidRDefault="00B016B8" w:rsidP="008701EB">
      <w:pPr>
        <w:spacing w:before="0" w:line="276" w:lineRule="auto"/>
        <w:jc w:val="both"/>
        <w:rPr>
          <w:rFonts w:ascii="Times New Roman" w:hAnsi="Times New Roman" w:cs="Times New Roman"/>
          <w:sz w:val="24"/>
          <w:szCs w:val="24"/>
        </w:rPr>
      </w:pPr>
    </w:p>
    <w:p w14:paraId="7B641BCB" w14:textId="283094A7" w:rsidR="00B016B8" w:rsidRPr="00342BA7" w:rsidRDefault="00342BA7" w:rsidP="00342BA7">
      <w:pPr>
        <w:pStyle w:val="Heading2"/>
        <w:ind w:left="405"/>
        <w:rPr>
          <w:rFonts w:ascii="Times New Roman" w:hAnsi="Times New Roman" w:cs="Times New Roman"/>
          <w:noProof/>
          <w:sz w:val="28"/>
          <w:szCs w:val="28"/>
          <w:lang w:bidi="hr-HR"/>
        </w:rPr>
      </w:pPr>
      <w:bookmarkStart w:id="40" w:name="_Toc97197431"/>
      <w:r>
        <w:rPr>
          <w:rFonts w:ascii="Times New Roman" w:hAnsi="Times New Roman" w:cs="Times New Roman"/>
          <w:noProof/>
          <w:sz w:val="28"/>
          <w:szCs w:val="28"/>
          <w:lang w:bidi="hr-HR"/>
        </w:rPr>
        <w:t xml:space="preserve">2.3. </w:t>
      </w:r>
      <w:r w:rsidR="00B016B8" w:rsidRPr="00342BA7">
        <w:rPr>
          <w:rFonts w:ascii="Times New Roman" w:hAnsi="Times New Roman" w:cs="Times New Roman"/>
          <w:noProof/>
          <w:sz w:val="28"/>
          <w:szCs w:val="28"/>
          <w:lang w:bidi="hr-HR"/>
        </w:rPr>
        <w:t>Stanje pravosudne infrastrukture</w:t>
      </w:r>
      <w:bookmarkEnd w:id="40"/>
    </w:p>
    <w:p w14:paraId="406DD634" w14:textId="77777777" w:rsidR="00B016B8" w:rsidRDefault="00B016B8" w:rsidP="008701EB">
      <w:pPr>
        <w:spacing w:before="0" w:line="276" w:lineRule="auto"/>
        <w:jc w:val="both"/>
        <w:rPr>
          <w:rFonts w:ascii="Times New Roman" w:hAnsi="Times New Roman" w:cs="Times New Roman"/>
          <w:sz w:val="24"/>
          <w:szCs w:val="24"/>
        </w:rPr>
      </w:pPr>
    </w:p>
    <w:p w14:paraId="4E75D94A" w14:textId="0BFC6A80" w:rsidR="00637BDD" w:rsidRDefault="00637BDD" w:rsidP="005145B9">
      <w:pPr>
        <w:spacing w:before="0" w:line="276" w:lineRule="auto"/>
        <w:jc w:val="both"/>
        <w:rPr>
          <w:rFonts w:ascii="Times New Roman" w:hAnsi="Times New Roman" w:cs="Times New Roman"/>
          <w:sz w:val="24"/>
          <w:szCs w:val="24"/>
        </w:rPr>
      </w:pPr>
      <w:r w:rsidRPr="002B542B">
        <w:rPr>
          <w:rFonts w:ascii="Times New Roman" w:hAnsi="Times New Roman" w:cs="Times New Roman"/>
          <w:sz w:val="24"/>
          <w:szCs w:val="24"/>
        </w:rPr>
        <w:lastRenderedPageBreak/>
        <w:t xml:space="preserve">Ulaganje u infrastrukturu pravosudnih tijela </w:t>
      </w:r>
      <w:r w:rsidR="004011D4">
        <w:rPr>
          <w:rFonts w:ascii="Times New Roman" w:hAnsi="Times New Roman" w:cs="Times New Roman"/>
          <w:sz w:val="24"/>
          <w:szCs w:val="24"/>
        </w:rPr>
        <w:t>važno</w:t>
      </w:r>
      <w:r w:rsidR="004011D4" w:rsidRPr="002B542B">
        <w:rPr>
          <w:rFonts w:ascii="Times New Roman" w:hAnsi="Times New Roman" w:cs="Times New Roman"/>
          <w:sz w:val="24"/>
          <w:szCs w:val="24"/>
        </w:rPr>
        <w:t xml:space="preserve"> </w:t>
      </w:r>
      <w:r w:rsidRPr="002B542B">
        <w:rPr>
          <w:rFonts w:ascii="Times New Roman" w:hAnsi="Times New Roman" w:cs="Times New Roman"/>
          <w:sz w:val="24"/>
          <w:szCs w:val="24"/>
        </w:rPr>
        <w:t>je za postizanje veće</w:t>
      </w:r>
      <w:r w:rsidRPr="777C5540">
        <w:rPr>
          <w:rFonts w:ascii="Times New Roman" w:hAnsi="Times New Roman"/>
          <w:sz w:val="24"/>
          <w:szCs w:val="24"/>
        </w:rPr>
        <w:t xml:space="preserve"> učinkovitosti</w:t>
      </w:r>
      <w:r w:rsidR="00470BB8">
        <w:rPr>
          <w:rFonts w:ascii="Times New Roman" w:hAnsi="Times New Roman"/>
          <w:sz w:val="24"/>
          <w:szCs w:val="24"/>
        </w:rPr>
        <w:t xml:space="preserve"> </w:t>
      </w:r>
      <w:r w:rsidR="00470BB8">
        <w:rPr>
          <w:rFonts w:ascii="Times New Roman" w:hAnsi="Times New Roman" w:cs="Times New Roman"/>
          <w:sz w:val="24"/>
          <w:szCs w:val="24"/>
        </w:rPr>
        <w:t>pravosudnog sustava</w:t>
      </w:r>
      <w:r w:rsidRPr="002B542B">
        <w:rPr>
          <w:rFonts w:ascii="Times New Roman" w:hAnsi="Times New Roman" w:cs="Times New Roman"/>
          <w:sz w:val="24"/>
          <w:szCs w:val="24"/>
        </w:rPr>
        <w:t xml:space="preserve">, ali </w:t>
      </w:r>
      <w:r w:rsidRPr="777C5540">
        <w:rPr>
          <w:rFonts w:ascii="Times New Roman" w:hAnsi="Times New Roman"/>
          <w:sz w:val="24"/>
          <w:szCs w:val="24"/>
        </w:rPr>
        <w:t xml:space="preserve">i </w:t>
      </w:r>
      <w:r w:rsidR="00470BB8">
        <w:rPr>
          <w:rFonts w:ascii="Times New Roman" w:hAnsi="Times New Roman"/>
          <w:sz w:val="24"/>
          <w:szCs w:val="24"/>
        </w:rPr>
        <w:t xml:space="preserve">njegovu </w:t>
      </w:r>
      <w:r w:rsidR="00470BB8">
        <w:rPr>
          <w:rFonts w:ascii="Times New Roman" w:hAnsi="Times New Roman" w:cs="Times New Roman"/>
          <w:sz w:val="24"/>
          <w:szCs w:val="24"/>
        </w:rPr>
        <w:t>dostupnost</w:t>
      </w:r>
      <w:r w:rsidRPr="002B542B">
        <w:rPr>
          <w:rStyle w:val="FootnoteReference"/>
          <w:rFonts w:ascii="Times New Roman" w:hAnsi="Times New Roman" w:cs="Times New Roman"/>
          <w:sz w:val="24"/>
          <w:szCs w:val="24"/>
        </w:rPr>
        <w:footnoteReference w:id="54"/>
      </w:r>
      <w:r w:rsidR="00470BB8">
        <w:rPr>
          <w:rFonts w:ascii="Times New Roman" w:hAnsi="Times New Roman" w:cs="Times New Roman"/>
          <w:sz w:val="24"/>
          <w:szCs w:val="24"/>
        </w:rPr>
        <w:t>.</w:t>
      </w:r>
      <w:r w:rsidRPr="002B542B">
        <w:rPr>
          <w:rFonts w:ascii="Times New Roman" w:hAnsi="Times New Roman" w:cs="Times New Roman"/>
          <w:sz w:val="24"/>
          <w:szCs w:val="24"/>
        </w:rPr>
        <w:t xml:space="preserve"> Postojeća pravosudna infrastruktura u velikom </w:t>
      </w:r>
      <w:r w:rsidRPr="777C5540">
        <w:rPr>
          <w:rFonts w:ascii="Times New Roman" w:hAnsi="Times New Roman"/>
          <w:sz w:val="24"/>
          <w:szCs w:val="24"/>
        </w:rPr>
        <w:t xml:space="preserve">dijelu je i dalje </w:t>
      </w:r>
      <w:r w:rsidRPr="002B542B">
        <w:rPr>
          <w:rFonts w:ascii="Times New Roman" w:hAnsi="Times New Roman" w:cs="Times New Roman"/>
          <w:sz w:val="24"/>
          <w:szCs w:val="24"/>
        </w:rPr>
        <w:t>sub</w:t>
      </w:r>
      <w:r w:rsidR="004A03B6">
        <w:rPr>
          <w:rFonts w:ascii="Times New Roman" w:hAnsi="Times New Roman" w:cs="Times New Roman"/>
          <w:sz w:val="24"/>
          <w:szCs w:val="24"/>
        </w:rPr>
        <w:t>-</w:t>
      </w:r>
      <w:r w:rsidRPr="002B542B">
        <w:rPr>
          <w:rFonts w:ascii="Times New Roman" w:hAnsi="Times New Roman" w:cs="Times New Roman"/>
          <w:sz w:val="24"/>
          <w:szCs w:val="24"/>
        </w:rPr>
        <w:t>optimalna i neprikladna, što negativno utječe na učinkovitost hrvatskih sudova i percepciju pravosuđa od strane građana i poslovnih subjekata</w:t>
      </w:r>
      <w:r w:rsidRPr="002B542B">
        <w:rPr>
          <w:rStyle w:val="FootnoteReference"/>
          <w:rFonts w:ascii="Times New Roman" w:hAnsi="Times New Roman" w:cs="Times New Roman"/>
          <w:sz w:val="24"/>
          <w:szCs w:val="24"/>
        </w:rPr>
        <w:footnoteReference w:id="55"/>
      </w:r>
      <w:r w:rsidR="00525BBA">
        <w:rPr>
          <w:rFonts w:ascii="Times New Roman" w:hAnsi="Times New Roman" w:cs="Times New Roman"/>
          <w:sz w:val="24"/>
          <w:szCs w:val="24"/>
        </w:rPr>
        <w:t>.</w:t>
      </w:r>
      <w:r w:rsidRPr="002B542B">
        <w:rPr>
          <w:rFonts w:ascii="Times New Roman" w:hAnsi="Times New Roman" w:cs="Times New Roman"/>
          <w:sz w:val="24"/>
          <w:szCs w:val="24"/>
        </w:rPr>
        <w:t xml:space="preserve"> Također, postojeća pravosudna infrastruktura ne udovoljava novonastalim potrebama funkcioniranja pravosuđa u uvjetima </w:t>
      </w:r>
      <w:r w:rsidR="004011D4">
        <w:rPr>
          <w:rFonts w:ascii="Times New Roman" w:hAnsi="Times New Roman" w:cs="Times New Roman"/>
          <w:sz w:val="24"/>
          <w:szCs w:val="24"/>
        </w:rPr>
        <w:t>pan</w:t>
      </w:r>
      <w:r w:rsidRPr="002B542B">
        <w:rPr>
          <w:rFonts w:ascii="Times New Roman" w:hAnsi="Times New Roman" w:cs="Times New Roman"/>
          <w:sz w:val="24"/>
          <w:szCs w:val="24"/>
        </w:rPr>
        <w:t>demije (poštivanje epidemioloških mjera za stranke i javnost, postojanje infrastrukturnih preduvjeta za korištenje modernih tehnologija, prikladne radne prostorije za pravosudne dužnosnike i službenike u pravosudnim i kaznenim tijelima</w:t>
      </w:r>
      <w:r w:rsidR="004011D4">
        <w:rPr>
          <w:rFonts w:ascii="Times New Roman" w:hAnsi="Times New Roman" w:cs="Times New Roman"/>
          <w:sz w:val="24"/>
          <w:szCs w:val="24"/>
        </w:rPr>
        <w:t>,</w:t>
      </w:r>
      <w:r w:rsidRPr="002B542B">
        <w:rPr>
          <w:rFonts w:ascii="Times New Roman" w:hAnsi="Times New Roman" w:cs="Times New Roman"/>
          <w:sz w:val="24"/>
          <w:szCs w:val="24"/>
        </w:rPr>
        <w:t xml:space="preserve"> itd.). Modernizaciju infrastrukture pravosudnih i kaznenih tijela potrebno je provesti i s aspekta usklađivanja sa standardima </w:t>
      </w:r>
      <w:r w:rsidR="00053D17">
        <w:rPr>
          <w:rFonts w:ascii="Times New Roman" w:hAnsi="Times New Roman" w:cs="Times New Roman"/>
          <w:sz w:val="24"/>
          <w:szCs w:val="24"/>
        </w:rPr>
        <w:t>EU</w:t>
      </w:r>
      <w:r w:rsidRPr="002B542B">
        <w:rPr>
          <w:rFonts w:ascii="Times New Roman" w:hAnsi="Times New Roman" w:cs="Times New Roman"/>
          <w:sz w:val="24"/>
          <w:szCs w:val="24"/>
        </w:rPr>
        <w:t xml:space="preserve"> o energetskoj učinkovitosti i smanjenju ugljičnog otiska.</w:t>
      </w:r>
    </w:p>
    <w:p w14:paraId="12D4F11F" w14:textId="77777777" w:rsidR="00A93640" w:rsidRDefault="00A93640" w:rsidP="005145B9">
      <w:pPr>
        <w:spacing w:before="0" w:line="276" w:lineRule="auto"/>
        <w:jc w:val="both"/>
        <w:rPr>
          <w:rFonts w:ascii="Times New Roman" w:hAnsi="Times New Roman" w:cs="Times New Roman"/>
          <w:sz w:val="24"/>
          <w:szCs w:val="24"/>
        </w:rPr>
      </w:pPr>
    </w:p>
    <w:p w14:paraId="48C89DC1" w14:textId="749B16AE" w:rsidR="004A03B6" w:rsidRDefault="004C6D84">
      <w:pPr>
        <w:spacing w:before="0" w:line="276" w:lineRule="auto"/>
        <w:jc w:val="both"/>
        <w:rPr>
          <w:rFonts w:ascii="Times New Roman" w:hAnsi="Times New Roman" w:cs="Times New Roman"/>
          <w:sz w:val="24"/>
          <w:szCs w:val="24"/>
        </w:rPr>
      </w:pPr>
      <w:r w:rsidRPr="004C6D84">
        <w:rPr>
          <w:rFonts w:ascii="Times New Roman" w:hAnsi="Times New Roman" w:cs="Times New Roman"/>
          <w:sz w:val="24"/>
          <w:szCs w:val="24"/>
        </w:rPr>
        <w:t xml:space="preserve">Značajan dio postojećeg fonda zgrada pravosudnih i kaznenih tijela ne ispunjava temeljne zahtjeve koji se postavljaju </w:t>
      </w:r>
      <w:r w:rsidR="004011D4">
        <w:rPr>
          <w:rFonts w:ascii="Times New Roman" w:hAnsi="Times New Roman" w:cs="Times New Roman"/>
          <w:sz w:val="24"/>
          <w:szCs w:val="24"/>
        </w:rPr>
        <w:t>za</w:t>
      </w:r>
      <w:r w:rsidRPr="004C6D84">
        <w:rPr>
          <w:rFonts w:ascii="Times New Roman" w:hAnsi="Times New Roman" w:cs="Times New Roman"/>
          <w:sz w:val="24"/>
          <w:szCs w:val="24"/>
        </w:rPr>
        <w:t xml:space="preserve"> građevine javne namjene na razini suvremenih propisa, osobito u pogledu pristupačnosti osobama smanjene pokretljivosti i energetske učinkovitosti</w:t>
      </w:r>
      <w:r>
        <w:rPr>
          <w:rFonts w:ascii="Times New Roman" w:hAnsi="Times New Roman" w:cs="Times New Roman"/>
          <w:sz w:val="24"/>
          <w:szCs w:val="24"/>
        </w:rPr>
        <w:t xml:space="preserve">. </w:t>
      </w:r>
      <w:r w:rsidR="777C5540" w:rsidRPr="777C5540">
        <w:rPr>
          <w:rFonts w:ascii="Times New Roman" w:hAnsi="Times New Roman" w:cs="Times New Roman"/>
          <w:sz w:val="24"/>
          <w:szCs w:val="24"/>
        </w:rPr>
        <w:t xml:space="preserve">Energetska učinkovitost pokazatelj je stupnja tehnološkog razvoja, a energetska osviještenost utječe na gospodarski razvoj, očuvanje okoliša i socijalni razvoj cjelokupnog društva te je u korelaciji sa širim reformskim aktivnostima koje se odnose na učinkovitost pravosuđa. </w:t>
      </w:r>
    </w:p>
    <w:p w14:paraId="0F61AB54" w14:textId="77777777" w:rsidR="004A03B6" w:rsidRDefault="004A03B6">
      <w:pPr>
        <w:spacing w:before="0" w:line="276" w:lineRule="auto"/>
        <w:jc w:val="both"/>
        <w:rPr>
          <w:rFonts w:ascii="Times New Roman" w:hAnsi="Times New Roman" w:cs="Times New Roman"/>
          <w:sz w:val="24"/>
          <w:szCs w:val="24"/>
        </w:rPr>
      </w:pPr>
    </w:p>
    <w:p w14:paraId="087DC79C" w14:textId="61A98411" w:rsidR="00637BDD" w:rsidRPr="002C17A7" w:rsidRDefault="00637BDD">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U odnosu na stanje pravosudne infrastrukture, svakako treba spomenuti</w:t>
      </w:r>
      <w:r w:rsidRPr="00722114">
        <w:rPr>
          <w:rFonts w:ascii="Times New Roman" w:hAnsi="Times New Roman" w:cs="Times New Roman"/>
          <w:sz w:val="24"/>
          <w:szCs w:val="24"/>
        </w:rPr>
        <w:t xml:space="preserve"> razorne potrese </w:t>
      </w:r>
      <w:r w:rsidRPr="777C5540">
        <w:rPr>
          <w:rFonts w:ascii="Times New Roman" w:hAnsi="Times New Roman"/>
          <w:sz w:val="24"/>
          <w:szCs w:val="24"/>
        </w:rPr>
        <w:t xml:space="preserve">koji </w:t>
      </w:r>
      <w:r w:rsidRPr="00722114">
        <w:rPr>
          <w:rFonts w:ascii="Times New Roman" w:hAnsi="Times New Roman" w:cs="Times New Roman"/>
          <w:sz w:val="24"/>
          <w:szCs w:val="24"/>
        </w:rPr>
        <w:t xml:space="preserve">su pogodili </w:t>
      </w:r>
      <w:r w:rsidR="00402885">
        <w:rPr>
          <w:rFonts w:ascii="Times New Roman" w:hAnsi="Times New Roman" w:cs="Times New Roman"/>
          <w:sz w:val="24"/>
          <w:szCs w:val="24"/>
        </w:rPr>
        <w:t>S</w:t>
      </w:r>
      <w:r w:rsidRPr="00722114">
        <w:rPr>
          <w:rFonts w:ascii="Times New Roman" w:hAnsi="Times New Roman" w:cs="Times New Roman"/>
          <w:sz w:val="24"/>
          <w:szCs w:val="24"/>
        </w:rPr>
        <w:t>redišnju Hrvatsku tijekom 2020.</w:t>
      </w:r>
      <w:r w:rsidR="00B24994">
        <w:rPr>
          <w:rFonts w:ascii="Times New Roman" w:hAnsi="Times New Roman" w:cs="Times New Roman"/>
          <w:sz w:val="24"/>
          <w:szCs w:val="24"/>
        </w:rPr>
        <w:t xml:space="preserve"> godine</w:t>
      </w:r>
      <w:r w:rsidRPr="00722114">
        <w:rPr>
          <w:rFonts w:ascii="Times New Roman" w:hAnsi="Times New Roman" w:cs="Times New Roman"/>
          <w:sz w:val="24"/>
          <w:szCs w:val="24"/>
        </w:rPr>
        <w:t xml:space="preserve">, a koji su prouzročili velike materijalne štete </w:t>
      </w:r>
      <w:r w:rsidR="777C5540" w:rsidRPr="777C5540">
        <w:rPr>
          <w:rFonts w:ascii="Times New Roman" w:hAnsi="Times New Roman" w:cs="Times New Roman"/>
          <w:sz w:val="24"/>
          <w:szCs w:val="24"/>
        </w:rPr>
        <w:t>kako zgrada sudova</w:t>
      </w:r>
      <w:r w:rsidRPr="777C5540">
        <w:rPr>
          <w:rStyle w:val="FootnoteReference"/>
          <w:rFonts w:ascii="Times New Roman" w:hAnsi="Times New Roman" w:cs="Times New Roman"/>
          <w:sz w:val="24"/>
          <w:szCs w:val="24"/>
        </w:rPr>
        <w:footnoteReference w:id="56"/>
      </w:r>
      <w:r w:rsidR="777C5540" w:rsidRPr="777C5540">
        <w:rPr>
          <w:rFonts w:ascii="Times New Roman" w:hAnsi="Times New Roman" w:cs="Times New Roman"/>
          <w:sz w:val="24"/>
          <w:szCs w:val="24"/>
        </w:rPr>
        <w:t>, tako i zgrada državnih odvjetništava</w:t>
      </w:r>
      <w:r w:rsidRPr="777C5540">
        <w:rPr>
          <w:rStyle w:val="FootnoteReference"/>
          <w:rFonts w:ascii="Times New Roman" w:hAnsi="Times New Roman" w:cs="Times New Roman"/>
          <w:sz w:val="24"/>
          <w:szCs w:val="24"/>
        </w:rPr>
        <w:footnoteReference w:id="57"/>
      </w:r>
      <w:r w:rsidR="0033572C">
        <w:rPr>
          <w:rFonts w:ascii="Times New Roman" w:hAnsi="Times New Roman" w:cs="Times New Roman"/>
          <w:sz w:val="24"/>
          <w:szCs w:val="24"/>
        </w:rPr>
        <w:t>.</w:t>
      </w:r>
      <w:r w:rsidR="002C17A7">
        <w:rPr>
          <w:rFonts w:ascii="Times New Roman" w:hAnsi="Times New Roman" w:cs="Times New Roman"/>
          <w:sz w:val="24"/>
          <w:szCs w:val="24"/>
        </w:rPr>
        <w:t xml:space="preserve"> </w:t>
      </w:r>
      <w:r>
        <w:rPr>
          <w:rFonts w:ascii="Times New Roman" w:hAnsi="Times New Roman" w:cs="Times New Roman"/>
          <w:sz w:val="24"/>
          <w:szCs w:val="24"/>
        </w:rPr>
        <w:t xml:space="preserve">Oštećenje pravosudne infrastrukture dodatno je otežalo </w:t>
      </w:r>
      <w:r w:rsidRPr="00722114">
        <w:rPr>
          <w:rFonts w:ascii="Times New Roman" w:hAnsi="Times New Roman" w:cs="Times New Roman"/>
          <w:sz w:val="24"/>
          <w:szCs w:val="24"/>
        </w:rPr>
        <w:t>funkcioniranje pravosudnog sustava</w:t>
      </w:r>
      <w:bookmarkStart w:id="42" w:name="_Hlk81222855"/>
      <w:bookmarkEnd w:id="36"/>
      <w:r w:rsidR="002C17A7">
        <w:t xml:space="preserve">. </w:t>
      </w:r>
    </w:p>
    <w:p w14:paraId="3D8313AE" w14:textId="77777777" w:rsidR="002C17A7" w:rsidRDefault="002C17A7" w:rsidP="00276ECD">
      <w:pPr>
        <w:pStyle w:val="Heading2"/>
        <w:rPr>
          <w:rFonts w:ascii="Times New Roman" w:hAnsi="Times New Roman" w:cs="Times New Roman"/>
          <w:b/>
          <w:bCs/>
          <w:color w:val="auto"/>
          <w:sz w:val="24"/>
          <w:szCs w:val="24"/>
        </w:rPr>
      </w:pPr>
      <w:bookmarkStart w:id="43" w:name="_Toc85793096"/>
    </w:p>
    <w:p w14:paraId="4F6B4040" w14:textId="78130E03" w:rsidR="00637BDD" w:rsidRPr="00342BA7" w:rsidRDefault="00342BA7" w:rsidP="00342BA7">
      <w:pPr>
        <w:pStyle w:val="Heading2"/>
        <w:ind w:left="405"/>
        <w:rPr>
          <w:rFonts w:ascii="Times New Roman" w:hAnsi="Times New Roman" w:cs="Times New Roman"/>
          <w:noProof/>
          <w:sz w:val="28"/>
          <w:szCs w:val="28"/>
          <w:lang w:bidi="hr-HR"/>
        </w:rPr>
      </w:pPr>
      <w:bookmarkStart w:id="44" w:name="_Toc86306768"/>
      <w:bookmarkStart w:id="45" w:name="_Toc97197432"/>
      <w:r>
        <w:rPr>
          <w:rFonts w:ascii="Times New Roman" w:hAnsi="Times New Roman" w:cs="Times New Roman"/>
          <w:noProof/>
          <w:sz w:val="28"/>
          <w:szCs w:val="28"/>
          <w:lang w:bidi="hr-HR"/>
        </w:rPr>
        <w:t xml:space="preserve">2.4. </w:t>
      </w:r>
      <w:r w:rsidR="00637BDD" w:rsidRPr="00342BA7">
        <w:rPr>
          <w:rFonts w:ascii="Times New Roman" w:hAnsi="Times New Roman" w:cs="Times New Roman"/>
          <w:noProof/>
          <w:sz w:val="28"/>
          <w:szCs w:val="28"/>
          <w:lang w:bidi="hr-HR"/>
        </w:rPr>
        <w:t>Razvoj ljudskih potencijala u pravosudnom sustavu</w:t>
      </w:r>
      <w:bookmarkEnd w:id="43"/>
      <w:bookmarkEnd w:id="44"/>
      <w:bookmarkEnd w:id="45"/>
    </w:p>
    <w:bookmarkEnd w:id="42"/>
    <w:p w14:paraId="1349D050" w14:textId="76024C5F" w:rsidR="00637BDD" w:rsidRDefault="00637BDD" w:rsidP="008701EB">
      <w:pPr>
        <w:spacing w:before="0" w:line="276" w:lineRule="auto"/>
        <w:jc w:val="both"/>
        <w:rPr>
          <w:rFonts w:ascii="Times New Roman" w:hAnsi="Times New Roman" w:cs="Times New Roman"/>
          <w:b/>
          <w:bCs/>
          <w:sz w:val="24"/>
          <w:szCs w:val="24"/>
        </w:rPr>
      </w:pPr>
    </w:p>
    <w:p w14:paraId="61D976C7" w14:textId="04C9BF68" w:rsidR="00ED3AFB" w:rsidRDefault="00ED3AFB" w:rsidP="005145B9">
      <w:pPr>
        <w:spacing w:before="0" w:line="276" w:lineRule="auto"/>
        <w:jc w:val="both"/>
        <w:rPr>
          <w:rFonts w:ascii="Times New Roman" w:hAnsi="Times New Roman" w:cs="Times New Roman"/>
          <w:sz w:val="24"/>
          <w:szCs w:val="24"/>
        </w:rPr>
      </w:pPr>
      <w:r w:rsidRPr="00910208">
        <w:rPr>
          <w:rFonts w:ascii="Times New Roman" w:hAnsi="Times New Roman" w:cs="Times New Roman"/>
          <w:sz w:val="24"/>
          <w:szCs w:val="24"/>
        </w:rPr>
        <w:t xml:space="preserve">Pravosudna akademija zadužena je za organiziranje i provođenje kontinuiranog stručnog usavršavanja pravosudnih dužnosnika, organiziranje i provođenje početnog usavršavanja kandidata za pravosudne dužnosnike, organiziranje i provođenje stručnog usavršavanja vježbenika i savjetnika u pravosudnim tijelima te drugih službenika iz područja pravosuđa, te organiziranje i provođenje stručnog usavršavanja drugih sudionika u postupcima pred pravosudnim tijelima (stalnih sudskih vještaka, </w:t>
      </w:r>
      <w:r w:rsidRPr="00910EE9">
        <w:rPr>
          <w:rFonts w:ascii="Times New Roman" w:hAnsi="Times New Roman" w:cs="Times New Roman"/>
          <w:sz w:val="24"/>
          <w:szCs w:val="24"/>
        </w:rPr>
        <w:t>stalnih sudskih procjenitelja,</w:t>
      </w:r>
      <w:r w:rsidRPr="00910208">
        <w:rPr>
          <w:rFonts w:ascii="Times New Roman" w:hAnsi="Times New Roman" w:cs="Times New Roman"/>
          <w:sz w:val="24"/>
          <w:szCs w:val="24"/>
        </w:rPr>
        <w:t xml:space="preserve"> stalnih sudskih tumača, stečajnih upravitelja, povjerenika u postupcima stečaja potrošača, kandidata za polaganje stručnih ispita i dr.).</w:t>
      </w:r>
      <w:r>
        <w:rPr>
          <w:rFonts w:ascii="Times New Roman" w:hAnsi="Times New Roman" w:cs="Times New Roman"/>
          <w:sz w:val="24"/>
          <w:szCs w:val="24"/>
        </w:rPr>
        <w:t xml:space="preserve"> </w:t>
      </w:r>
    </w:p>
    <w:p w14:paraId="4AC0B94B" w14:textId="7AE2FA62" w:rsidR="00ED3AFB" w:rsidRDefault="00ED3AFB" w:rsidP="005145B9">
      <w:pPr>
        <w:spacing w:before="0" w:line="276" w:lineRule="auto"/>
        <w:jc w:val="both"/>
        <w:rPr>
          <w:rFonts w:ascii="Times New Roman" w:hAnsi="Times New Roman" w:cs="Times New Roman"/>
          <w:sz w:val="24"/>
          <w:szCs w:val="24"/>
        </w:rPr>
      </w:pPr>
    </w:p>
    <w:p w14:paraId="69396862" w14:textId="108E2CFB" w:rsidR="00ED3AFB" w:rsidRPr="00ED3AFB" w:rsidRDefault="00ED3AFB">
      <w:pPr>
        <w:spacing w:before="0" w:line="276" w:lineRule="auto"/>
        <w:jc w:val="both"/>
        <w:rPr>
          <w:rFonts w:ascii="Times New Roman" w:hAnsi="Times New Roman" w:cs="Times New Roman"/>
          <w:sz w:val="24"/>
          <w:szCs w:val="24"/>
        </w:rPr>
      </w:pPr>
      <w:r w:rsidRPr="00910208">
        <w:rPr>
          <w:rFonts w:ascii="Times New Roman" w:hAnsi="Times New Roman" w:cs="Times New Roman"/>
          <w:sz w:val="24"/>
          <w:szCs w:val="24"/>
        </w:rPr>
        <w:lastRenderedPageBreak/>
        <w:t>Krajem 2020. godine ponovno je</w:t>
      </w:r>
      <w:r w:rsidR="00412DAE" w:rsidRPr="00910208">
        <w:rPr>
          <w:rFonts w:ascii="Times New Roman" w:hAnsi="Times New Roman" w:cs="Times New Roman"/>
          <w:sz w:val="24"/>
          <w:szCs w:val="24"/>
        </w:rPr>
        <w:t xml:space="preserve">, nakon zatvaranja uslijed pandemije </w:t>
      </w:r>
      <w:r w:rsidR="002F27F2">
        <w:rPr>
          <w:rFonts w:ascii="Times New Roman" w:hAnsi="Times New Roman" w:cs="Times New Roman"/>
          <w:sz w:val="24"/>
          <w:szCs w:val="24"/>
        </w:rPr>
        <w:t xml:space="preserve">bolesti </w:t>
      </w:r>
      <w:r w:rsidR="00412DAE" w:rsidRPr="00910208">
        <w:rPr>
          <w:rFonts w:ascii="Times New Roman" w:hAnsi="Times New Roman" w:cs="Times New Roman"/>
          <w:sz w:val="24"/>
          <w:szCs w:val="24"/>
        </w:rPr>
        <w:t>COVID-19,</w:t>
      </w:r>
      <w:r w:rsidRPr="00910208">
        <w:rPr>
          <w:rFonts w:ascii="Times New Roman" w:hAnsi="Times New Roman" w:cs="Times New Roman"/>
          <w:sz w:val="24"/>
          <w:szCs w:val="24"/>
        </w:rPr>
        <w:t xml:space="preserve"> pokrenuta Državna škola za pravosudne dužnosnike sa 191 polaznikom, u kojoj se teorijski dio programa sastoji od 126 sati odnosno traje 21 dan. S obzirom na velik broj polaznika, stručno usavršavanje nastavilo se i u 2021. godini. </w:t>
      </w:r>
      <w:r w:rsidR="0035571C" w:rsidRPr="00910208">
        <w:rPr>
          <w:rFonts w:ascii="Times New Roman" w:hAnsi="Times New Roman" w:cs="Times New Roman"/>
          <w:sz w:val="24"/>
          <w:szCs w:val="24"/>
        </w:rPr>
        <w:t>Međutim, u</w:t>
      </w:r>
      <w:r w:rsidRPr="00910208">
        <w:rPr>
          <w:rFonts w:ascii="Times New Roman" w:hAnsi="Times New Roman" w:cs="Times New Roman"/>
          <w:sz w:val="24"/>
          <w:szCs w:val="24"/>
        </w:rPr>
        <w:t xml:space="preserve"> odnosu na 2019. godinu zabilježen je pad polaznika stručnog usavršavanja u Pravosudnoj akademiji. U 2019. godini Pravosudna akademija je imala 462 aktivnosti i ukupno 9.088 polaznika, a u 2020. godini, zbog djelomičnog zatvaranja uslijed pandemije i zbog poštovanja epidemioloških mjera, broj aktivnosti smanjen je na 325, a broj polaznika </w:t>
      </w:r>
      <w:r w:rsidR="00467974">
        <w:rPr>
          <w:rFonts w:ascii="Times New Roman" w:hAnsi="Times New Roman" w:cs="Times New Roman"/>
          <w:sz w:val="24"/>
          <w:szCs w:val="24"/>
        </w:rPr>
        <w:t xml:space="preserve">na </w:t>
      </w:r>
      <w:r w:rsidRPr="00910208">
        <w:rPr>
          <w:rFonts w:ascii="Times New Roman" w:hAnsi="Times New Roman" w:cs="Times New Roman"/>
          <w:sz w:val="24"/>
          <w:szCs w:val="24"/>
        </w:rPr>
        <w:t xml:space="preserve">5.761. </w:t>
      </w:r>
      <w:r w:rsidR="0035571C" w:rsidRPr="00910208">
        <w:rPr>
          <w:rFonts w:ascii="Times New Roman" w:hAnsi="Times New Roman" w:cs="Times New Roman"/>
          <w:sz w:val="24"/>
          <w:szCs w:val="24"/>
        </w:rPr>
        <w:t>Od ukupnog broja aktivnosti 58 su ih organizirali međunarodni partneri Pravosudne akademije, a na njima je sudjelovalo 212 polaznika. U 2020. godini najveći udio polaznika stručnog usavršavanja činili su vježbenici u pravosudnim tijelima. Nakon toga 19% polaznika činili su suci, a 15% kandidati za suce i zamjenike državnih odvjetnika kroz program Državne škole za pravosudne</w:t>
      </w:r>
      <w:r w:rsidR="00412DAE" w:rsidRPr="00910208">
        <w:rPr>
          <w:rFonts w:ascii="Times New Roman" w:hAnsi="Times New Roman" w:cs="Times New Roman"/>
          <w:sz w:val="24"/>
          <w:szCs w:val="24"/>
        </w:rPr>
        <w:t xml:space="preserve"> </w:t>
      </w:r>
      <w:r w:rsidR="0035571C" w:rsidRPr="00910208">
        <w:rPr>
          <w:rFonts w:ascii="Times New Roman" w:hAnsi="Times New Roman" w:cs="Times New Roman"/>
          <w:sz w:val="24"/>
          <w:szCs w:val="24"/>
        </w:rPr>
        <w:t xml:space="preserve">dužnosnike. Jedini porast broja polaznika ostvaren je kod stečajnih upravitelja, kod kojih je broj polaznika u 2020. u odnosu na 2019. godinu porastao za 21%. S prelaskom na stručno usavršavanje putem mreže u </w:t>
      </w:r>
      <w:proofErr w:type="spellStart"/>
      <w:r w:rsidR="0035571C" w:rsidRPr="00910208">
        <w:rPr>
          <w:rFonts w:ascii="Times New Roman" w:hAnsi="Times New Roman" w:cs="Times New Roman"/>
          <w:sz w:val="24"/>
          <w:szCs w:val="24"/>
        </w:rPr>
        <w:t>pandemijskim</w:t>
      </w:r>
      <w:proofErr w:type="spellEnd"/>
      <w:r w:rsidR="0035571C" w:rsidRPr="00910208">
        <w:rPr>
          <w:rFonts w:ascii="Times New Roman" w:hAnsi="Times New Roman" w:cs="Times New Roman"/>
          <w:sz w:val="24"/>
          <w:szCs w:val="24"/>
        </w:rPr>
        <w:t xml:space="preserve"> uvjetima otvorilo se pitanje informatičke opremljenosti sudova i državnih odvjetništava</w:t>
      </w:r>
      <w:r w:rsidR="00055E90" w:rsidRPr="00910208">
        <w:rPr>
          <w:rFonts w:ascii="Times New Roman" w:hAnsi="Times New Roman" w:cs="Times New Roman"/>
          <w:sz w:val="24"/>
          <w:szCs w:val="24"/>
        </w:rPr>
        <w:t>, osobito u dijelu opreme koja je potrebna</w:t>
      </w:r>
      <w:r w:rsidR="0035571C" w:rsidRPr="00910208">
        <w:rPr>
          <w:rFonts w:ascii="Times New Roman" w:hAnsi="Times New Roman" w:cs="Times New Roman"/>
          <w:sz w:val="24"/>
          <w:szCs w:val="24"/>
        </w:rPr>
        <w:t xml:space="preserve"> za mrežno praćenje radionica </w:t>
      </w:r>
      <w:r w:rsidR="00055E90" w:rsidRPr="00910208">
        <w:rPr>
          <w:rFonts w:ascii="Times New Roman" w:hAnsi="Times New Roman" w:cs="Times New Roman"/>
          <w:sz w:val="24"/>
          <w:szCs w:val="24"/>
        </w:rPr>
        <w:t>(</w:t>
      </w:r>
      <w:r w:rsidR="0035571C" w:rsidRPr="00910208">
        <w:rPr>
          <w:rFonts w:ascii="Times New Roman" w:hAnsi="Times New Roman" w:cs="Times New Roman"/>
          <w:sz w:val="24"/>
          <w:szCs w:val="24"/>
        </w:rPr>
        <w:t>kamer</w:t>
      </w:r>
      <w:r w:rsidR="00055E90" w:rsidRPr="00910208">
        <w:rPr>
          <w:rFonts w:ascii="Times New Roman" w:hAnsi="Times New Roman" w:cs="Times New Roman"/>
          <w:sz w:val="24"/>
          <w:szCs w:val="24"/>
        </w:rPr>
        <w:t>a</w:t>
      </w:r>
      <w:r w:rsidR="0035571C" w:rsidRPr="00910208">
        <w:rPr>
          <w:rFonts w:ascii="Times New Roman" w:hAnsi="Times New Roman" w:cs="Times New Roman"/>
          <w:sz w:val="24"/>
          <w:szCs w:val="24"/>
        </w:rPr>
        <w:t>, mikrofon i zvučni</w:t>
      </w:r>
      <w:r w:rsidR="00055E90" w:rsidRPr="00910208">
        <w:rPr>
          <w:rFonts w:ascii="Times New Roman" w:hAnsi="Times New Roman" w:cs="Times New Roman"/>
          <w:sz w:val="24"/>
          <w:szCs w:val="24"/>
        </w:rPr>
        <w:t>ci</w:t>
      </w:r>
      <w:r w:rsidR="0035571C" w:rsidRPr="00910208">
        <w:rPr>
          <w:rFonts w:ascii="Times New Roman" w:hAnsi="Times New Roman" w:cs="Times New Roman"/>
          <w:sz w:val="24"/>
          <w:szCs w:val="24"/>
        </w:rPr>
        <w:t xml:space="preserve"> kako bi stručno usavršavanje moglo biti interaktivno</w:t>
      </w:r>
      <w:r w:rsidR="00055E90" w:rsidRPr="00910208">
        <w:rPr>
          <w:rFonts w:ascii="Times New Roman" w:hAnsi="Times New Roman" w:cs="Times New Roman"/>
          <w:sz w:val="24"/>
          <w:szCs w:val="24"/>
        </w:rPr>
        <w:t>)</w:t>
      </w:r>
      <w:r w:rsidR="00055E90" w:rsidRPr="00910208">
        <w:rPr>
          <w:rStyle w:val="FootnoteReference"/>
          <w:rFonts w:ascii="Times New Roman" w:hAnsi="Times New Roman" w:cs="Times New Roman"/>
          <w:sz w:val="24"/>
          <w:szCs w:val="24"/>
        </w:rPr>
        <w:footnoteReference w:id="58"/>
      </w:r>
      <w:r w:rsidR="00B33DDA">
        <w:rPr>
          <w:rFonts w:ascii="Times New Roman" w:hAnsi="Times New Roman" w:cs="Times New Roman"/>
          <w:sz w:val="24"/>
          <w:szCs w:val="24"/>
        </w:rPr>
        <w:t>.</w:t>
      </w:r>
      <w:r w:rsidR="00055E90">
        <w:rPr>
          <w:rFonts w:ascii="Times New Roman" w:hAnsi="Times New Roman" w:cs="Times New Roman"/>
          <w:sz w:val="24"/>
          <w:szCs w:val="24"/>
        </w:rPr>
        <w:t xml:space="preserve"> </w:t>
      </w:r>
    </w:p>
    <w:p w14:paraId="06C7B4C5" w14:textId="77777777" w:rsidR="00ED3AFB" w:rsidRDefault="00ED3AFB">
      <w:pPr>
        <w:spacing w:before="0" w:line="276" w:lineRule="auto"/>
        <w:jc w:val="both"/>
        <w:rPr>
          <w:rFonts w:ascii="Times New Roman" w:hAnsi="Times New Roman" w:cs="Times New Roman"/>
          <w:sz w:val="24"/>
          <w:szCs w:val="24"/>
        </w:rPr>
      </w:pPr>
    </w:p>
    <w:p w14:paraId="749AB37E" w14:textId="0DDAA65D" w:rsidR="00055E90" w:rsidRDefault="00055E90">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Različiti o</w:t>
      </w:r>
      <w:r w:rsidRPr="006324E4">
        <w:rPr>
          <w:rFonts w:ascii="Times New Roman" w:hAnsi="Times New Roman" w:cs="Times New Roman"/>
          <w:sz w:val="24"/>
          <w:szCs w:val="24"/>
        </w:rPr>
        <w:t>bli</w:t>
      </w:r>
      <w:r>
        <w:rPr>
          <w:rFonts w:ascii="Times New Roman" w:hAnsi="Times New Roman" w:cs="Times New Roman"/>
          <w:sz w:val="24"/>
          <w:szCs w:val="24"/>
        </w:rPr>
        <w:t xml:space="preserve">ci </w:t>
      </w:r>
      <w:r w:rsidRPr="006324E4">
        <w:rPr>
          <w:rFonts w:ascii="Times New Roman" w:hAnsi="Times New Roman" w:cs="Times New Roman"/>
          <w:sz w:val="24"/>
          <w:szCs w:val="24"/>
        </w:rPr>
        <w:t>trajne izobrazbe o vještinama sudaca</w:t>
      </w:r>
      <w:r>
        <w:rPr>
          <w:rFonts w:ascii="Times New Roman" w:hAnsi="Times New Roman" w:cs="Times New Roman"/>
          <w:sz w:val="24"/>
          <w:szCs w:val="24"/>
        </w:rPr>
        <w:t xml:space="preserve"> (</w:t>
      </w:r>
      <w:r w:rsidRPr="00093E19">
        <w:rPr>
          <w:rFonts w:ascii="Times New Roman" w:hAnsi="Times New Roman" w:cs="Times New Roman"/>
          <w:sz w:val="24"/>
          <w:szCs w:val="24"/>
        </w:rPr>
        <w:t>vođenje rasprava, sastavljanje odluka ili govorništvo</w:t>
      </w:r>
      <w:r>
        <w:rPr>
          <w:rFonts w:ascii="Times New Roman" w:hAnsi="Times New Roman" w:cs="Times New Roman"/>
          <w:sz w:val="24"/>
          <w:szCs w:val="24"/>
        </w:rPr>
        <w:t>)</w:t>
      </w:r>
      <w:r w:rsidRPr="006324E4">
        <w:rPr>
          <w:rFonts w:ascii="Times New Roman" w:hAnsi="Times New Roman" w:cs="Times New Roman"/>
          <w:sz w:val="24"/>
          <w:szCs w:val="24"/>
        </w:rPr>
        <w:t>, upravljanj</w:t>
      </w:r>
      <w:r>
        <w:rPr>
          <w:rFonts w:ascii="Times New Roman" w:hAnsi="Times New Roman" w:cs="Times New Roman"/>
          <w:sz w:val="24"/>
          <w:szCs w:val="24"/>
        </w:rPr>
        <w:t>e</w:t>
      </w:r>
      <w:r w:rsidRPr="006324E4">
        <w:rPr>
          <w:rFonts w:ascii="Times New Roman" w:hAnsi="Times New Roman" w:cs="Times New Roman"/>
          <w:sz w:val="24"/>
          <w:szCs w:val="24"/>
        </w:rPr>
        <w:t xml:space="preserve"> sudovima i sudsk</w:t>
      </w:r>
      <w:r>
        <w:rPr>
          <w:rFonts w:ascii="Times New Roman" w:hAnsi="Times New Roman" w:cs="Times New Roman"/>
          <w:sz w:val="24"/>
          <w:szCs w:val="24"/>
        </w:rPr>
        <w:t xml:space="preserve">a </w:t>
      </w:r>
      <w:r w:rsidRPr="006324E4">
        <w:rPr>
          <w:rFonts w:ascii="Times New Roman" w:hAnsi="Times New Roman" w:cs="Times New Roman"/>
          <w:sz w:val="24"/>
          <w:szCs w:val="24"/>
        </w:rPr>
        <w:t>eti</w:t>
      </w:r>
      <w:r>
        <w:rPr>
          <w:rFonts w:ascii="Times New Roman" w:hAnsi="Times New Roman" w:cs="Times New Roman"/>
          <w:sz w:val="24"/>
          <w:szCs w:val="24"/>
        </w:rPr>
        <w:t xml:space="preserve">ka te </w:t>
      </w:r>
      <w:r w:rsidRPr="006324E4">
        <w:rPr>
          <w:rFonts w:ascii="Times New Roman" w:hAnsi="Times New Roman" w:cs="Times New Roman"/>
          <w:sz w:val="24"/>
          <w:szCs w:val="24"/>
        </w:rPr>
        <w:t>udio sudaca koji su uključeni u takvu izobrazbu</w:t>
      </w:r>
      <w:r>
        <w:rPr>
          <w:rFonts w:ascii="Times New Roman" w:hAnsi="Times New Roman" w:cs="Times New Roman"/>
          <w:sz w:val="24"/>
          <w:szCs w:val="24"/>
        </w:rPr>
        <w:t>, i dalje je nizak</w:t>
      </w:r>
      <w:r>
        <w:rPr>
          <w:rStyle w:val="FootnoteReference"/>
          <w:rFonts w:ascii="Times New Roman" w:hAnsi="Times New Roman" w:cs="Times New Roman"/>
          <w:sz w:val="24"/>
          <w:szCs w:val="24"/>
        </w:rPr>
        <w:footnoteReference w:id="59"/>
      </w:r>
      <w:r w:rsidR="004B1622">
        <w:rPr>
          <w:rFonts w:ascii="Times New Roman" w:hAnsi="Times New Roman" w:cs="Times New Roman"/>
          <w:sz w:val="24"/>
          <w:szCs w:val="24"/>
        </w:rPr>
        <w:t>.</w:t>
      </w:r>
      <w:r>
        <w:rPr>
          <w:rFonts w:ascii="Times New Roman" w:hAnsi="Times New Roman" w:cs="Times New Roman"/>
          <w:sz w:val="24"/>
          <w:szCs w:val="24"/>
        </w:rPr>
        <w:t xml:space="preserve"> </w:t>
      </w:r>
      <w:r w:rsidRPr="006324E4">
        <w:rPr>
          <w:rFonts w:ascii="Times New Roman" w:hAnsi="Times New Roman" w:cs="Times New Roman"/>
          <w:sz w:val="24"/>
          <w:szCs w:val="24"/>
        </w:rPr>
        <w:t xml:space="preserve"> </w:t>
      </w:r>
    </w:p>
    <w:p w14:paraId="3A06644C" w14:textId="77777777" w:rsidR="00055E90" w:rsidRDefault="00055E90">
      <w:pPr>
        <w:spacing w:before="0" w:line="276" w:lineRule="auto"/>
        <w:jc w:val="both"/>
        <w:rPr>
          <w:rFonts w:ascii="Times New Roman" w:hAnsi="Times New Roman" w:cs="Times New Roman"/>
          <w:sz w:val="24"/>
          <w:szCs w:val="24"/>
        </w:rPr>
      </w:pPr>
    </w:p>
    <w:p w14:paraId="2583CD9D" w14:textId="2C391C94" w:rsidR="003707D1" w:rsidRDefault="00060417">
      <w:pPr>
        <w:spacing w:before="0" w:line="276" w:lineRule="auto"/>
        <w:jc w:val="both"/>
        <w:rPr>
          <w:rFonts w:ascii="Times New Roman" w:hAnsi="Times New Roman" w:cs="Times New Roman"/>
          <w:sz w:val="24"/>
          <w:szCs w:val="24"/>
        </w:rPr>
      </w:pPr>
      <w:r>
        <w:rPr>
          <w:rFonts w:ascii="Times New Roman" w:hAnsi="Times New Roman" w:cs="Times New Roman"/>
          <w:sz w:val="24"/>
          <w:szCs w:val="24"/>
        </w:rPr>
        <w:t>S</w:t>
      </w:r>
      <w:r w:rsidR="00055E90">
        <w:rPr>
          <w:rFonts w:ascii="Times New Roman" w:hAnsi="Times New Roman" w:cs="Times New Roman"/>
          <w:sz w:val="24"/>
          <w:szCs w:val="24"/>
        </w:rPr>
        <w:t xml:space="preserve"> tog aspekta, s</w:t>
      </w:r>
      <w:r>
        <w:rPr>
          <w:rFonts w:ascii="Times New Roman" w:hAnsi="Times New Roman" w:cs="Times New Roman"/>
          <w:sz w:val="24"/>
          <w:szCs w:val="24"/>
        </w:rPr>
        <w:t xml:space="preserve"> ciljem </w:t>
      </w:r>
      <w:r w:rsidR="00A93640">
        <w:rPr>
          <w:rFonts w:ascii="Times New Roman" w:hAnsi="Times New Roman" w:cs="Times New Roman"/>
          <w:sz w:val="24"/>
          <w:szCs w:val="24"/>
        </w:rPr>
        <w:t>poveća</w:t>
      </w:r>
      <w:r>
        <w:rPr>
          <w:rFonts w:ascii="Times New Roman" w:hAnsi="Times New Roman" w:cs="Times New Roman"/>
          <w:sz w:val="24"/>
          <w:szCs w:val="24"/>
        </w:rPr>
        <w:t>nja</w:t>
      </w:r>
      <w:r w:rsidR="00A93640">
        <w:rPr>
          <w:rFonts w:ascii="Times New Roman" w:hAnsi="Times New Roman" w:cs="Times New Roman"/>
          <w:sz w:val="24"/>
          <w:szCs w:val="24"/>
        </w:rPr>
        <w:t xml:space="preserve"> kvalitet</w:t>
      </w:r>
      <w:r>
        <w:rPr>
          <w:rFonts w:ascii="Times New Roman" w:hAnsi="Times New Roman" w:cs="Times New Roman"/>
          <w:sz w:val="24"/>
          <w:szCs w:val="24"/>
        </w:rPr>
        <w:t>e</w:t>
      </w:r>
      <w:r w:rsidR="00A93640">
        <w:rPr>
          <w:rFonts w:ascii="Times New Roman" w:hAnsi="Times New Roman" w:cs="Times New Roman"/>
          <w:sz w:val="24"/>
          <w:szCs w:val="24"/>
        </w:rPr>
        <w:t xml:space="preserve"> rada u pravosudnom sustavu, </w:t>
      </w:r>
      <w:r>
        <w:rPr>
          <w:rFonts w:ascii="Times New Roman" w:hAnsi="Times New Roman" w:cs="Times New Roman"/>
          <w:sz w:val="24"/>
          <w:szCs w:val="24"/>
        </w:rPr>
        <w:t xml:space="preserve">ključna su </w:t>
      </w:r>
      <w:r w:rsidR="00093E19">
        <w:rPr>
          <w:rFonts w:ascii="Times New Roman" w:hAnsi="Times New Roman" w:cs="Times New Roman"/>
          <w:sz w:val="24"/>
          <w:szCs w:val="24"/>
        </w:rPr>
        <w:t xml:space="preserve">financijska ulaganja </w:t>
      </w:r>
      <w:r>
        <w:rPr>
          <w:rFonts w:ascii="Times New Roman" w:hAnsi="Times New Roman" w:cs="Times New Roman"/>
          <w:sz w:val="24"/>
          <w:szCs w:val="24"/>
        </w:rPr>
        <w:t xml:space="preserve">u </w:t>
      </w:r>
      <w:r w:rsidR="00314CB6" w:rsidRPr="006324E4">
        <w:rPr>
          <w:rFonts w:ascii="Times New Roman" w:hAnsi="Times New Roman" w:cs="Times New Roman"/>
          <w:sz w:val="24"/>
          <w:szCs w:val="24"/>
        </w:rPr>
        <w:t>ljudsk</w:t>
      </w:r>
      <w:r>
        <w:rPr>
          <w:rFonts w:ascii="Times New Roman" w:hAnsi="Times New Roman" w:cs="Times New Roman"/>
          <w:sz w:val="24"/>
          <w:szCs w:val="24"/>
        </w:rPr>
        <w:t>e</w:t>
      </w:r>
      <w:r w:rsidR="00314CB6" w:rsidRPr="006324E4">
        <w:rPr>
          <w:rFonts w:ascii="Times New Roman" w:hAnsi="Times New Roman" w:cs="Times New Roman"/>
          <w:sz w:val="24"/>
          <w:szCs w:val="24"/>
        </w:rPr>
        <w:t xml:space="preserve"> </w:t>
      </w:r>
      <w:r w:rsidR="00093E19">
        <w:rPr>
          <w:rFonts w:ascii="Times New Roman" w:hAnsi="Times New Roman" w:cs="Times New Roman"/>
          <w:sz w:val="24"/>
          <w:szCs w:val="24"/>
        </w:rPr>
        <w:t>potencijale</w:t>
      </w:r>
      <w:r>
        <w:rPr>
          <w:rFonts w:ascii="Times New Roman" w:hAnsi="Times New Roman" w:cs="Times New Roman"/>
          <w:sz w:val="24"/>
          <w:szCs w:val="24"/>
        </w:rPr>
        <w:t xml:space="preserve"> </w:t>
      </w:r>
      <w:r w:rsidR="00A25AE5">
        <w:rPr>
          <w:rFonts w:ascii="Times New Roman" w:hAnsi="Times New Roman" w:cs="Times New Roman"/>
          <w:sz w:val="24"/>
          <w:szCs w:val="24"/>
        </w:rPr>
        <w:t>odnosno jačanje</w:t>
      </w:r>
      <w:r w:rsidR="003E6E62">
        <w:rPr>
          <w:rFonts w:ascii="Times New Roman" w:hAnsi="Times New Roman" w:cs="Times New Roman"/>
          <w:sz w:val="24"/>
          <w:szCs w:val="24"/>
        </w:rPr>
        <w:t xml:space="preserve"> kompetencij</w:t>
      </w:r>
      <w:r w:rsidR="00A25AE5">
        <w:rPr>
          <w:rFonts w:ascii="Times New Roman" w:hAnsi="Times New Roman" w:cs="Times New Roman"/>
          <w:sz w:val="24"/>
          <w:szCs w:val="24"/>
        </w:rPr>
        <w:t>a</w:t>
      </w:r>
      <w:r w:rsidR="003E6E62">
        <w:rPr>
          <w:rFonts w:ascii="Times New Roman" w:hAnsi="Times New Roman" w:cs="Times New Roman"/>
          <w:sz w:val="24"/>
          <w:szCs w:val="24"/>
        </w:rPr>
        <w:t xml:space="preserve"> kroz </w:t>
      </w:r>
      <w:r>
        <w:rPr>
          <w:rFonts w:ascii="Times New Roman" w:hAnsi="Times New Roman" w:cs="Times New Roman"/>
          <w:sz w:val="24"/>
          <w:szCs w:val="24"/>
        </w:rPr>
        <w:t>trajnu izobrazbu</w:t>
      </w:r>
      <w:r w:rsidR="00A25AE5">
        <w:rPr>
          <w:rFonts w:ascii="Times New Roman" w:hAnsi="Times New Roman" w:cs="Times New Roman"/>
          <w:sz w:val="24"/>
          <w:szCs w:val="24"/>
        </w:rPr>
        <w:t>,</w:t>
      </w:r>
      <w:r w:rsidR="003E6E62">
        <w:rPr>
          <w:rFonts w:ascii="Times New Roman" w:hAnsi="Times New Roman" w:cs="Times New Roman"/>
          <w:sz w:val="24"/>
          <w:szCs w:val="24"/>
        </w:rPr>
        <w:t xml:space="preserve"> kako </w:t>
      </w:r>
      <w:r w:rsidR="00A258D5">
        <w:rPr>
          <w:rFonts w:ascii="Times New Roman" w:hAnsi="Times New Roman" w:cs="Times New Roman"/>
          <w:sz w:val="24"/>
          <w:szCs w:val="24"/>
        </w:rPr>
        <w:t xml:space="preserve">bi </w:t>
      </w:r>
      <w:r w:rsidR="00A25AE5">
        <w:rPr>
          <w:rFonts w:ascii="Times New Roman" w:hAnsi="Times New Roman" w:cs="Times New Roman"/>
          <w:sz w:val="24"/>
          <w:szCs w:val="24"/>
        </w:rPr>
        <w:t>pravosudni dužnosnici i službenici mogli</w:t>
      </w:r>
      <w:r w:rsidR="002E5BAF">
        <w:rPr>
          <w:rFonts w:ascii="Times New Roman" w:hAnsi="Times New Roman" w:cs="Times New Roman"/>
          <w:sz w:val="24"/>
          <w:szCs w:val="24"/>
        </w:rPr>
        <w:t xml:space="preserve"> pratiti </w:t>
      </w:r>
      <w:r w:rsidR="003E6E62">
        <w:rPr>
          <w:rFonts w:ascii="Times New Roman" w:hAnsi="Times New Roman" w:cs="Times New Roman"/>
          <w:sz w:val="24"/>
          <w:szCs w:val="24"/>
        </w:rPr>
        <w:t>tehnološki razvoj pravosudnog sustava te stjecati specijalizirana znanja koja doprinose dono</w:t>
      </w:r>
      <w:r w:rsidR="00066D88">
        <w:rPr>
          <w:rFonts w:ascii="Times New Roman" w:hAnsi="Times New Roman" w:cs="Times New Roman"/>
          <w:sz w:val="24"/>
          <w:szCs w:val="24"/>
        </w:rPr>
        <w:t>š</w:t>
      </w:r>
      <w:r w:rsidR="003E6E62">
        <w:rPr>
          <w:rFonts w:ascii="Times New Roman" w:hAnsi="Times New Roman" w:cs="Times New Roman"/>
          <w:sz w:val="24"/>
          <w:szCs w:val="24"/>
        </w:rPr>
        <w:t xml:space="preserve">enju kvalitetnijih </w:t>
      </w:r>
      <w:r w:rsidR="00A25AE5">
        <w:rPr>
          <w:rFonts w:ascii="Times New Roman" w:hAnsi="Times New Roman" w:cs="Times New Roman"/>
          <w:sz w:val="24"/>
          <w:szCs w:val="24"/>
        </w:rPr>
        <w:t xml:space="preserve">sudskih </w:t>
      </w:r>
      <w:r w:rsidR="003E6E62">
        <w:rPr>
          <w:rFonts w:ascii="Times New Roman" w:hAnsi="Times New Roman" w:cs="Times New Roman"/>
          <w:sz w:val="24"/>
          <w:szCs w:val="24"/>
        </w:rPr>
        <w:t>odluka</w:t>
      </w:r>
      <w:r w:rsidR="00314CB6">
        <w:rPr>
          <w:rStyle w:val="FootnoteReference"/>
          <w:rFonts w:ascii="Times New Roman" w:hAnsi="Times New Roman" w:cs="Times New Roman"/>
          <w:sz w:val="24"/>
          <w:szCs w:val="24"/>
        </w:rPr>
        <w:footnoteReference w:id="60"/>
      </w:r>
      <w:r w:rsidR="00083703">
        <w:rPr>
          <w:rFonts w:ascii="Times New Roman" w:hAnsi="Times New Roman" w:cs="Times New Roman"/>
          <w:sz w:val="24"/>
          <w:szCs w:val="24"/>
        </w:rPr>
        <w:t>.</w:t>
      </w:r>
    </w:p>
    <w:p w14:paraId="2347F596" w14:textId="1AA532B8" w:rsidR="00E85D2C" w:rsidRDefault="00E85D2C">
      <w:pPr>
        <w:spacing w:before="0" w:line="276" w:lineRule="auto"/>
        <w:jc w:val="both"/>
        <w:rPr>
          <w:rFonts w:ascii="Times New Roman" w:hAnsi="Times New Roman" w:cs="Times New Roman"/>
          <w:sz w:val="24"/>
          <w:szCs w:val="24"/>
        </w:rPr>
      </w:pPr>
    </w:p>
    <w:p w14:paraId="4E976B4C" w14:textId="66E06303" w:rsidR="00E85D2C" w:rsidRDefault="00E85D2C">
      <w:pPr>
        <w:spacing w:before="0" w:line="276" w:lineRule="auto"/>
        <w:jc w:val="both"/>
        <w:rPr>
          <w:rFonts w:ascii="Times New Roman" w:hAnsi="Times New Roman" w:cs="Times New Roman"/>
          <w:sz w:val="24"/>
          <w:szCs w:val="24"/>
        </w:rPr>
      </w:pPr>
      <w:r w:rsidRPr="00E85D2C">
        <w:rPr>
          <w:rFonts w:ascii="Times New Roman" w:hAnsi="Times New Roman" w:cs="Times New Roman"/>
          <w:sz w:val="24"/>
          <w:szCs w:val="24"/>
        </w:rPr>
        <w:t>Pravosudno osposobljavanje važno je za doprinos kvaliteti sudskih odluka i pravosudnih usluga pruženih građanima</w:t>
      </w:r>
      <w:r w:rsidR="005F759A">
        <w:rPr>
          <w:rFonts w:ascii="Times New Roman" w:hAnsi="Times New Roman" w:cs="Times New Roman"/>
          <w:sz w:val="24"/>
          <w:szCs w:val="24"/>
        </w:rPr>
        <w:t xml:space="preserve"> i poslovnim subjektima</w:t>
      </w:r>
      <w:r w:rsidRPr="00E85D2C">
        <w:rPr>
          <w:rFonts w:ascii="Times New Roman" w:hAnsi="Times New Roman" w:cs="Times New Roman"/>
          <w:sz w:val="24"/>
          <w:szCs w:val="24"/>
        </w:rPr>
        <w:t>.</w:t>
      </w:r>
      <w:r>
        <w:rPr>
          <w:rFonts w:ascii="Times New Roman" w:hAnsi="Times New Roman" w:cs="Times New Roman"/>
          <w:sz w:val="24"/>
          <w:szCs w:val="24"/>
        </w:rPr>
        <w:t xml:space="preserve"> U tom smislu, potrebno je pojačati aktivnosti </w:t>
      </w:r>
      <w:r w:rsidRPr="00E85D2C">
        <w:rPr>
          <w:rFonts w:ascii="Times New Roman" w:hAnsi="Times New Roman" w:cs="Times New Roman"/>
          <w:sz w:val="24"/>
          <w:szCs w:val="24"/>
        </w:rPr>
        <w:t xml:space="preserve">trajnog osposobljavanja </w:t>
      </w:r>
      <w:r>
        <w:rPr>
          <w:rFonts w:ascii="Times New Roman" w:hAnsi="Times New Roman" w:cs="Times New Roman"/>
          <w:sz w:val="24"/>
          <w:szCs w:val="24"/>
        </w:rPr>
        <w:t>pravosudnih dužnosnika i službenika zaposlenim u pravosudnim tijelima, osobito u dijelu vezanom za upravljanje sudovima, digitalne vještine</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i komunikaciju </w:t>
      </w:r>
      <w:r w:rsidR="007672FF">
        <w:rPr>
          <w:rFonts w:ascii="Times New Roman" w:hAnsi="Times New Roman" w:cs="Times New Roman"/>
          <w:sz w:val="24"/>
          <w:szCs w:val="24"/>
        </w:rPr>
        <w:t xml:space="preserve">pravosuđa s javnošću i </w:t>
      </w:r>
      <w:r>
        <w:rPr>
          <w:rFonts w:ascii="Times New Roman" w:hAnsi="Times New Roman" w:cs="Times New Roman"/>
          <w:sz w:val="24"/>
          <w:szCs w:val="24"/>
        </w:rPr>
        <w:t xml:space="preserve">medijima. </w:t>
      </w:r>
    </w:p>
    <w:p w14:paraId="097FC782" w14:textId="77777777" w:rsidR="003707D1" w:rsidRDefault="003707D1" w:rsidP="008701EB">
      <w:pPr>
        <w:spacing w:before="0" w:line="276" w:lineRule="auto"/>
        <w:jc w:val="both"/>
        <w:rPr>
          <w:rFonts w:ascii="Times New Roman" w:hAnsi="Times New Roman" w:cs="Times New Roman"/>
          <w:sz w:val="24"/>
          <w:szCs w:val="24"/>
        </w:rPr>
      </w:pPr>
    </w:p>
    <w:p w14:paraId="187585FF" w14:textId="77061707" w:rsidR="005B5D02" w:rsidRDefault="005B5D02" w:rsidP="005145B9">
      <w:pPr>
        <w:pStyle w:val="paragraph"/>
        <w:shd w:val="clear" w:color="auto" w:fill="FFFFFF" w:themeFill="background1"/>
        <w:spacing w:before="0" w:beforeAutospacing="0" w:after="0" w:afterAutospacing="0" w:line="276" w:lineRule="auto"/>
        <w:jc w:val="both"/>
        <w:textAlignment w:val="baseline"/>
        <w:rPr>
          <w:rStyle w:val="normaltextrun"/>
          <w:color w:val="000000" w:themeColor="text1"/>
        </w:rPr>
      </w:pPr>
      <w:r w:rsidRPr="00910EE9">
        <w:rPr>
          <w:rStyle w:val="normaltextrun"/>
          <w:color w:val="000000" w:themeColor="text1"/>
        </w:rPr>
        <w:t>Zakonom</w:t>
      </w:r>
      <w:r w:rsidR="00181B36" w:rsidRPr="00910EE9">
        <w:rPr>
          <w:rStyle w:val="normaltextrun"/>
          <w:color w:val="000000" w:themeColor="text1"/>
        </w:rPr>
        <w:t xml:space="preserve"> o sudovima</w:t>
      </w:r>
      <w:r w:rsidRPr="777C5540">
        <w:rPr>
          <w:rStyle w:val="normaltextrun"/>
          <w:color w:val="000000" w:themeColor="text1"/>
        </w:rPr>
        <w:t xml:space="preserve"> uvedena </w:t>
      </w:r>
      <w:r w:rsidR="00572B14">
        <w:rPr>
          <w:rStyle w:val="normaltextrun"/>
          <w:color w:val="000000" w:themeColor="text1"/>
        </w:rPr>
        <w:t xml:space="preserve">je </w:t>
      </w:r>
      <w:r w:rsidRPr="777C5540">
        <w:rPr>
          <w:rStyle w:val="normaltextrun"/>
          <w:color w:val="000000" w:themeColor="text1"/>
        </w:rPr>
        <w:t>specijalizacija sudova i sudaca za postupanje u specifičnim vrstama predmeta, kao što su predmeti iz nadležnosti USKOK</w:t>
      </w:r>
      <w:r w:rsidR="00412DAE">
        <w:rPr>
          <w:rStyle w:val="normaltextrun"/>
          <w:color w:val="000000" w:themeColor="text1"/>
        </w:rPr>
        <w:t>-a</w:t>
      </w:r>
      <w:r w:rsidRPr="777C5540">
        <w:rPr>
          <w:rStyle w:val="normaltextrun"/>
          <w:color w:val="000000" w:themeColor="text1"/>
        </w:rPr>
        <w:t xml:space="preserve">, predmeti kaznenih djela maloljetnih počinitelja i predmeta kaznenopravne zaštite djece. Tijekom 2015. i 2019. </w:t>
      </w:r>
      <w:r w:rsidR="009953D4">
        <w:rPr>
          <w:rStyle w:val="normaltextrun"/>
          <w:color w:val="000000" w:themeColor="text1"/>
        </w:rPr>
        <w:t xml:space="preserve">godine </w:t>
      </w:r>
      <w:r w:rsidRPr="777C5540">
        <w:rPr>
          <w:rStyle w:val="normaltextrun"/>
          <w:color w:val="000000" w:themeColor="text1"/>
        </w:rPr>
        <w:t xml:space="preserve">uvedena je specijalizacija županijskih sudova za postupanje u radnim sporovima, </w:t>
      </w:r>
      <w:r w:rsidRPr="777C5540">
        <w:rPr>
          <w:rStyle w:val="normaltextrun"/>
          <w:color w:val="000000" w:themeColor="text1"/>
        </w:rPr>
        <w:lastRenderedPageBreak/>
        <w:t>zemljišnoknjižnim predmetima, obiteljskim predmetima i predmetima jednostavnog stečaja potrošača. </w:t>
      </w:r>
    </w:p>
    <w:p w14:paraId="6FA235F1" w14:textId="77777777" w:rsidR="005B5D02" w:rsidRPr="00E739C7" w:rsidRDefault="005B5D02" w:rsidP="005145B9">
      <w:pPr>
        <w:shd w:val="clear" w:color="auto" w:fill="FFFFFF" w:themeFill="background1"/>
        <w:spacing w:line="276" w:lineRule="auto"/>
        <w:jc w:val="both"/>
        <w:rPr>
          <w:rFonts w:ascii="Times New Roman" w:hAnsi="Times New Roman" w:cs="Times New Roman"/>
          <w:sz w:val="24"/>
          <w:szCs w:val="24"/>
        </w:rPr>
      </w:pPr>
      <w:r w:rsidRPr="777C5540">
        <w:rPr>
          <w:rFonts w:ascii="Times New Roman" w:hAnsi="Times New Roman" w:cs="Times New Roman"/>
          <w:sz w:val="24"/>
          <w:szCs w:val="24"/>
        </w:rPr>
        <w:t xml:space="preserve">S obzirom na reformske zahvate koji se planiraju u svezi s osnivanjem specijaliziranih obiteljskih odjela i reformom stečajnog zakonodavstva, organizirat će se posebni programi </w:t>
      </w:r>
      <w:r>
        <w:rPr>
          <w:rFonts w:ascii="Times New Roman" w:hAnsi="Times New Roman" w:cs="Times New Roman"/>
          <w:sz w:val="24"/>
          <w:szCs w:val="24"/>
        </w:rPr>
        <w:t xml:space="preserve">izobrazbe </w:t>
      </w:r>
      <w:r w:rsidRPr="777C5540">
        <w:rPr>
          <w:rFonts w:ascii="Times New Roman" w:hAnsi="Times New Roman" w:cs="Times New Roman"/>
          <w:sz w:val="24"/>
          <w:szCs w:val="24"/>
        </w:rPr>
        <w:t>s ciljem usavršavanja sudaca u obiteljskim i stečajnim postupcima</w:t>
      </w:r>
      <w:r>
        <w:rPr>
          <w:rFonts w:ascii="Times New Roman" w:hAnsi="Times New Roman" w:cs="Times New Roman"/>
          <w:sz w:val="24"/>
          <w:szCs w:val="24"/>
        </w:rPr>
        <w:t>,</w:t>
      </w:r>
      <w:r w:rsidRPr="777C5540">
        <w:rPr>
          <w:rFonts w:ascii="Times New Roman" w:hAnsi="Times New Roman" w:cs="Times New Roman"/>
          <w:sz w:val="24"/>
          <w:szCs w:val="24"/>
        </w:rPr>
        <w:t xml:space="preserve"> te usavršavanja stečajnih upravitelja. </w:t>
      </w:r>
    </w:p>
    <w:p w14:paraId="3CFC4222" w14:textId="77777777" w:rsidR="005B5D02" w:rsidRDefault="005B5D02">
      <w:pPr>
        <w:shd w:val="clear" w:color="auto" w:fill="FFFFFF" w:themeFill="background1"/>
        <w:spacing w:line="276" w:lineRule="auto"/>
        <w:jc w:val="both"/>
        <w:rPr>
          <w:rFonts w:ascii="Times New Roman" w:hAnsi="Times New Roman" w:cs="Times New Roman"/>
          <w:sz w:val="24"/>
          <w:szCs w:val="24"/>
        </w:rPr>
      </w:pPr>
      <w:r w:rsidRPr="00E739C7">
        <w:rPr>
          <w:rFonts w:ascii="Times New Roman" w:hAnsi="Times New Roman" w:cs="Times New Roman"/>
          <w:sz w:val="24"/>
          <w:szCs w:val="24"/>
        </w:rPr>
        <w:t>Također, u okviru projekta Svjetske banke IISZA provodi se edukacija zemljišnoknjižnih službenika, sudskih savjetnika i zemljišnoknjižnih sudaca s ciljem poboljšanja učinkovitosti u radu.</w:t>
      </w:r>
    </w:p>
    <w:p w14:paraId="6B006D0E" w14:textId="77777777" w:rsidR="005B5D02" w:rsidRDefault="005B5D02">
      <w:pPr>
        <w:spacing w:before="0" w:line="276" w:lineRule="auto"/>
        <w:jc w:val="both"/>
        <w:rPr>
          <w:rFonts w:ascii="Times New Roman" w:hAnsi="Times New Roman" w:cs="Times New Roman"/>
          <w:sz w:val="24"/>
          <w:szCs w:val="24"/>
        </w:rPr>
      </w:pPr>
    </w:p>
    <w:p w14:paraId="31B94D81" w14:textId="05904269" w:rsidR="00302E83" w:rsidRPr="00910208" w:rsidRDefault="00551612">
      <w:pPr>
        <w:spacing w:before="0" w:line="276" w:lineRule="auto"/>
        <w:jc w:val="both"/>
        <w:rPr>
          <w:rStyle w:val="normaltextrun"/>
          <w:color w:val="000000"/>
        </w:rPr>
      </w:pPr>
      <w:r w:rsidRPr="00910208">
        <w:rPr>
          <w:rFonts w:ascii="Times New Roman" w:hAnsi="Times New Roman" w:cs="Times New Roman"/>
          <w:sz w:val="24"/>
          <w:szCs w:val="24"/>
        </w:rPr>
        <w:t>U</w:t>
      </w:r>
      <w:r w:rsidR="003707D1" w:rsidRPr="00910208">
        <w:rPr>
          <w:rFonts w:ascii="Times New Roman" w:hAnsi="Times New Roman" w:cs="Times New Roman"/>
          <w:sz w:val="24"/>
          <w:szCs w:val="24"/>
        </w:rPr>
        <w:t xml:space="preserve"> svrhu poticanja pravosudne i</w:t>
      </w:r>
      <w:r w:rsidR="00E82DFC" w:rsidRPr="00910208">
        <w:rPr>
          <w:rFonts w:ascii="Times New Roman" w:hAnsi="Times New Roman" w:cs="Times New Roman"/>
          <w:sz w:val="24"/>
          <w:szCs w:val="24"/>
        </w:rPr>
        <w:t>z</w:t>
      </w:r>
      <w:r w:rsidR="003707D1" w:rsidRPr="00910208">
        <w:rPr>
          <w:rFonts w:ascii="Times New Roman" w:hAnsi="Times New Roman" w:cs="Times New Roman"/>
          <w:sz w:val="24"/>
          <w:szCs w:val="24"/>
        </w:rPr>
        <w:t>obrazbe</w:t>
      </w:r>
      <w:r w:rsidR="0071627F" w:rsidRPr="00910208">
        <w:rPr>
          <w:rFonts w:ascii="Times New Roman" w:hAnsi="Times New Roman" w:cs="Times New Roman"/>
          <w:sz w:val="24"/>
          <w:szCs w:val="24"/>
        </w:rPr>
        <w:t xml:space="preserve"> </w:t>
      </w:r>
      <w:r w:rsidRPr="00910208">
        <w:rPr>
          <w:rFonts w:ascii="Times New Roman" w:hAnsi="Times New Roman" w:cs="Times New Roman"/>
          <w:sz w:val="24"/>
          <w:szCs w:val="24"/>
        </w:rPr>
        <w:t>Europska komis</w:t>
      </w:r>
      <w:r w:rsidR="00E82DFC" w:rsidRPr="00910208">
        <w:rPr>
          <w:rFonts w:ascii="Times New Roman" w:hAnsi="Times New Roman" w:cs="Times New Roman"/>
          <w:sz w:val="24"/>
          <w:szCs w:val="24"/>
        </w:rPr>
        <w:t>i</w:t>
      </w:r>
      <w:r w:rsidRPr="00910208">
        <w:rPr>
          <w:rFonts w:ascii="Times New Roman" w:hAnsi="Times New Roman" w:cs="Times New Roman"/>
          <w:sz w:val="24"/>
          <w:szCs w:val="24"/>
        </w:rPr>
        <w:t>ja</w:t>
      </w:r>
      <w:r w:rsidR="003707D1" w:rsidRPr="00910208">
        <w:rPr>
          <w:rFonts w:ascii="Times New Roman" w:hAnsi="Times New Roman" w:cs="Times New Roman"/>
          <w:sz w:val="24"/>
          <w:szCs w:val="24"/>
        </w:rPr>
        <w:t xml:space="preserve"> donijela je Europsk</w:t>
      </w:r>
      <w:r w:rsidR="00B83527" w:rsidRPr="00910208">
        <w:rPr>
          <w:rFonts w:ascii="Times New Roman" w:hAnsi="Times New Roman" w:cs="Times New Roman"/>
          <w:sz w:val="24"/>
          <w:szCs w:val="24"/>
        </w:rPr>
        <w:t>u</w:t>
      </w:r>
      <w:r w:rsidR="003707D1" w:rsidRPr="00910208">
        <w:rPr>
          <w:rFonts w:ascii="Times New Roman" w:hAnsi="Times New Roman" w:cs="Times New Roman"/>
          <w:sz w:val="24"/>
          <w:szCs w:val="24"/>
        </w:rPr>
        <w:t xml:space="preserve"> strategij</w:t>
      </w:r>
      <w:r w:rsidR="00B83527" w:rsidRPr="00910208">
        <w:rPr>
          <w:rFonts w:ascii="Times New Roman" w:hAnsi="Times New Roman" w:cs="Times New Roman"/>
          <w:sz w:val="24"/>
          <w:szCs w:val="24"/>
        </w:rPr>
        <w:t>u</w:t>
      </w:r>
      <w:r w:rsidR="003707D1" w:rsidRPr="00910208">
        <w:rPr>
          <w:rFonts w:ascii="Times New Roman" w:hAnsi="Times New Roman" w:cs="Times New Roman"/>
          <w:sz w:val="24"/>
          <w:szCs w:val="24"/>
        </w:rPr>
        <w:t xml:space="preserve"> za pravosudnu izobrazbu za razdoblje 2021.–2024.</w:t>
      </w:r>
      <w:r w:rsidR="003707D1" w:rsidRPr="00910208">
        <w:rPr>
          <w:rStyle w:val="FootnoteReference"/>
          <w:rFonts w:ascii="Times New Roman" w:hAnsi="Times New Roman" w:cs="Times New Roman"/>
          <w:sz w:val="24"/>
          <w:szCs w:val="24"/>
        </w:rPr>
        <w:footnoteReference w:id="62"/>
      </w:r>
      <w:r w:rsidR="003707D1" w:rsidRPr="00910208">
        <w:rPr>
          <w:rFonts w:ascii="Times New Roman" w:hAnsi="Times New Roman" w:cs="Times New Roman"/>
          <w:sz w:val="24"/>
          <w:szCs w:val="24"/>
        </w:rPr>
        <w:t xml:space="preserve"> Riječ je sveobuhvatnoj strategiji koja ima za cilj dodatno poboljšanje pravosudne izobrazbe radi daljnjeg promicanja zajedničke kulture vladavine prava, zaštite temeljnih prava, poticanje digitalizacije pravosuđa te izlazak iz okvira pravnog obrazovanja u smislu potpore razvoju stručnih vještina kao odgovor</w:t>
      </w:r>
      <w:r w:rsidR="005B5D02" w:rsidRPr="00910208">
        <w:rPr>
          <w:rFonts w:ascii="Times New Roman" w:hAnsi="Times New Roman" w:cs="Times New Roman"/>
          <w:sz w:val="24"/>
          <w:szCs w:val="24"/>
        </w:rPr>
        <w:t>a</w:t>
      </w:r>
      <w:r w:rsidR="003707D1" w:rsidRPr="00910208">
        <w:rPr>
          <w:rFonts w:ascii="Times New Roman" w:hAnsi="Times New Roman" w:cs="Times New Roman"/>
          <w:sz w:val="24"/>
          <w:szCs w:val="24"/>
        </w:rPr>
        <w:t xml:space="preserve"> za nov</w:t>
      </w:r>
      <w:r w:rsidR="005B5D02" w:rsidRPr="00910208">
        <w:rPr>
          <w:rFonts w:ascii="Times New Roman" w:hAnsi="Times New Roman" w:cs="Times New Roman"/>
          <w:sz w:val="24"/>
          <w:szCs w:val="24"/>
        </w:rPr>
        <w:t>e</w:t>
      </w:r>
      <w:r w:rsidR="003707D1" w:rsidRPr="00910208">
        <w:rPr>
          <w:rFonts w:ascii="Times New Roman" w:hAnsi="Times New Roman" w:cs="Times New Roman"/>
          <w:sz w:val="24"/>
          <w:szCs w:val="24"/>
        </w:rPr>
        <w:t xml:space="preserve"> potreb</w:t>
      </w:r>
      <w:r w:rsidR="005B5D02" w:rsidRPr="00910208">
        <w:rPr>
          <w:rFonts w:ascii="Times New Roman" w:hAnsi="Times New Roman" w:cs="Times New Roman"/>
          <w:sz w:val="24"/>
          <w:szCs w:val="24"/>
        </w:rPr>
        <w:t>e</w:t>
      </w:r>
      <w:r w:rsidR="003707D1" w:rsidRPr="00910208">
        <w:rPr>
          <w:rFonts w:ascii="Times New Roman" w:hAnsi="Times New Roman" w:cs="Times New Roman"/>
          <w:sz w:val="24"/>
          <w:szCs w:val="24"/>
        </w:rPr>
        <w:t xml:space="preserve"> osposobljavanja.</w:t>
      </w:r>
      <w:r w:rsidRPr="00910208">
        <w:rPr>
          <w:rFonts w:ascii="Times New Roman" w:hAnsi="Times New Roman" w:cs="Times New Roman"/>
          <w:sz w:val="24"/>
          <w:szCs w:val="24"/>
        </w:rPr>
        <w:t xml:space="preserve"> </w:t>
      </w:r>
      <w:r w:rsidR="003707D1" w:rsidRPr="00910208">
        <w:rPr>
          <w:rFonts w:ascii="Times New Roman" w:hAnsi="Times New Roman" w:cs="Times New Roman"/>
          <w:sz w:val="24"/>
          <w:szCs w:val="24"/>
        </w:rPr>
        <w:t xml:space="preserve">Strategijom se </w:t>
      </w:r>
      <w:proofErr w:type="spellStart"/>
      <w:r w:rsidR="003707D1" w:rsidRPr="00910208">
        <w:rPr>
          <w:rFonts w:ascii="Times New Roman" w:hAnsi="Times New Roman" w:cs="Times New Roman"/>
          <w:sz w:val="24"/>
          <w:szCs w:val="24"/>
        </w:rPr>
        <w:t>prioritizira</w:t>
      </w:r>
      <w:proofErr w:type="spellEnd"/>
      <w:r w:rsidR="003707D1" w:rsidRPr="00910208">
        <w:rPr>
          <w:rFonts w:ascii="Times New Roman" w:hAnsi="Times New Roman" w:cs="Times New Roman"/>
          <w:sz w:val="24"/>
          <w:szCs w:val="24"/>
        </w:rPr>
        <w:t xml:space="preserve"> izobrazba sudaca i tužitelja, ali i izobrazba stručnjaka iz reda odvjetnika, javnih bilježnika, sudskih izvršitelja, izmiritelja, sudskih tumača/prevoditelja, sudskih vještaka, a u određenim situacijama zatvorskog osoblja i </w:t>
      </w:r>
      <w:proofErr w:type="spellStart"/>
      <w:r w:rsidR="003707D1" w:rsidRPr="00910208">
        <w:rPr>
          <w:rFonts w:ascii="Times New Roman" w:hAnsi="Times New Roman" w:cs="Times New Roman"/>
          <w:sz w:val="24"/>
          <w:szCs w:val="24"/>
        </w:rPr>
        <w:t>probacijskih</w:t>
      </w:r>
      <w:proofErr w:type="spellEnd"/>
      <w:r w:rsidR="003707D1" w:rsidRPr="00910208">
        <w:rPr>
          <w:rFonts w:ascii="Times New Roman" w:hAnsi="Times New Roman" w:cs="Times New Roman"/>
          <w:sz w:val="24"/>
          <w:szCs w:val="24"/>
        </w:rPr>
        <w:t xml:space="preserve"> službenika.</w:t>
      </w:r>
      <w:r w:rsidR="003707D1" w:rsidRPr="00910208">
        <w:t xml:space="preserve"> </w:t>
      </w:r>
      <w:r w:rsidR="003707D1" w:rsidRPr="00910208">
        <w:rPr>
          <w:rFonts w:ascii="Times New Roman" w:hAnsi="Times New Roman" w:cs="Times New Roman"/>
          <w:sz w:val="24"/>
          <w:szCs w:val="24"/>
        </w:rPr>
        <w:t xml:space="preserve">Europska pravosudna izobrazba </w:t>
      </w:r>
      <w:r w:rsidR="00F93C46" w:rsidRPr="00910208">
        <w:rPr>
          <w:rFonts w:ascii="Times New Roman" w:hAnsi="Times New Roman" w:cs="Times New Roman"/>
          <w:sz w:val="24"/>
          <w:szCs w:val="24"/>
        </w:rPr>
        <w:t>ima za cilj nadići pravno obrazovanje i poduprijeti</w:t>
      </w:r>
      <w:r w:rsidR="003707D1" w:rsidRPr="00910208">
        <w:rPr>
          <w:rFonts w:ascii="Times New Roman" w:hAnsi="Times New Roman" w:cs="Times New Roman"/>
          <w:sz w:val="24"/>
          <w:szCs w:val="24"/>
        </w:rPr>
        <w:t xml:space="preserve"> razvoj stručnih vještina, a pravosudnim djelatnicima omogućiti da </w:t>
      </w:r>
      <w:r w:rsidR="00F93C46" w:rsidRPr="00910208">
        <w:rPr>
          <w:rFonts w:ascii="Times New Roman" w:hAnsi="Times New Roman" w:cs="Times New Roman"/>
          <w:sz w:val="24"/>
          <w:szCs w:val="24"/>
        </w:rPr>
        <w:t xml:space="preserve">prepoznaju </w:t>
      </w:r>
      <w:r w:rsidR="003707D1" w:rsidRPr="00910208">
        <w:rPr>
          <w:rFonts w:ascii="Times New Roman" w:hAnsi="Times New Roman" w:cs="Times New Roman"/>
          <w:sz w:val="24"/>
          <w:szCs w:val="24"/>
        </w:rPr>
        <w:t>ulogu prava EU</w:t>
      </w:r>
      <w:r w:rsidR="00F93C46" w:rsidRPr="00910208">
        <w:rPr>
          <w:rFonts w:ascii="Times New Roman" w:hAnsi="Times New Roman" w:cs="Times New Roman"/>
          <w:sz w:val="24"/>
          <w:szCs w:val="24"/>
        </w:rPr>
        <w:t xml:space="preserve">-a u svojoj svakodnevnoj praksi te da se u </w:t>
      </w:r>
      <w:r w:rsidR="003707D1" w:rsidRPr="00910208">
        <w:rPr>
          <w:rFonts w:ascii="Times New Roman" w:hAnsi="Times New Roman" w:cs="Times New Roman"/>
          <w:sz w:val="24"/>
          <w:szCs w:val="24"/>
        </w:rPr>
        <w:t>nacionalnim sudskim postupcima</w:t>
      </w:r>
      <w:r w:rsidR="00247E23" w:rsidRPr="00910208">
        <w:rPr>
          <w:rFonts w:ascii="Times New Roman" w:hAnsi="Times New Roman" w:cs="Times New Roman"/>
          <w:sz w:val="24"/>
          <w:szCs w:val="24"/>
        </w:rPr>
        <w:t xml:space="preserve"> osigura</w:t>
      </w:r>
      <w:r w:rsidR="003707D1" w:rsidRPr="00910208">
        <w:rPr>
          <w:rFonts w:ascii="Times New Roman" w:hAnsi="Times New Roman" w:cs="Times New Roman"/>
          <w:sz w:val="24"/>
          <w:szCs w:val="24"/>
        </w:rPr>
        <w:t xml:space="preserve"> </w:t>
      </w:r>
      <w:r w:rsidR="00F93C46" w:rsidRPr="00910208">
        <w:rPr>
          <w:rFonts w:ascii="Times New Roman" w:hAnsi="Times New Roman" w:cs="Times New Roman"/>
          <w:sz w:val="24"/>
          <w:szCs w:val="24"/>
        </w:rPr>
        <w:t>poštivanje prava i obveze</w:t>
      </w:r>
      <w:r w:rsidR="003707D1" w:rsidRPr="00910208">
        <w:rPr>
          <w:rFonts w:ascii="Times New Roman" w:hAnsi="Times New Roman" w:cs="Times New Roman"/>
          <w:sz w:val="24"/>
          <w:szCs w:val="24"/>
        </w:rPr>
        <w:t xml:space="preserve"> koje proizlaze iz prava EU-a.  </w:t>
      </w:r>
    </w:p>
    <w:p w14:paraId="1BADCAC8" w14:textId="468E3FA1" w:rsidR="00137642" w:rsidRPr="00C31D4D" w:rsidRDefault="003E40BA">
      <w:pPr>
        <w:pStyle w:val="paragraph"/>
        <w:shd w:val="clear" w:color="auto" w:fill="FFFFFF" w:themeFill="background1"/>
        <w:spacing w:before="0" w:line="276" w:lineRule="auto"/>
        <w:jc w:val="both"/>
        <w:textAlignment w:val="baseline"/>
        <w:rPr>
          <w:rStyle w:val="normaltextrun"/>
          <w:color w:val="000000" w:themeColor="text1"/>
        </w:rPr>
      </w:pPr>
      <w:r w:rsidRPr="00910208">
        <w:rPr>
          <w:rStyle w:val="normaltextrun"/>
          <w:color w:val="000000" w:themeColor="text1"/>
        </w:rPr>
        <w:t xml:space="preserve">Pravosudna akademija kao članica Europske mreže za pravosudno osposobljavanje (EJTN) uključena je u rad svih njenih radnih skupina i podskupina, i to konkretno: Radne skupine „Programi“ (koja odlučuje o programu EJTN-a za sve države članice </w:t>
      </w:r>
      <w:r w:rsidR="00D60546">
        <w:rPr>
          <w:rStyle w:val="normaltextrun"/>
          <w:color w:val="000000" w:themeColor="text1"/>
        </w:rPr>
        <w:t>EU-a</w:t>
      </w:r>
      <w:r w:rsidRPr="00910208">
        <w:rPr>
          <w:rStyle w:val="normaltextrun"/>
          <w:color w:val="000000" w:themeColor="text1"/>
        </w:rPr>
        <w:t xml:space="preserve">), Radne skupine „Razmjene“, Radne skupine „Metode stručnog usavršavanja“ i Radne skupine „Lingvistika“. Radna skupina „Programi“ ima svoje  podskupine u radu kojih sudjeluju pravosudni dužnosnici iz Republike Hrvatske, i to: „Građansko pravo“, „Kazneno pravo“, „Upravno pravo“ te „Ljudska prava“. Programom „Razmjene“ hrvatskim je sucima i zamjenicima državnih odvjetnika godišnje omogućeno sudjelovanje u aktivnostima: dvotjedne razmjene (20 polaznika), specijalizirane razmjene (5-6 polaznika), razmjene čelnika pravosudnih tijela (2-3 polaznika), dugotrajne razmjene pri Europskom sudu za ljudska prava (ESLJP), Sudu EU-a i </w:t>
      </w:r>
      <w:proofErr w:type="spellStart"/>
      <w:r w:rsidRPr="00910208">
        <w:rPr>
          <w:rStyle w:val="normaltextrun"/>
          <w:color w:val="000000" w:themeColor="text1"/>
        </w:rPr>
        <w:t>Eurojust</w:t>
      </w:r>
      <w:proofErr w:type="spellEnd"/>
      <w:r w:rsidRPr="00910208">
        <w:rPr>
          <w:rStyle w:val="normaltextrun"/>
          <w:color w:val="000000" w:themeColor="text1"/>
        </w:rPr>
        <w:t xml:space="preserve">-u (3-4 polaznika u trajanju od 4 mjeseca na </w:t>
      </w:r>
      <w:proofErr w:type="spellStart"/>
      <w:r w:rsidRPr="00910208">
        <w:rPr>
          <w:rStyle w:val="normaltextrun"/>
          <w:color w:val="000000" w:themeColor="text1"/>
        </w:rPr>
        <w:t>Eurojust</w:t>
      </w:r>
      <w:proofErr w:type="spellEnd"/>
      <w:r w:rsidRPr="00910208">
        <w:rPr>
          <w:rStyle w:val="normaltextrun"/>
          <w:color w:val="000000" w:themeColor="text1"/>
        </w:rPr>
        <w:t>-u do 12 mjeseci pri ESLJP-u), program AIAKOS za buduće i novo imenovane pravosudne dužnosnike (6 polaznika).</w:t>
      </w:r>
    </w:p>
    <w:p w14:paraId="5BB8D963" w14:textId="422AEF7E" w:rsidR="00637BDD" w:rsidRPr="00F46BF3" w:rsidRDefault="00637BDD">
      <w:pPr>
        <w:pStyle w:val="paragraph"/>
        <w:shd w:val="clear" w:color="auto" w:fill="FFFFFF"/>
        <w:spacing w:before="0" w:beforeAutospacing="0" w:after="0" w:afterAutospacing="0" w:line="276" w:lineRule="auto"/>
        <w:jc w:val="both"/>
        <w:textAlignment w:val="baseline"/>
        <w:rPr>
          <w:rFonts w:ascii="Segoe UI" w:hAnsi="Segoe UI" w:cs="Segoe UI"/>
          <w:color w:val="000000"/>
          <w:sz w:val="18"/>
          <w:szCs w:val="18"/>
        </w:rPr>
      </w:pPr>
    </w:p>
    <w:p w14:paraId="616F2546" w14:textId="2E33DA94" w:rsidR="00EE6B8C" w:rsidRPr="00342BA7" w:rsidRDefault="00342BA7" w:rsidP="00B86434">
      <w:pPr>
        <w:pStyle w:val="Heading2"/>
        <w:spacing w:line="276" w:lineRule="auto"/>
        <w:ind w:left="405"/>
        <w:rPr>
          <w:rFonts w:ascii="Times New Roman" w:hAnsi="Times New Roman" w:cs="Times New Roman"/>
          <w:noProof/>
          <w:sz w:val="28"/>
          <w:szCs w:val="28"/>
          <w:lang w:bidi="hr-HR"/>
        </w:rPr>
      </w:pPr>
      <w:bookmarkStart w:id="46" w:name="_Toc85793097"/>
      <w:bookmarkStart w:id="47" w:name="_Toc86306769"/>
      <w:bookmarkStart w:id="48" w:name="_Toc97197433"/>
      <w:r>
        <w:rPr>
          <w:rFonts w:ascii="Times New Roman" w:hAnsi="Times New Roman" w:cs="Times New Roman"/>
          <w:noProof/>
          <w:sz w:val="28"/>
          <w:szCs w:val="28"/>
          <w:lang w:bidi="hr-HR"/>
        </w:rPr>
        <w:t xml:space="preserve">2.5. </w:t>
      </w:r>
      <w:r w:rsidR="00EE6B8C" w:rsidRPr="00342BA7">
        <w:rPr>
          <w:rFonts w:ascii="Times New Roman" w:hAnsi="Times New Roman" w:cs="Times New Roman"/>
          <w:noProof/>
          <w:sz w:val="28"/>
          <w:szCs w:val="28"/>
          <w:lang w:bidi="hr-HR"/>
        </w:rPr>
        <w:t>Izazovi unutar zatvorskog i probacijskog sustava</w:t>
      </w:r>
      <w:bookmarkEnd w:id="46"/>
      <w:bookmarkEnd w:id="47"/>
      <w:bookmarkEnd w:id="48"/>
    </w:p>
    <w:p w14:paraId="13A929E3" w14:textId="77777777" w:rsidR="00EE6B8C" w:rsidRDefault="00EE6B8C" w:rsidP="005145B9">
      <w:pPr>
        <w:spacing w:before="0" w:line="276" w:lineRule="auto"/>
        <w:jc w:val="both"/>
        <w:rPr>
          <w:rFonts w:ascii="Times New Roman" w:hAnsi="Times New Roman" w:cs="Times New Roman"/>
          <w:sz w:val="24"/>
          <w:szCs w:val="24"/>
        </w:rPr>
      </w:pPr>
    </w:p>
    <w:p w14:paraId="1DE6C1D5" w14:textId="5AA8EB45" w:rsidR="008D7CAD" w:rsidRPr="008D7CAD" w:rsidRDefault="008D7CAD" w:rsidP="005145B9">
      <w:pPr>
        <w:spacing w:before="0" w:line="276" w:lineRule="auto"/>
        <w:jc w:val="both"/>
        <w:rPr>
          <w:rFonts w:ascii="Times New Roman" w:eastAsia="Times New Roman" w:hAnsi="Times New Roman" w:cs="Times New Roman"/>
          <w:sz w:val="24"/>
          <w:szCs w:val="24"/>
          <w:lang w:eastAsia="hr-HR"/>
        </w:rPr>
      </w:pPr>
      <w:r w:rsidRPr="008D7CAD">
        <w:rPr>
          <w:rFonts w:ascii="Times New Roman" w:eastAsia="Times New Roman" w:hAnsi="Times New Roman" w:cs="Times New Roman"/>
          <w:sz w:val="24"/>
          <w:szCs w:val="24"/>
          <w:lang w:eastAsia="hr-HR"/>
        </w:rPr>
        <w:lastRenderedPageBreak/>
        <w:t xml:space="preserve">Ustrojstvene jedinice Uprave za zatvorski sustav i </w:t>
      </w:r>
      <w:proofErr w:type="spellStart"/>
      <w:r w:rsidRPr="008D7CAD">
        <w:rPr>
          <w:rFonts w:ascii="Times New Roman" w:eastAsia="Times New Roman" w:hAnsi="Times New Roman" w:cs="Times New Roman"/>
          <w:sz w:val="24"/>
          <w:szCs w:val="24"/>
          <w:lang w:eastAsia="hr-HR"/>
        </w:rPr>
        <w:t>probaciju</w:t>
      </w:r>
      <w:proofErr w:type="spellEnd"/>
      <w:r w:rsidRPr="008D7CAD">
        <w:rPr>
          <w:rFonts w:ascii="Times New Roman" w:eastAsia="Times New Roman" w:hAnsi="Times New Roman" w:cs="Times New Roman"/>
          <w:sz w:val="24"/>
          <w:szCs w:val="24"/>
          <w:lang w:eastAsia="hr-HR"/>
        </w:rPr>
        <w:t xml:space="preserve"> čine Središnji ured, četrnaest zatvora, sedam kaznionica među kojima je i Zatvorska bolnica u Zagrebu, dva odgojna zavoda, Centar za dijagnostiku u Zagrebu, Centar za izobrazbu te Središnji ured za </w:t>
      </w:r>
      <w:proofErr w:type="spellStart"/>
      <w:r w:rsidRPr="008D7CAD">
        <w:rPr>
          <w:rFonts w:ascii="Times New Roman" w:eastAsia="Times New Roman" w:hAnsi="Times New Roman" w:cs="Times New Roman"/>
          <w:sz w:val="24"/>
          <w:szCs w:val="24"/>
          <w:lang w:eastAsia="hr-HR"/>
        </w:rPr>
        <w:t>probaciju</w:t>
      </w:r>
      <w:proofErr w:type="spellEnd"/>
      <w:r w:rsidRPr="008D7CAD">
        <w:rPr>
          <w:rFonts w:ascii="Times New Roman" w:eastAsia="Times New Roman" w:hAnsi="Times New Roman" w:cs="Times New Roman"/>
          <w:sz w:val="24"/>
          <w:szCs w:val="24"/>
          <w:lang w:eastAsia="hr-HR"/>
        </w:rPr>
        <w:t xml:space="preserve"> s 14 </w:t>
      </w:r>
      <w:proofErr w:type="spellStart"/>
      <w:r w:rsidRPr="008D7CAD">
        <w:rPr>
          <w:rFonts w:ascii="Times New Roman" w:eastAsia="Times New Roman" w:hAnsi="Times New Roman" w:cs="Times New Roman"/>
          <w:sz w:val="24"/>
          <w:szCs w:val="24"/>
          <w:lang w:eastAsia="hr-HR"/>
        </w:rPr>
        <w:t>probacijskih</w:t>
      </w:r>
      <w:proofErr w:type="spellEnd"/>
      <w:r w:rsidRPr="008D7CAD">
        <w:rPr>
          <w:rFonts w:ascii="Times New Roman" w:eastAsia="Times New Roman" w:hAnsi="Times New Roman" w:cs="Times New Roman"/>
          <w:sz w:val="24"/>
          <w:szCs w:val="24"/>
          <w:lang w:eastAsia="hr-HR"/>
        </w:rPr>
        <w:t xml:space="preserve"> ureda. Trenutni za</w:t>
      </w:r>
      <w:r w:rsidRPr="00223125">
        <w:rPr>
          <w:rFonts w:ascii="Times New Roman" w:eastAsia="Times New Roman" w:hAnsi="Times New Roman" w:cs="Times New Roman"/>
          <w:sz w:val="24"/>
          <w:szCs w:val="24"/>
          <w:lang w:eastAsia="hr-HR"/>
        </w:rPr>
        <w:t>tvor</w:t>
      </w:r>
      <w:r w:rsidRPr="008D7CAD">
        <w:rPr>
          <w:rFonts w:ascii="Times New Roman" w:eastAsia="Times New Roman" w:hAnsi="Times New Roman" w:cs="Times New Roman"/>
          <w:sz w:val="24"/>
          <w:szCs w:val="24"/>
          <w:lang w:eastAsia="hr-HR"/>
        </w:rPr>
        <w:t>ski kapacitet</w:t>
      </w:r>
      <w:r w:rsidR="00A03C43">
        <w:rPr>
          <w:rFonts w:ascii="Times New Roman" w:eastAsia="Times New Roman" w:hAnsi="Times New Roman" w:cs="Times New Roman"/>
          <w:sz w:val="24"/>
          <w:szCs w:val="24"/>
          <w:lang w:eastAsia="hr-HR"/>
        </w:rPr>
        <w:t>i</w:t>
      </w:r>
      <w:r w:rsidR="002D24E3">
        <w:rPr>
          <w:rFonts w:ascii="Times New Roman" w:eastAsia="Times New Roman" w:hAnsi="Times New Roman" w:cs="Times New Roman"/>
          <w:sz w:val="24"/>
          <w:szCs w:val="24"/>
          <w:lang w:eastAsia="hr-HR"/>
        </w:rPr>
        <w:t xml:space="preserve"> </w:t>
      </w:r>
      <w:r w:rsidRPr="008D7CAD">
        <w:rPr>
          <w:rFonts w:ascii="Times New Roman" w:eastAsia="Quattrocento Sans" w:hAnsi="Times New Roman" w:cs="Times New Roman"/>
          <w:sz w:val="24"/>
          <w:szCs w:val="24"/>
          <w:lang w:eastAsia="hr-HR"/>
        </w:rPr>
        <w:t>u kaznionicama i zatvorima namijenjen je smještaju 3</w:t>
      </w:r>
      <w:r w:rsidR="002D24E3">
        <w:rPr>
          <w:rFonts w:ascii="Times New Roman" w:eastAsia="Quattrocento Sans" w:hAnsi="Times New Roman" w:cs="Times New Roman"/>
          <w:sz w:val="24"/>
          <w:szCs w:val="24"/>
          <w:lang w:eastAsia="hr-HR"/>
        </w:rPr>
        <w:t>.</w:t>
      </w:r>
      <w:r w:rsidRPr="008D7CAD">
        <w:rPr>
          <w:rFonts w:ascii="Times New Roman" w:eastAsia="Quattrocento Sans" w:hAnsi="Times New Roman" w:cs="Times New Roman"/>
          <w:sz w:val="24"/>
          <w:szCs w:val="24"/>
          <w:lang w:eastAsia="hr-HR"/>
        </w:rPr>
        <w:t>919 zatvorenika od čega:</w:t>
      </w:r>
      <w:r w:rsidRPr="008D7CAD">
        <w:rPr>
          <w:rFonts w:ascii="Times New Roman" w:hAnsi="Times New Roman" w:cs="Times New Roman"/>
          <w:sz w:val="24"/>
          <w:szCs w:val="24"/>
          <w:lang w:eastAsia="hr-HR"/>
        </w:rPr>
        <w:t xml:space="preserve"> u zatvorenim uvjetima 2</w:t>
      </w:r>
      <w:r w:rsidR="002D24E3">
        <w:rPr>
          <w:rFonts w:ascii="Times New Roman" w:hAnsi="Times New Roman" w:cs="Times New Roman"/>
          <w:sz w:val="24"/>
          <w:szCs w:val="24"/>
          <w:lang w:eastAsia="hr-HR"/>
        </w:rPr>
        <w:t>.</w:t>
      </w:r>
      <w:r w:rsidRPr="008D7CAD">
        <w:rPr>
          <w:rFonts w:ascii="Times New Roman" w:hAnsi="Times New Roman" w:cs="Times New Roman"/>
          <w:sz w:val="24"/>
          <w:szCs w:val="24"/>
          <w:lang w:eastAsia="hr-HR"/>
        </w:rPr>
        <w:t>949 mjesta, u poluotvorenim uvjetima 685 mjesta, te u otvorenim uvjetima 285 mjesta</w:t>
      </w:r>
      <w:r w:rsidR="00412DAE">
        <w:rPr>
          <w:rFonts w:ascii="Times New Roman" w:hAnsi="Times New Roman" w:cs="Times New Roman"/>
          <w:sz w:val="24"/>
          <w:szCs w:val="24"/>
          <w:lang w:eastAsia="hr-HR"/>
        </w:rPr>
        <w:t>.</w:t>
      </w:r>
      <w:r w:rsidR="002D24E3" w:rsidRPr="008D7CAD">
        <w:rPr>
          <w:rFonts w:ascii="Times New Roman" w:eastAsia="Times New Roman" w:hAnsi="Times New Roman" w:cs="Times New Roman"/>
          <w:sz w:val="24"/>
          <w:szCs w:val="24"/>
          <w:vertAlign w:val="superscript"/>
          <w:lang w:eastAsia="hr-HR"/>
        </w:rPr>
        <w:footnoteReference w:id="63"/>
      </w:r>
      <w:r w:rsidRPr="008D7CAD">
        <w:rPr>
          <w:rFonts w:ascii="Times New Roman" w:hAnsi="Times New Roman" w:cs="Times New Roman"/>
          <w:sz w:val="24"/>
          <w:szCs w:val="24"/>
          <w:lang w:eastAsia="hr-HR"/>
        </w:rPr>
        <w:t xml:space="preserve"> </w:t>
      </w:r>
    </w:p>
    <w:p w14:paraId="126038E7" w14:textId="77777777" w:rsidR="003035D9" w:rsidRPr="00223125" w:rsidRDefault="003035D9">
      <w:pPr>
        <w:spacing w:before="0" w:line="276" w:lineRule="auto"/>
        <w:jc w:val="both"/>
        <w:rPr>
          <w:rFonts w:ascii="Times New Roman" w:hAnsi="Times New Roman" w:cs="Times New Roman"/>
          <w:sz w:val="24"/>
          <w:szCs w:val="24"/>
        </w:rPr>
      </w:pPr>
    </w:p>
    <w:p w14:paraId="5237B79F" w14:textId="2F6C658A" w:rsidR="008D7CAD" w:rsidRDefault="003035D9">
      <w:pPr>
        <w:spacing w:before="0" w:line="276" w:lineRule="auto"/>
        <w:jc w:val="both"/>
        <w:rPr>
          <w:rFonts w:ascii="Times New Roman" w:hAnsi="Times New Roman" w:cs="Times New Roman"/>
          <w:sz w:val="24"/>
          <w:szCs w:val="24"/>
        </w:rPr>
      </w:pPr>
      <w:r w:rsidRPr="00223125">
        <w:rPr>
          <w:rFonts w:ascii="Times New Roman" w:hAnsi="Times New Roman" w:cs="Times New Roman"/>
          <w:sz w:val="24"/>
          <w:szCs w:val="24"/>
        </w:rPr>
        <w:t>Infrastruktura zatvorskog</w:t>
      </w:r>
      <w:r w:rsidRPr="00930216">
        <w:rPr>
          <w:rFonts w:ascii="Times New Roman" w:hAnsi="Times New Roman"/>
          <w:sz w:val="24"/>
        </w:rPr>
        <w:t xml:space="preserve"> sustava</w:t>
      </w:r>
      <w:r w:rsidR="00480000">
        <w:rPr>
          <w:rFonts w:ascii="Times New Roman" w:hAnsi="Times New Roman"/>
          <w:sz w:val="24"/>
        </w:rPr>
        <w:t>,</w:t>
      </w:r>
      <w:r w:rsidRPr="00930216">
        <w:rPr>
          <w:rFonts w:ascii="Times New Roman" w:hAnsi="Times New Roman"/>
          <w:sz w:val="24"/>
        </w:rPr>
        <w:t xml:space="preserve"> u prvom redu zatvora i kaznionica</w:t>
      </w:r>
      <w:r w:rsidR="00480000">
        <w:rPr>
          <w:rFonts w:ascii="Times New Roman" w:hAnsi="Times New Roman"/>
          <w:sz w:val="24"/>
        </w:rPr>
        <w:t>,</w:t>
      </w:r>
      <w:r w:rsidRPr="00930216">
        <w:rPr>
          <w:rFonts w:ascii="Times New Roman" w:hAnsi="Times New Roman"/>
          <w:sz w:val="24"/>
        </w:rPr>
        <w:t xml:space="preserve"> </w:t>
      </w:r>
      <w:r w:rsidRPr="00BB0702">
        <w:rPr>
          <w:rFonts w:ascii="Times New Roman" w:hAnsi="Times New Roman" w:cs="Times New Roman"/>
          <w:sz w:val="24"/>
          <w:szCs w:val="24"/>
        </w:rPr>
        <w:t xml:space="preserve">prilično </w:t>
      </w:r>
      <w:r>
        <w:rPr>
          <w:rFonts w:ascii="Times New Roman" w:hAnsi="Times New Roman" w:cs="Times New Roman"/>
          <w:sz w:val="24"/>
          <w:szCs w:val="24"/>
        </w:rPr>
        <w:t xml:space="preserve">je </w:t>
      </w:r>
      <w:r w:rsidRPr="00BB0702">
        <w:rPr>
          <w:rFonts w:ascii="Times New Roman" w:hAnsi="Times New Roman" w:cs="Times New Roman"/>
          <w:sz w:val="24"/>
          <w:szCs w:val="24"/>
        </w:rPr>
        <w:t>zastarjela te zahtijeva ulaganja.</w:t>
      </w:r>
      <w:r w:rsidR="008D7CAD" w:rsidRPr="008D7CAD">
        <w:rPr>
          <w:rFonts w:ascii="Times New Roman" w:eastAsia="Times New Roman" w:hAnsi="Times New Roman" w:cs="Times New Roman"/>
          <w:sz w:val="24"/>
          <w:szCs w:val="24"/>
          <w:lang w:eastAsia="hr-HR"/>
        </w:rPr>
        <w:t xml:space="preserve"> </w:t>
      </w:r>
      <w:r w:rsidR="008D7CAD">
        <w:rPr>
          <w:rFonts w:ascii="Times New Roman" w:eastAsia="Times New Roman" w:hAnsi="Times New Roman" w:cs="Times New Roman"/>
          <w:sz w:val="24"/>
          <w:szCs w:val="24"/>
          <w:lang w:eastAsia="hr-HR"/>
        </w:rPr>
        <w:t>P</w:t>
      </w:r>
      <w:r w:rsidR="008D7CAD" w:rsidRPr="008D7CAD">
        <w:rPr>
          <w:rFonts w:ascii="Times New Roman" w:eastAsia="Times New Roman" w:hAnsi="Times New Roman" w:cs="Times New Roman"/>
          <w:sz w:val="24"/>
          <w:szCs w:val="24"/>
          <w:lang w:eastAsia="hr-HR"/>
        </w:rPr>
        <w:t>rostor</w:t>
      </w:r>
      <w:r w:rsidR="008D7CAD">
        <w:rPr>
          <w:rFonts w:ascii="Times New Roman" w:eastAsia="Times New Roman" w:hAnsi="Times New Roman" w:cs="Times New Roman"/>
          <w:sz w:val="24"/>
          <w:szCs w:val="24"/>
          <w:lang w:eastAsia="hr-HR"/>
        </w:rPr>
        <w:t>i</w:t>
      </w:r>
      <w:r w:rsidR="008D7CAD" w:rsidRPr="008D7CAD">
        <w:rPr>
          <w:rFonts w:ascii="Times New Roman" w:eastAsia="Times New Roman" w:hAnsi="Times New Roman" w:cs="Times New Roman"/>
          <w:sz w:val="24"/>
          <w:szCs w:val="24"/>
          <w:lang w:eastAsia="hr-HR"/>
        </w:rPr>
        <w:t xml:space="preserve"> u koji su smješteni </w:t>
      </w:r>
      <w:proofErr w:type="spellStart"/>
      <w:r w:rsidR="008D7CAD" w:rsidRPr="008D7CAD">
        <w:rPr>
          <w:rFonts w:ascii="Times New Roman" w:eastAsia="Times New Roman" w:hAnsi="Times New Roman" w:cs="Times New Roman"/>
          <w:sz w:val="24"/>
          <w:szCs w:val="24"/>
          <w:lang w:eastAsia="hr-HR"/>
        </w:rPr>
        <w:t>probacijski</w:t>
      </w:r>
      <w:proofErr w:type="spellEnd"/>
      <w:r w:rsidR="008D7CAD" w:rsidRPr="008D7CAD">
        <w:rPr>
          <w:rFonts w:ascii="Times New Roman" w:eastAsia="Times New Roman" w:hAnsi="Times New Roman" w:cs="Times New Roman"/>
          <w:sz w:val="24"/>
          <w:szCs w:val="24"/>
          <w:lang w:eastAsia="hr-HR"/>
        </w:rPr>
        <w:t xml:space="preserve"> uredi nastoje </w:t>
      </w:r>
      <w:r w:rsidR="00480000">
        <w:rPr>
          <w:rFonts w:ascii="Times New Roman" w:eastAsia="Times New Roman" w:hAnsi="Times New Roman" w:cs="Times New Roman"/>
          <w:sz w:val="24"/>
          <w:szCs w:val="24"/>
          <w:lang w:eastAsia="hr-HR"/>
        </w:rPr>
        <w:t xml:space="preserve">se </w:t>
      </w:r>
      <w:r w:rsidR="008D7CAD" w:rsidRPr="008D7CAD">
        <w:rPr>
          <w:rFonts w:ascii="Times New Roman" w:eastAsia="Times New Roman" w:hAnsi="Times New Roman" w:cs="Times New Roman"/>
          <w:sz w:val="24"/>
          <w:szCs w:val="24"/>
          <w:lang w:eastAsia="hr-HR"/>
        </w:rPr>
        <w:t>redovito održavati</w:t>
      </w:r>
      <w:r w:rsidR="005F530B">
        <w:rPr>
          <w:rFonts w:ascii="Times New Roman" w:eastAsia="Times New Roman" w:hAnsi="Times New Roman" w:cs="Times New Roman"/>
          <w:sz w:val="24"/>
          <w:szCs w:val="24"/>
          <w:lang w:eastAsia="hr-HR"/>
        </w:rPr>
        <w:t>,</w:t>
      </w:r>
      <w:r w:rsidR="008D7CAD" w:rsidRPr="008D7CAD">
        <w:rPr>
          <w:rFonts w:ascii="Times New Roman" w:eastAsia="Times New Roman" w:hAnsi="Times New Roman" w:cs="Times New Roman"/>
          <w:sz w:val="24"/>
          <w:szCs w:val="24"/>
          <w:lang w:eastAsia="hr-HR"/>
        </w:rPr>
        <w:t xml:space="preserve"> te kroz ulaganja</w:t>
      </w:r>
      <w:r w:rsidR="008D7CAD">
        <w:rPr>
          <w:rFonts w:ascii="Times New Roman" w:eastAsia="Times New Roman" w:hAnsi="Times New Roman" w:cs="Times New Roman"/>
          <w:sz w:val="24"/>
          <w:szCs w:val="24"/>
          <w:lang w:eastAsia="hr-HR"/>
        </w:rPr>
        <w:t xml:space="preserve"> </w:t>
      </w:r>
      <w:r w:rsidR="008D7CAD" w:rsidRPr="008D7CAD">
        <w:rPr>
          <w:rFonts w:ascii="Times New Roman" w:eastAsia="Times New Roman" w:hAnsi="Times New Roman" w:cs="Times New Roman"/>
          <w:sz w:val="24"/>
          <w:szCs w:val="24"/>
          <w:lang w:eastAsia="hr-HR"/>
        </w:rPr>
        <w:t>dodatno unaprijediti</w:t>
      </w:r>
      <w:r w:rsidR="008D7CAD">
        <w:rPr>
          <w:rFonts w:ascii="Times New Roman" w:eastAsia="Times New Roman" w:hAnsi="Times New Roman" w:cs="Times New Roman"/>
          <w:sz w:val="24"/>
          <w:szCs w:val="24"/>
          <w:lang w:eastAsia="hr-HR"/>
        </w:rPr>
        <w:t>.</w:t>
      </w:r>
      <w:r w:rsidR="008D7CAD" w:rsidRPr="008D7CAD">
        <w:rPr>
          <w:rFonts w:ascii="Times New Roman" w:eastAsia="Times New Roman" w:hAnsi="Times New Roman" w:cs="Times New Roman"/>
          <w:sz w:val="24"/>
          <w:szCs w:val="24"/>
          <w:lang w:eastAsia="hr-HR"/>
        </w:rPr>
        <w:t xml:space="preserve"> </w:t>
      </w:r>
      <w:r w:rsidR="008D7CAD">
        <w:rPr>
          <w:rFonts w:ascii="Times New Roman" w:eastAsia="Times New Roman" w:hAnsi="Times New Roman" w:cs="Times New Roman"/>
          <w:sz w:val="24"/>
          <w:szCs w:val="24"/>
          <w:lang w:eastAsia="hr-HR"/>
        </w:rPr>
        <w:t>Trenutno je</w:t>
      </w:r>
      <w:r w:rsidR="008D7CAD" w:rsidRPr="008D7CAD">
        <w:rPr>
          <w:rFonts w:ascii="Times New Roman" w:eastAsia="Times New Roman" w:hAnsi="Times New Roman" w:cs="Times New Roman"/>
          <w:sz w:val="24"/>
          <w:szCs w:val="24"/>
          <w:lang w:eastAsia="hr-HR"/>
        </w:rPr>
        <w:t xml:space="preserve"> nekoliko ureda smješteno u neadekvatnim uvjetima i za njih se nastoji pronaći adekvatno i trajno rješenje</w:t>
      </w:r>
      <w:r w:rsidR="008D7CAD">
        <w:rPr>
          <w:rFonts w:ascii="Times New Roman" w:eastAsia="Times New Roman" w:hAnsi="Times New Roman" w:cs="Times New Roman"/>
          <w:sz w:val="24"/>
          <w:szCs w:val="24"/>
          <w:lang w:eastAsia="hr-HR"/>
        </w:rPr>
        <w:t>.</w:t>
      </w:r>
    </w:p>
    <w:p w14:paraId="4082066A" w14:textId="4F0139E4" w:rsidR="777C5540" w:rsidRDefault="777C5540">
      <w:pPr>
        <w:spacing w:before="0" w:line="276" w:lineRule="auto"/>
        <w:jc w:val="both"/>
        <w:rPr>
          <w:rFonts w:ascii="Times New Roman" w:hAnsi="Times New Roman" w:cs="Times New Roman"/>
          <w:sz w:val="24"/>
          <w:szCs w:val="24"/>
        </w:rPr>
      </w:pPr>
    </w:p>
    <w:p w14:paraId="7A5B3115" w14:textId="1D569873" w:rsidR="002C17A7" w:rsidRDefault="003035D9">
      <w:pPr>
        <w:spacing w:before="0" w:line="276" w:lineRule="auto"/>
        <w:jc w:val="both"/>
        <w:rPr>
          <w:rFonts w:ascii="Times New Roman" w:eastAsia="Times New Roman" w:hAnsi="Times New Roman" w:cs="Times New Roman"/>
          <w:sz w:val="24"/>
          <w:szCs w:val="24"/>
        </w:rPr>
      </w:pPr>
      <w:r w:rsidRPr="00BB0702">
        <w:rPr>
          <w:rFonts w:ascii="Times New Roman" w:hAnsi="Times New Roman" w:cs="Times New Roman"/>
          <w:sz w:val="24"/>
          <w:szCs w:val="24"/>
        </w:rPr>
        <w:t xml:space="preserve">Tešku situaciju s infrastrukturom u zatvorskom i </w:t>
      </w:r>
      <w:proofErr w:type="spellStart"/>
      <w:r w:rsidRPr="00BB0702">
        <w:rPr>
          <w:rFonts w:ascii="Times New Roman" w:hAnsi="Times New Roman" w:cs="Times New Roman"/>
          <w:sz w:val="24"/>
          <w:szCs w:val="24"/>
        </w:rPr>
        <w:t>probacijskom</w:t>
      </w:r>
      <w:proofErr w:type="spellEnd"/>
      <w:r w:rsidRPr="00BB0702">
        <w:rPr>
          <w:rFonts w:ascii="Times New Roman" w:hAnsi="Times New Roman" w:cs="Times New Roman"/>
          <w:sz w:val="24"/>
          <w:szCs w:val="24"/>
        </w:rPr>
        <w:t xml:space="preserve"> sustavu dodatno su pogoršali i potresi koji su R</w:t>
      </w:r>
      <w:r>
        <w:rPr>
          <w:rFonts w:ascii="Times New Roman" w:hAnsi="Times New Roman" w:cs="Times New Roman"/>
          <w:sz w:val="24"/>
          <w:szCs w:val="24"/>
        </w:rPr>
        <w:t>epubliku Hrvatsku</w:t>
      </w:r>
      <w:r w:rsidRPr="00BB0702">
        <w:rPr>
          <w:rFonts w:ascii="Times New Roman" w:hAnsi="Times New Roman" w:cs="Times New Roman"/>
          <w:sz w:val="24"/>
          <w:szCs w:val="24"/>
        </w:rPr>
        <w:t xml:space="preserve"> pogodili tijekom 2020. godine</w:t>
      </w:r>
      <w:r w:rsidR="008D7CAD">
        <w:rPr>
          <w:rFonts w:ascii="Times New Roman" w:hAnsi="Times New Roman" w:cs="Times New Roman"/>
          <w:sz w:val="24"/>
          <w:szCs w:val="24"/>
        </w:rPr>
        <w:t xml:space="preserve">, </w:t>
      </w:r>
      <w:r w:rsidR="008D7CAD" w:rsidRPr="000414D5">
        <w:rPr>
          <w:rFonts w:ascii="Times New Roman" w:eastAsia="Times New Roman" w:hAnsi="Times New Roman" w:cs="Times New Roman"/>
          <w:sz w:val="24"/>
          <w:szCs w:val="24"/>
        </w:rPr>
        <w:t>a u kojima je teško oštećen</w:t>
      </w:r>
      <w:r w:rsidR="006B6BD9">
        <w:rPr>
          <w:rFonts w:ascii="Times New Roman" w:eastAsia="Times New Roman" w:hAnsi="Times New Roman" w:cs="Times New Roman"/>
          <w:sz w:val="24"/>
          <w:szCs w:val="24"/>
        </w:rPr>
        <w:t xml:space="preserve"> </w:t>
      </w:r>
      <w:proofErr w:type="spellStart"/>
      <w:r w:rsidR="008D7CAD" w:rsidRPr="000414D5">
        <w:rPr>
          <w:rFonts w:ascii="Times New Roman" w:eastAsia="Times New Roman" w:hAnsi="Times New Roman" w:cs="Times New Roman"/>
          <w:sz w:val="24"/>
          <w:szCs w:val="24"/>
        </w:rPr>
        <w:t>Probacijski</w:t>
      </w:r>
      <w:proofErr w:type="spellEnd"/>
      <w:r w:rsidR="008D7CAD" w:rsidRPr="000414D5">
        <w:rPr>
          <w:rFonts w:ascii="Times New Roman" w:eastAsia="Times New Roman" w:hAnsi="Times New Roman" w:cs="Times New Roman"/>
          <w:sz w:val="24"/>
          <w:szCs w:val="24"/>
        </w:rPr>
        <w:t xml:space="preserve"> ured Zagreb I </w:t>
      </w:r>
      <w:r w:rsidR="008D7CAD">
        <w:rPr>
          <w:rFonts w:ascii="Times New Roman" w:eastAsia="Times New Roman" w:hAnsi="Times New Roman" w:cs="Times New Roman"/>
          <w:sz w:val="24"/>
          <w:szCs w:val="24"/>
        </w:rPr>
        <w:t>(</w:t>
      </w:r>
      <w:r w:rsidR="008D7CAD" w:rsidRPr="000414D5">
        <w:rPr>
          <w:rFonts w:ascii="Times New Roman" w:eastAsia="Times New Roman" w:hAnsi="Times New Roman" w:cs="Times New Roman"/>
          <w:sz w:val="24"/>
          <w:szCs w:val="24"/>
        </w:rPr>
        <w:t>koji je dobio crvenu naljepnicu</w:t>
      </w:r>
      <w:r w:rsidR="008D7CAD">
        <w:rPr>
          <w:rFonts w:ascii="Times New Roman" w:eastAsia="Times New Roman" w:hAnsi="Times New Roman" w:cs="Times New Roman"/>
          <w:sz w:val="24"/>
          <w:szCs w:val="24"/>
        </w:rPr>
        <w:t>)</w:t>
      </w:r>
      <w:r w:rsidR="008D7CAD" w:rsidRPr="000414D5">
        <w:rPr>
          <w:rFonts w:ascii="Times New Roman" w:eastAsia="Times New Roman" w:hAnsi="Times New Roman" w:cs="Times New Roman"/>
          <w:sz w:val="24"/>
          <w:szCs w:val="24"/>
        </w:rPr>
        <w:t xml:space="preserve">, </w:t>
      </w:r>
      <w:r w:rsidR="008D7CAD" w:rsidRPr="00487738">
        <w:rPr>
          <w:rFonts w:ascii="Times New Roman" w:eastAsia="Times New Roman" w:hAnsi="Times New Roman" w:cs="Times New Roman"/>
          <w:sz w:val="24"/>
          <w:szCs w:val="24"/>
        </w:rPr>
        <w:t>Zatvor u Sisku</w:t>
      </w:r>
      <w:r w:rsidR="008D7CAD">
        <w:rPr>
          <w:rFonts w:ascii="Times New Roman" w:eastAsia="Times New Roman" w:hAnsi="Times New Roman" w:cs="Times New Roman"/>
          <w:sz w:val="24"/>
          <w:szCs w:val="24"/>
        </w:rPr>
        <w:t xml:space="preserve"> (koji je </w:t>
      </w:r>
      <w:r w:rsidR="008D7CAD" w:rsidRPr="00487738">
        <w:rPr>
          <w:rFonts w:ascii="Times New Roman" w:eastAsia="Times New Roman" w:hAnsi="Times New Roman" w:cs="Times New Roman"/>
          <w:sz w:val="24"/>
          <w:szCs w:val="24"/>
        </w:rPr>
        <w:t>zbog oštećenja neuporabljiv</w:t>
      </w:r>
      <w:r w:rsidR="008D7CAD">
        <w:rPr>
          <w:rFonts w:ascii="Times New Roman" w:eastAsia="Times New Roman" w:hAnsi="Times New Roman" w:cs="Times New Roman"/>
          <w:sz w:val="24"/>
          <w:szCs w:val="24"/>
        </w:rPr>
        <w:t>)</w:t>
      </w:r>
      <w:r w:rsidR="006A53C4">
        <w:rPr>
          <w:rFonts w:ascii="Times New Roman" w:eastAsia="Times New Roman" w:hAnsi="Times New Roman" w:cs="Times New Roman"/>
          <w:sz w:val="24"/>
          <w:szCs w:val="24"/>
        </w:rPr>
        <w:t xml:space="preserve">, </w:t>
      </w:r>
      <w:r w:rsidR="008D7CAD" w:rsidRPr="00487738">
        <w:rPr>
          <w:rFonts w:ascii="Times New Roman" w:eastAsia="Times New Roman" w:hAnsi="Times New Roman" w:cs="Times New Roman"/>
          <w:sz w:val="24"/>
          <w:szCs w:val="24"/>
        </w:rPr>
        <w:t xml:space="preserve">te Zatvor u Glini </w:t>
      </w:r>
      <w:r w:rsidR="008D7CAD">
        <w:rPr>
          <w:rFonts w:ascii="Times New Roman" w:eastAsia="Times New Roman" w:hAnsi="Times New Roman" w:cs="Times New Roman"/>
          <w:sz w:val="24"/>
          <w:szCs w:val="24"/>
        </w:rPr>
        <w:t>(u</w:t>
      </w:r>
      <w:r w:rsidR="008D7CAD" w:rsidRPr="00487738">
        <w:rPr>
          <w:rFonts w:ascii="Times New Roman" w:eastAsia="Times New Roman" w:hAnsi="Times New Roman" w:cs="Times New Roman"/>
          <w:sz w:val="24"/>
          <w:szCs w:val="24"/>
        </w:rPr>
        <w:t xml:space="preserve"> kojem se pojedini objekti moraju srušiti</w:t>
      </w:r>
      <w:r w:rsidR="008D7CAD">
        <w:rPr>
          <w:rFonts w:ascii="Times New Roman" w:eastAsia="Times New Roman" w:hAnsi="Times New Roman" w:cs="Times New Roman"/>
          <w:sz w:val="24"/>
          <w:szCs w:val="24"/>
        </w:rPr>
        <w:t>).</w:t>
      </w:r>
    </w:p>
    <w:p w14:paraId="635F3357" w14:textId="7BF6345E" w:rsidR="002C17A7" w:rsidRDefault="002C17A7" w:rsidP="00B86434">
      <w:pPr>
        <w:spacing w:line="276" w:lineRule="auto"/>
        <w:jc w:val="both"/>
        <w:rPr>
          <w:rFonts w:ascii="Times New Roman" w:eastAsia="Times New Roman" w:hAnsi="Times New Roman" w:cs="Times New Roman"/>
          <w:sz w:val="24"/>
          <w:szCs w:val="24"/>
          <w:lang w:eastAsia="hr-HR"/>
        </w:rPr>
      </w:pPr>
      <w:r w:rsidRPr="777C5540">
        <w:rPr>
          <w:rFonts w:ascii="Times New Roman" w:eastAsia="Times New Roman" w:hAnsi="Times New Roman" w:cs="Times New Roman"/>
          <w:sz w:val="24"/>
          <w:szCs w:val="24"/>
          <w:lang w:eastAsia="hr-HR"/>
        </w:rPr>
        <w:t xml:space="preserve">Europski sud za ljudska prava presudom u Predmetu </w:t>
      </w:r>
      <w:proofErr w:type="spellStart"/>
      <w:r w:rsidRPr="777C5540">
        <w:rPr>
          <w:rFonts w:ascii="Times New Roman" w:eastAsia="Times New Roman" w:hAnsi="Times New Roman" w:cs="Times New Roman"/>
          <w:i/>
          <w:iCs/>
          <w:sz w:val="24"/>
          <w:szCs w:val="24"/>
          <w:lang w:eastAsia="hr-HR"/>
        </w:rPr>
        <w:t>Muršić</w:t>
      </w:r>
      <w:proofErr w:type="spellEnd"/>
      <w:r w:rsidRPr="777C5540">
        <w:rPr>
          <w:rFonts w:ascii="Times New Roman" w:eastAsia="Times New Roman" w:hAnsi="Times New Roman" w:cs="Times New Roman"/>
          <w:i/>
          <w:iCs/>
          <w:sz w:val="24"/>
          <w:szCs w:val="24"/>
          <w:lang w:eastAsia="hr-HR"/>
        </w:rPr>
        <w:t xml:space="preserve"> protiv Hrvatske</w:t>
      </w:r>
      <w:r w:rsidRPr="777C5540">
        <w:rPr>
          <w:rFonts w:ascii="Times New Roman" w:eastAsia="Times New Roman" w:hAnsi="Times New Roman" w:cs="Times New Roman"/>
          <w:sz w:val="24"/>
          <w:szCs w:val="24"/>
          <w:lang w:eastAsia="hr-HR"/>
        </w:rPr>
        <w:t xml:space="preserve"> (br. zahtjeva 7334/13) ujednačio je dosadašnju praksu glede povrede članka 3. Konvencije za zaštitu ljudskih prava i temeljnih sloboda zbog manjka osobnog prostora u zatvorskoj </w:t>
      </w:r>
      <w:r w:rsidR="00607B03">
        <w:rPr>
          <w:rFonts w:ascii="Times New Roman" w:eastAsia="Times New Roman" w:hAnsi="Times New Roman" w:cs="Times New Roman"/>
          <w:sz w:val="24"/>
          <w:szCs w:val="24"/>
          <w:lang w:eastAsia="hr-HR"/>
        </w:rPr>
        <w:t>ć</w:t>
      </w:r>
      <w:r w:rsidRPr="777C5540">
        <w:rPr>
          <w:rFonts w:ascii="Times New Roman" w:eastAsia="Times New Roman" w:hAnsi="Times New Roman" w:cs="Times New Roman"/>
          <w:sz w:val="24"/>
          <w:szCs w:val="24"/>
          <w:lang w:eastAsia="hr-HR"/>
        </w:rPr>
        <w:t>eliji te utvrdio kriterije</w:t>
      </w:r>
      <w:r w:rsidRPr="777C5540">
        <w:rPr>
          <w:rStyle w:val="FootnoteReference"/>
          <w:rFonts w:ascii="Times New Roman" w:eastAsia="Times New Roman" w:hAnsi="Times New Roman" w:cs="Times New Roman"/>
          <w:sz w:val="24"/>
          <w:szCs w:val="24"/>
          <w:lang w:eastAsia="hr-HR"/>
        </w:rPr>
        <w:footnoteReference w:id="64"/>
      </w:r>
      <w:r>
        <w:t xml:space="preserve"> </w:t>
      </w:r>
      <w:r w:rsidRPr="777C5540">
        <w:rPr>
          <w:rFonts w:ascii="Times New Roman" w:hAnsi="Times New Roman" w:cs="Times New Roman"/>
          <w:sz w:val="24"/>
          <w:szCs w:val="24"/>
        </w:rPr>
        <w:t xml:space="preserve">vezanu za osobni prostor osoba lišenih slobode u </w:t>
      </w:r>
      <w:r w:rsidR="00607B03">
        <w:rPr>
          <w:rFonts w:ascii="Times New Roman" w:hAnsi="Times New Roman" w:cs="Times New Roman"/>
          <w:sz w:val="24"/>
          <w:szCs w:val="24"/>
        </w:rPr>
        <w:t>ć</w:t>
      </w:r>
      <w:r w:rsidRPr="777C5540">
        <w:rPr>
          <w:rFonts w:ascii="Times New Roman" w:hAnsi="Times New Roman" w:cs="Times New Roman"/>
          <w:sz w:val="24"/>
          <w:szCs w:val="24"/>
        </w:rPr>
        <w:t>eliji s više zatvorenika</w:t>
      </w:r>
      <w:r>
        <w:t>.</w:t>
      </w:r>
    </w:p>
    <w:p w14:paraId="4058D7D0" w14:textId="77777777" w:rsidR="003035D9" w:rsidRDefault="003035D9" w:rsidP="005145B9">
      <w:pPr>
        <w:autoSpaceDE w:val="0"/>
        <w:autoSpaceDN w:val="0"/>
        <w:adjustRightInd w:val="0"/>
        <w:spacing w:before="0" w:line="276" w:lineRule="auto"/>
        <w:jc w:val="both"/>
        <w:rPr>
          <w:rFonts w:ascii="Times New Roman" w:hAnsi="Times New Roman" w:cs="Times New Roman"/>
          <w:sz w:val="24"/>
          <w:szCs w:val="24"/>
        </w:rPr>
      </w:pPr>
    </w:p>
    <w:p w14:paraId="06993503" w14:textId="253AA868" w:rsidR="003035D9" w:rsidRDefault="003035D9" w:rsidP="005145B9">
      <w:pPr>
        <w:autoSpaceDE w:val="0"/>
        <w:autoSpaceDN w:val="0"/>
        <w:adjustRightInd w:val="0"/>
        <w:spacing w:before="0" w:line="276" w:lineRule="auto"/>
        <w:jc w:val="both"/>
        <w:rPr>
          <w:rFonts w:ascii="Times New Roman" w:eastAsia="Times New Roman" w:hAnsi="Times New Roman" w:cs="Times New Roman"/>
          <w:sz w:val="24"/>
          <w:szCs w:val="24"/>
        </w:rPr>
      </w:pPr>
      <w:r w:rsidRPr="00DF41AC">
        <w:rPr>
          <w:rFonts w:ascii="Times New Roman" w:hAnsi="Times New Roman" w:cs="Times New Roman"/>
          <w:sz w:val="24"/>
          <w:szCs w:val="24"/>
        </w:rPr>
        <w:t>Tijekom 20</w:t>
      </w:r>
      <w:r w:rsidR="008D7CAD">
        <w:rPr>
          <w:rFonts w:ascii="Times New Roman" w:hAnsi="Times New Roman" w:cs="Times New Roman"/>
          <w:sz w:val="24"/>
          <w:szCs w:val="24"/>
        </w:rPr>
        <w:t>20</w:t>
      </w:r>
      <w:r w:rsidRPr="00DF41AC">
        <w:rPr>
          <w:rFonts w:ascii="Times New Roman" w:hAnsi="Times New Roman" w:cs="Times New Roman"/>
          <w:sz w:val="24"/>
          <w:szCs w:val="24"/>
        </w:rPr>
        <w:t>. godine, kroz zatvorski sustav Republike Hrvatske prošlo je 1</w:t>
      </w:r>
      <w:r w:rsidR="008D7CAD">
        <w:rPr>
          <w:rFonts w:ascii="Times New Roman" w:hAnsi="Times New Roman" w:cs="Times New Roman"/>
          <w:sz w:val="24"/>
          <w:szCs w:val="24"/>
        </w:rPr>
        <w:t>1</w:t>
      </w:r>
      <w:r w:rsidRPr="00DF41AC">
        <w:rPr>
          <w:rFonts w:ascii="Times New Roman" w:hAnsi="Times New Roman" w:cs="Times New Roman"/>
          <w:sz w:val="24"/>
          <w:szCs w:val="24"/>
        </w:rPr>
        <w:t>.60</w:t>
      </w:r>
      <w:r w:rsidR="008D7CAD">
        <w:rPr>
          <w:rFonts w:ascii="Times New Roman" w:hAnsi="Times New Roman" w:cs="Times New Roman"/>
          <w:sz w:val="24"/>
          <w:szCs w:val="24"/>
        </w:rPr>
        <w:t>7</w:t>
      </w:r>
      <w:r w:rsidRPr="00DF41AC">
        <w:rPr>
          <w:rFonts w:ascii="Times New Roman" w:hAnsi="Times New Roman" w:cs="Times New Roman"/>
          <w:b/>
          <w:bCs/>
          <w:sz w:val="24"/>
          <w:szCs w:val="24"/>
        </w:rPr>
        <w:t xml:space="preserve"> </w:t>
      </w:r>
      <w:r w:rsidRPr="00DF41AC">
        <w:rPr>
          <w:rFonts w:ascii="Times New Roman" w:hAnsi="Times New Roman" w:cs="Times New Roman"/>
          <w:sz w:val="24"/>
          <w:szCs w:val="24"/>
        </w:rPr>
        <w:t xml:space="preserve">zatvorenika različitih formalno-pravnih statusa. Kada se navode statistički podaci o osobama kojima je oduzeta sloboda, </w:t>
      </w:r>
      <w:r w:rsidR="00410D77">
        <w:rPr>
          <w:rFonts w:ascii="Times New Roman" w:hAnsi="Times New Roman" w:cs="Times New Roman"/>
          <w:sz w:val="24"/>
          <w:szCs w:val="24"/>
        </w:rPr>
        <w:t>oni se</w:t>
      </w:r>
      <w:r w:rsidRPr="777C5540">
        <w:rPr>
          <w:rFonts w:ascii="Times New Roman" w:hAnsi="Times New Roman"/>
          <w:sz w:val="24"/>
          <w:szCs w:val="24"/>
        </w:rPr>
        <w:t xml:space="preserve"> odnos</w:t>
      </w:r>
      <w:r w:rsidR="00410D77" w:rsidRPr="777C5540">
        <w:rPr>
          <w:rFonts w:ascii="Times New Roman" w:hAnsi="Times New Roman"/>
          <w:sz w:val="24"/>
          <w:szCs w:val="24"/>
        </w:rPr>
        <w:t>e</w:t>
      </w:r>
      <w:r w:rsidRPr="777C5540">
        <w:rPr>
          <w:rFonts w:ascii="Times New Roman" w:hAnsi="Times New Roman"/>
          <w:sz w:val="24"/>
          <w:szCs w:val="24"/>
        </w:rPr>
        <w:t xml:space="preserve"> </w:t>
      </w:r>
      <w:r w:rsidRPr="00DF41AC">
        <w:rPr>
          <w:rFonts w:ascii="Times New Roman" w:hAnsi="Times New Roman" w:cs="Times New Roman"/>
          <w:sz w:val="24"/>
          <w:szCs w:val="24"/>
        </w:rPr>
        <w:t>isključivo na kategorije koje su obuhvaćene Zakonom o izvršavanju kazne zatvora</w:t>
      </w:r>
      <w:r>
        <w:rPr>
          <w:rStyle w:val="FootnoteReference"/>
          <w:rFonts w:ascii="Times New Roman" w:hAnsi="Times New Roman" w:cs="Times New Roman"/>
          <w:color w:val="0D0D0D"/>
          <w:sz w:val="24"/>
          <w:szCs w:val="24"/>
        </w:rPr>
        <w:footnoteReference w:id="65"/>
      </w:r>
      <w:r w:rsidR="00410D77">
        <w:rPr>
          <w:rFonts w:ascii="Times New Roman" w:hAnsi="Times New Roman" w:cs="Times New Roman"/>
          <w:sz w:val="24"/>
          <w:szCs w:val="24"/>
        </w:rPr>
        <w:t>, a to su</w:t>
      </w:r>
      <w:r w:rsidRPr="00DF41AC">
        <w:rPr>
          <w:rFonts w:ascii="Times New Roman" w:hAnsi="Times New Roman" w:cs="Times New Roman"/>
          <w:sz w:val="24"/>
          <w:szCs w:val="24"/>
        </w:rPr>
        <w:t xml:space="preserve"> zatvorenici</w:t>
      </w:r>
      <w:r w:rsidRPr="00DF41AC">
        <w:rPr>
          <w:rStyle w:val="FootnoteReference"/>
          <w:rFonts w:ascii="Times New Roman" w:hAnsi="Times New Roman" w:cs="Times New Roman"/>
          <w:sz w:val="24"/>
          <w:szCs w:val="24"/>
        </w:rPr>
        <w:footnoteReference w:id="66"/>
      </w:r>
      <w:r w:rsidRPr="00DF41AC">
        <w:rPr>
          <w:rFonts w:ascii="Times New Roman" w:hAnsi="Times New Roman" w:cs="Times New Roman"/>
          <w:sz w:val="24"/>
          <w:szCs w:val="24"/>
        </w:rPr>
        <w:t xml:space="preserve"> i maloljetnici</w:t>
      </w:r>
      <w:r w:rsidRPr="00DF41AC">
        <w:rPr>
          <w:rStyle w:val="FootnoteReference"/>
          <w:rFonts w:ascii="Times New Roman" w:hAnsi="Times New Roman" w:cs="Times New Roman"/>
          <w:sz w:val="24"/>
          <w:szCs w:val="24"/>
        </w:rPr>
        <w:footnoteReference w:id="67"/>
      </w:r>
      <w:r w:rsidRPr="00DF41AC">
        <w:rPr>
          <w:rFonts w:ascii="Times New Roman" w:hAnsi="Times New Roman" w:cs="Times New Roman"/>
          <w:sz w:val="24"/>
          <w:szCs w:val="24"/>
        </w:rPr>
        <w:t>.</w:t>
      </w:r>
      <w:r>
        <w:rPr>
          <w:rFonts w:ascii="Times New Roman" w:hAnsi="Times New Roman" w:cs="Times New Roman"/>
          <w:sz w:val="24"/>
          <w:szCs w:val="24"/>
        </w:rPr>
        <w:t xml:space="preserve"> Od ukupnog broja zatvorenika koji su prošli kroz zatvorski sustav</w:t>
      </w:r>
      <w:r w:rsidR="00BE3DE6">
        <w:rPr>
          <w:rFonts w:ascii="Times New Roman" w:hAnsi="Times New Roman" w:cs="Times New Roman"/>
          <w:sz w:val="24"/>
          <w:szCs w:val="24"/>
        </w:rPr>
        <w:t>,</w:t>
      </w:r>
      <w:r>
        <w:rPr>
          <w:rFonts w:ascii="Times New Roman" w:hAnsi="Times New Roman" w:cs="Times New Roman"/>
          <w:sz w:val="24"/>
          <w:szCs w:val="24"/>
        </w:rPr>
        <w:t xml:space="preserve"> najviše je onih koji su izdržavali kaznu zatvora odnosno mjeru istražnog zatvora. K</w:t>
      </w:r>
      <w:r w:rsidRPr="004E4477">
        <w:rPr>
          <w:rFonts w:ascii="Times New Roman" w:hAnsi="Times New Roman" w:cs="Times New Roman"/>
          <w:sz w:val="24"/>
          <w:szCs w:val="24"/>
        </w:rPr>
        <w:t>aznu zatvora izdržavalo je 4</w:t>
      </w:r>
      <w:r w:rsidR="00BE3DE6">
        <w:rPr>
          <w:rFonts w:ascii="Times New Roman" w:hAnsi="Times New Roman" w:cs="Times New Roman"/>
          <w:sz w:val="24"/>
          <w:szCs w:val="24"/>
        </w:rPr>
        <w:t>.</w:t>
      </w:r>
      <w:r w:rsidR="008D7CAD">
        <w:rPr>
          <w:rFonts w:ascii="Times New Roman" w:hAnsi="Times New Roman" w:cs="Times New Roman"/>
          <w:sz w:val="24"/>
          <w:szCs w:val="24"/>
        </w:rPr>
        <w:t>311</w:t>
      </w:r>
      <w:r w:rsidRPr="004E4477">
        <w:rPr>
          <w:rFonts w:ascii="Times New Roman" w:hAnsi="Times New Roman" w:cs="Times New Roman"/>
          <w:sz w:val="24"/>
          <w:szCs w:val="24"/>
        </w:rPr>
        <w:t xml:space="preserve"> zatvorenika što predstavlja 3</w:t>
      </w:r>
      <w:r w:rsidR="008D7CAD">
        <w:rPr>
          <w:rFonts w:ascii="Times New Roman" w:hAnsi="Times New Roman" w:cs="Times New Roman"/>
          <w:sz w:val="24"/>
          <w:szCs w:val="24"/>
        </w:rPr>
        <w:t>7</w:t>
      </w:r>
      <w:r w:rsidRPr="004E4477">
        <w:rPr>
          <w:rFonts w:ascii="Times New Roman" w:hAnsi="Times New Roman" w:cs="Times New Roman"/>
          <w:sz w:val="24"/>
          <w:szCs w:val="24"/>
        </w:rPr>
        <w:t>,</w:t>
      </w:r>
      <w:r w:rsidR="008D7CAD">
        <w:rPr>
          <w:rFonts w:ascii="Times New Roman" w:hAnsi="Times New Roman" w:cs="Times New Roman"/>
          <w:sz w:val="24"/>
          <w:szCs w:val="24"/>
        </w:rPr>
        <w:t>14</w:t>
      </w:r>
      <w:r w:rsidRPr="004E4477">
        <w:rPr>
          <w:rFonts w:ascii="Times New Roman" w:hAnsi="Times New Roman" w:cs="Times New Roman"/>
          <w:sz w:val="24"/>
          <w:szCs w:val="24"/>
        </w:rPr>
        <w:t>% od ukupnog broja zatvorske populacije koja se u 20</w:t>
      </w:r>
      <w:r w:rsidR="008D7CAD">
        <w:rPr>
          <w:rFonts w:ascii="Times New Roman" w:hAnsi="Times New Roman" w:cs="Times New Roman"/>
          <w:sz w:val="24"/>
          <w:szCs w:val="24"/>
        </w:rPr>
        <w:t>20</w:t>
      </w:r>
      <w:r>
        <w:rPr>
          <w:rFonts w:ascii="Times New Roman" w:hAnsi="Times New Roman" w:cs="Times New Roman"/>
          <w:sz w:val="24"/>
          <w:szCs w:val="24"/>
        </w:rPr>
        <w:t xml:space="preserve">. </w:t>
      </w:r>
      <w:r w:rsidRPr="004E4477">
        <w:rPr>
          <w:rFonts w:ascii="Times New Roman" w:hAnsi="Times New Roman" w:cs="Times New Roman"/>
          <w:sz w:val="24"/>
          <w:szCs w:val="24"/>
        </w:rPr>
        <w:t>godini nalazila u zatvorskom sustavu</w:t>
      </w:r>
      <w:r>
        <w:rPr>
          <w:rFonts w:ascii="Times New Roman" w:hAnsi="Times New Roman" w:cs="Times New Roman"/>
          <w:sz w:val="24"/>
          <w:szCs w:val="24"/>
        </w:rPr>
        <w:t xml:space="preserve">, dok je </w:t>
      </w:r>
      <w:r w:rsidRPr="004E4477">
        <w:rPr>
          <w:rFonts w:ascii="Times New Roman" w:hAnsi="Times New Roman" w:cs="Times New Roman"/>
          <w:sz w:val="24"/>
          <w:szCs w:val="24"/>
        </w:rPr>
        <w:t>mjeru istražnog zatvora izdržavalo ukupno 5</w:t>
      </w:r>
      <w:r w:rsidR="00BE3DE6">
        <w:rPr>
          <w:rFonts w:ascii="Times New Roman" w:hAnsi="Times New Roman" w:cs="Times New Roman"/>
          <w:sz w:val="24"/>
          <w:szCs w:val="24"/>
        </w:rPr>
        <w:t>.</w:t>
      </w:r>
      <w:r w:rsidR="008D7CAD">
        <w:rPr>
          <w:rFonts w:ascii="Times New Roman" w:hAnsi="Times New Roman" w:cs="Times New Roman"/>
          <w:sz w:val="24"/>
          <w:szCs w:val="24"/>
        </w:rPr>
        <w:t>110</w:t>
      </w:r>
      <w:r w:rsidRPr="004E4477">
        <w:rPr>
          <w:rFonts w:ascii="Times New Roman" w:hAnsi="Times New Roman" w:cs="Times New Roman"/>
          <w:sz w:val="24"/>
          <w:szCs w:val="24"/>
        </w:rPr>
        <w:t xml:space="preserve"> zatvorenika</w:t>
      </w:r>
      <w:r>
        <w:rPr>
          <w:rFonts w:ascii="Times New Roman" w:hAnsi="Times New Roman" w:cs="Times New Roman"/>
          <w:sz w:val="24"/>
          <w:szCs w:val="24"/>
        </w:rPr>
        <w:t xml:space="preserve">, što predstavlja </w:t>
      </w:r>
      <w:r w:rsidRPr="004E4477">
        <w:rPr>
          <w:rFonts w:ascii="Times New Roman" w:hAnsi="Times New Roman" w:cs="Times New Roman"/>
          <w:sz w:val="24"/>
          <w:szCs w:val="24"/>
        </w:rPr>
        <w:t>4</w:t>
      </w:r>
      <w:r w:rsidR="008D7CAD">
        <w:rPr>
          <w:rFonts w:ascii="Times New Roman" w:hAnsi="Times New Roman" w:cs="Times New Roman"/>
          <w:sz w:val="24"/>
          <w:szCs w:val="24"/>
        </w:rPr>
        <w:t>4</w:t>
      </w:r>
      <w:r w:rsidRPr="004E4477">
        <w:rPr>
          <w:rFonts w:ascii="Times New Roman" w:hAnsi="Times New Roman" w:cs="Times New Roman"/>
          <w:sz w:val="24"/>
          <w:szCs w:val="24"/>
        </w:rPr>
        <w:t>,</w:t>
      </w:r>
      <w:r w:rsidR="008D7CAD">
        <w:rPr>
          <w:rFonts w:ascii="Times New Roman" w:hAnsi="Times New Roman" w:cs="Times New Roman"/>
          <w:sz w:val="24"/>
          <w:szCs w:val="24"/>
        </w:rPr>
        <w:t>03</w:t>
      </w:r>
      <w:r w:rsidRPr="004E4477">
        <w:rPr>
          <w:rFonts w:ascii="Times New Roman" w:hAnsi="Times New Roman" w:cs="Times New Roman"/>
          <w:sz w:val="24"/>
          <w:szCs w:val="24"/>
        </w:rPr>
        <w:t>% od ukupnog broja zatvorske populacije</w:t>
      </w:r>
      <w:r>
        <w:rPr>
          <w:rStyle w:val="FootnoteReference"/>
          <w:rFonts w:ascii="Times New Roman" w:hAnsi="Times New Roman" w:cs="Times New Roman"/>
          <w:sz w:val="24"/>
          <w:szCs w:val="24"/>
        </w:rPr>
        <w:footnoteReference w:id="68"/>
      </w:r>
      <w:r w:rsidR="00412DAE">
        <w:rPr>
          <w:rFonts w:ascii="Times New Roman" w:hAnsi="Times New Roman" w:cs="Times New Roman"/>
          <w:sz w:val="24"/>
          <w:szCs w:val="24"/>
        </w:rPr>
        <w:t>.</w:t>
      </w:r>
      <w:r w:rsidR="00BE3DE6">
        <w:rPr>
          <w:rFonts w:ascii="Times New Roman" w:hAnsi="Times New Roman" w:cs="Times New Roman"/>
          <w:sz w:val="24"/>
          <w:szCs w:val="24"/>
        </w:rPr>
        <w:t xml:space="preserve"> </w:t>
      </w:r>
      <w:r w:rsidRPr="004E4477">
        <w:rPr>
          <w:rFonts w:ascii="Times New Roman" w:hAnsi="Times New Roman" w:cs="Times New Roman"/>
          <w:sz w:val="24"/>
          <w:szCs w:val="24"/>
        </w:rPr>
        <w:t>Ukupan broj zatvorenika koji je prošao kroz zatvorski sustav Republike Hrvatske u 20</w:t>
      </w:r>
      <w:r w:rsidR="00350EE1">
        <w:rPr>
          <w:rFonts w:ascii="Times New Roman" w:hAnsi="Times New Roman" w:cs="Times New Roman"/>
          <w:sz w:val="24"/>
          <w:szCs w:val="24"/>
        </w:rPr>
        <w:t>20</w:t>
      </w:r>
      <w:r w:rsidRPr="004E4477">
        <w:rPr>
          <w:rFonts w:ascii="Times New Roman" w:hAnsi="Times New Roman" w:cs="Times New Roman"/>
          <w:sz w:val="24"/>
          <w:szCs w:val="24"/>
        </w:rPr>
        <w:t>.</w:t>
      </w:r>
      <w:r>
        <w:rPr>
          <w:rFonts w:ascii="Times New Roman" w:hAnsi="Times New Roman" w:cs="Times New Roman"/>
          <w:sz w:val="24"/>
          <w:szCs w:val="24"/>
        </w:rPr>
        <w:t xml:space="preserve"> </w:t>
      </w:r>
      <w:r w:rsidRPr="004E4477">
        <w:rPr>
          <w:rFonts w:ascii="Times New Roman" w:hAnsi="Times New Roman" w:cs="Times New Roman"/>
          <w:sz w:val="24"/>
          <w:szCs w:val="24"/>
        </w:rPr>
        <w:t xml:space="preserve">godini </w:t>
      </w:r>
      <w:r w:rsidR="00BE3DE6" w:rsidRPr="004E4477">
        <w:rPr>
          <w:rFonts w:ascii="Times New Roman" w:hAnsi="Times New Roman" w:cs="Times New Roman"/>
          <w:sz w:val="24"/>
          <w:szCs w:val="24"/>
        </w:rPr>
        <w:t>(1</w:t>
      </w:r>
      <w:r w:rsidR="00BE3DE6">
        <w:rPr>
          <w:rFonts w:ascii="Times New Roman" w:hAnsi="Times New Roman" w:cs="Times New Roman"/>
          <w:sz w:val="24"/>
          <w:szCs w:val="24"/>
        </w:rPr>
        <w:t>1</w:t>
      </w:r>
      <w:r w:rsidR="00BE3DE6" w:rsidRPr="004E4477">
        <w:rPr>
          <w:rFonts w:ascii="Times New Roman" w:hAnsi="Times New Roman" w:cs="Times New Roman"/>
          <w:sz w:val="24"/>
          <w:szCs w:val="24"/>
        </w:rPr>
        <w:t>.60</w:t>
      </w:r>
      <w:r w:rsidR="00BE3DE6">
        <w:rPr>
          <w:rFonts w:ascii="Times New Roman" w:hAnsi="Times New Roman" w:cs="Times New Roman"/>
          <w:sz w:val="24"/>
          <w:szCs w:val="24"/>
        </w:rPr>
        <w:t>7</w:t>
      </w:r>
      <w:r w:rsidR="00BE3DE6" w:rsidRPr="004E4477">
        <w:rPr>
          <w:rFonts w:ascii="Times New Roman" w:hAnsi="Times New Roman" w:cs="Times New Roman"/>
          <w:sz w:val="24"/>
          <w:szCs w:val="24"/>
        </w:rPr>
        <w:t xml:space="preserve">) </w:t>
      </w:r>
      <w:r w:rsidR="00350EE1" w:rsidRPr="00AA7788">
        <w:rPr>
          <w:rFonts w:ascii="Times New Roman" w:eastAsia="Times New Roman" w:hAnsi="Times New Roman" w:cs="Times New Roman"/>
          <w:sz w:val="24"/>
          <w:szCs w:val="24"/>
        </w:rPr>
        <w:t xml:space="preserve">manji je za 7,93% u odnosu na </w:t>
      </w:r>
      <w:r w:rsidR="00350EE1" w:rsidRPr="00AA7788">
        <w:rPr>
          <w:rFonts w:ascii="Times New Roman" w:eastAsia="Times New Roman" w:hAnsi="Times New Roman" w:cs="Times New Roman"/>
          <w:sz w:val="24"/>
          <w:szCs w:val="24"/>
        </w:rPr>
        <w:lastRenderedPageBreak/>
        <w:t>broj zatvorenika tijekom 2019. godine (12.603), dok je broj zatvorenika na dan 31.12.2020. u odnosu na prethodnu godinu manji za dva</w:t>
      </w:r>
      <w:r w:rsidR="00F41B25">
        <w:rPr>
          <w:rFonts w:ascii="Times New Roman" w:eastAsia="Times New Roman" w:hAnsi="Times New Roman" w:cs="Times New Roman"/>
          <w:sz w:val="24"/>
          <w:szCs w:val="24"/>
        </w:rPr>
        <w:t xml:space="preserve"> </w:t>
      </w:r>
      <w:r w:rsidR="00350EE1" w:rsidRPr="00AA7788">
        <w:rPr>
          <w:rFonts w:ascii="Times New Roman" w:eastAsia="Times New Roman" w:hAnsi="Times New Roman" w:cs="Times New Roman"/>
          <w:sz w:val="24"/>
          <w:szCs w:val="24"/>
        </w:rPr>
        <w:t>zatvorenika</w:t>
      </w:r>
      <w:r w:rsidR="00350EE1">
        <w:rPr>
          <w:rFonts w:ascii="Times New Roman" w:eastAsia="Times New Roman" w:hAnsi="Times New Roman" w:cs="Times New Roman"/>
          <w:sz w:val="24"/>
          <w:szCs w:val="24"/>
        </w:rPr>
        <w:t>.</w:t>
      </w:r>
    </w:p>
    <w:p w14:paraId="75900C22" w14:textId="77777777" w:rsidR="00350EE1" w:rsidRDefault="00350EE1">
      <w:pPr>
        <w:autoSpaceDE w:val="0"/>
        <w:autoSpaceDN w:val="0"/>
        <w:adjustRightInd w:val="0"/>
        <w:spacing w:before="0" w:line="276" w:lineRule="auto"/>
        <w:jc w:val="both"/>
        <w:rPr>
          <w:rFonts w:ascii="Times New Roman" w:hAnsi="Times New Roman" w:cs="Times New Roman"/>
          <w:color w:val="0D0D0D"/>
          <w:sz w:val="24"/>
          <w:szCs w:val="24"/>
        </w:rPr>
      </w:pPr>
    </w:p>
    <w:p w14:paraId="35471663" w14:textId="6C803A18" w:rsidR="003035D9" w:rsidRDefault="003035D9">
      <w:pPr>
        <w:autoSpaceDE w:val="0"/>
        <w:autoSpaceDN w:val="0"/>
        <w:adjustRightInd w:val="0"/>
        <w:spacing w:before="0" w:line="276" w:lineRule="auto"/>
        <w:jc w:val="both"/>
        <w:rPr>
          <w:rFonts w:ascii="Times New Roman" w:hAnsi="Times New Roman" w:cs="Times New Roman"/>
          <w:color w:val="0D0D0D"/>
          <w:sz w:val="24"/>
          <w:szCs w:val="24"/>
        </w:rPr>
      </w:pPr>
      <w:r w:rsidRPr="00BE67C3">
        <w:rPr>
          <w:rFonts w:ascii="Times New Roman" w:hAnsi="Times New Roman" w:cs="Times New Roman"/>
          <w:color w:val="0D0D0D"/>
          <w:sz w:val="24"/>
          <w:szCs w:val="24"/>
        </w:rPr>
        <w:t>Zaštita prava zatvorenika propisana je Zakonom o izvršavanju kazne zatvora i u nadležnosti je</w:t>
      </w:r>
      <w:r>
        <w:rPr>
          <w:rFonts w:ascii="Times New Roman" w:hAnsi="Times New Roman" w:cs="Times New Roman"/>
          <w:color w:val="0D0D0D"/>
          <w:sz w:val="24"/>
          <w:szCs w:val="24"/>
        </w:rPr>
        <w:t xml:space="preserve"> </w:t>
      </w:r>
      <w:r w:rsidRPr="00BE67C3">
        <w:rPr>
          <w:rFonts w:ascii="Times New Roman" w:hAnsi="Times New Roman" w:cs="Times New Roman"/>
          <w:color w:val="0D0D0D"/>
          <w:sz w:val="24"/>
          <w:szCs w:val="24"/>
        </w:rPr>
        <w:t>suca izvršenja. Ostvaruje se podnošenjem žalbe ili pritužbe sucu izvršenja te zahtjevom za</w:t>
      </w:r>
      <w:r w:rsidR="00B82416">
        <w:rPr>
          <w:rFonts w:ascii="Times New Roman" w:hAnsi="Times New Roman" w:cs="Times New Roman"/>
          <w:color w:val="0D0D0D"/>
          <w:sz w:val="24"/>
          <w:szCs w:val="24"/>
        </w:rPr>
        <w:t xml:space="preserve"> </w:t>
      </w:r>
      <w:r w:rsidRPr="00BE67C3">
        <w:rPr>
          <w:rFonts w:ascii="Times New Roman" w:hAnsi="Times New Roman" w:cs="Times New Roman"/>
          <w:color w:val="0D0D0D"/>
          <w:sz w:val="24"/>
          <w:szCs w:val="24"/>
        </w:rPr>
        <w:t>sudsku zaštitu.</w:t>
      </w:r>
      <w:r>
        <w:rPr>
          <w:rFonts w:ascii="Times New Roman" w:hAnsi="Times New Roman" w:cs="Times New Roman"/>
          <w:color w:val="0D0D0D"/>
          <w:sz w:val="24"/>
          <w:szCs w:val="24"/>
        </w:rPr>
        <w:t xml:space="preserve"> </w:t>
      </w:r>
      <w:r w:rsidRPr="00BE67C3">
        <w:rPr>
          <w:rFonts w:ascii="Times New Roman" w:hAnsi="Times New Roman" w:cs="Times New Roman"/>
          <w:color w:val="0D0D0D"/>
          <w:sz w:val="24"/>
          <w:szCs w:val="24"/>
        </w:rPr>
        <w:t>U 20</w:t>
      </w:r>
      <w:r w:rsidR="00350EE1">
        <w:rPr>
          <w:rFonts w:ascii="Times New Roman" w:hAnsi="Times New Roman" w:cs="Times New Roman"/>
          <w:color w:val="0D0D0D"/>
          <w:sz w:val="24"/>
          <w:szCs w:val="24"/>
        </w:rPr>
        <w:t>20</w:t>
      </w:r>
      <w:r w:rsidRPr="00BE67C3">
        <w:rPr>
          <w:rFonts w:ascii="Times New Roman" w:hAnsi="Times New Roman" w:cs="Times New Roman"/>
          <w:color w:val="0D0D0D"/>
          <w:sz w:val="24"/>
          <w:szCs w:val="24"/>
        </w:rPr>
        <w:t xml:space="preserve">. godini podneseno je </w:t>
      </w:r>
      <w:r w:rsidR="00350EE1">
        <w:rPr>
          <w:rFonts w:ascii="Times New Roman" w:hAnsi="Times New Roman" w:cs="Times New Roman"/>
          <w:color w:val="0D0D0D"/>
          <w:sz w:val="24"/>
          <w:szCs w:val="24"/>
        </w:rPr>
        <w:t>65</w:t>
      </w:r>
      <w:r w:rsidRPr="00BE67C3">
        <w:rPr>
          <w:rFonts w:ascii="Times New Roman" w:hAnsi="Times New Roman" w:cs="Times New Roman"/>
          <w:color w:val="0D0D0D"/>
          <w:sz w:val="24"/>
          <w:szCs w:val="24"/>
        </w:rPr>
        <w:t xml:space="preserve"> žalbi nadležnom sucu izvršenja, od kojih je </w:t>
      </w:r>
      <w:r w:rsidR="00350EE1">
        <w:rPr>
          <w:rFonts w:ascii="Times New Roman" w:hAnsi="Times New Roman" w:cs="Times New Roman"/>
          <w:color w:val="0D0D0D"/>
          <w:sz w:val="24"/>
          <w:szCs w:val="24"/>
        </w:rPr>
        <w:t>12</w:t>
      </w:r>
      <w:r w:rsidRPr="00BE67C3">
        <w:rPr>
          <w:rFonts w:ascii="Times New Roman" w:hAnsi="Times New Roman" w:cs="Times New Roman"/>
          <w:color w:val="0D0D0D"/>
          <w:sz w:val="24"/>
          <w:szCs w:val="24"/>
        </w:rPr>
        <w:t xml:space="preserve"> ukinuto, </w:t>
      </w:r>
      <w:r w:rsidR="00350EE1">
        <w:rPr>
          <w:rFonts w:ascii="Times New Roman" w:hAnsi="Times New Roman" w:cs="Times New Roman"/>
          <w:color w:val="0D0D0D"/>
          <w:sz w:val="24"/>
          <w:szCs w:val="24"/>
        </w:rPr>
        <w:t>10</w:t>
      </w:r>
      <w:r>
        <w:rPr>
          <w:rFonts w:ascii="Times New Roman" w:hAnsi="Times New Roman" w:cs="Times New Roman"/>
          <w:color w:val="0D0D0D"/>
          <w:sz w:val="24"/>
          <w:szCs w:val="24"/>
        </w:rPr>
        <w:t xml:space="preserve"> </w:t>
      </w:r>
      <w:r w:rsidRPr="00BE67C3">
        <w:rPr>
          <w:rFonts w:ascii="Times New Roman" w:hAnsi="Times New Roman" w:cs="Times New Roman"/>
          <w:color w:val="0D0D0D"/>
          <w:sz w:val="24"/>
          <w:szCs w:val="24"/>
        </w:rPr>
        <w:t>preinačen</w:t>
      </w:r>
      <w:r w:rsidR="00350EE1">
        <w:rPr>
          <w:rFonts w:ascii="Times New Roman" w:hAnsi="Times New Roman" w:cs="Times New Roman"/>
          <w:color w:val="0D0D0D"/>
          <w:sz w:val="24"/>
          <w:szCs w:val="24"/>
        </w:rPr>
        <w:t>o</w:t>
      </w:r>
      <w:r w:rsidRPr="00BE67C3">
        <w:rPr>
          <w:rFonts w:ascii="Times New Roman" w:hAnsi="Times New Roman" w:cs="Times New Roman"/>
          <w:color w:val="0D0D0D"/>
          <w:sz w:val="24"/>
          <w:szCs w:val="24"/>
        </w:rPr>
        <w:t xml:space="preserve">, </w:t>
      </w:r>
      <w:r w:rsidR="00BA2CE5">
        <w:rPr>
          <w:rFonts w:ascii="Times New Roman" w:hAnsi="Times New Roman" w:cs="Times New Roman"/>
          <w:color w:val="0D0D0D"/>
          <w:sz w:val="24"/>
          <w:szCs w:val="24"/>
        </w:rPr>
        <w:t>pet</w:t>
      </w:r>
      <w:r w:rsidRPr="00BE67C3">
        <w:rPr>
          <w:rFonts w:ascii="Times New Roman" w:hAnsi="Times New Roman" w:cs="Times New Roman"/>
          <w:color w:val="0D0D0D"/>
          <w:sz w:val="24"/>
          <w:szCs w:val="24"/>
        </w:rPr>
        <w:t xml:space="preserve"> potvrđen</w:t>
      </w:r>
      <w:r w:rsidR="00350EE1">
        <w:rPr>
          <w:rFonts w:ascii="Times New Roman" w:hAnsi="Times New Roman" w:cs="Times New Roman"/>
          <w:color w:val="0D0D0D"/>
          <w:sz w:val="24"/>
          <w:szCs w:val="24"/>
        </w:rPr>
        <w:t>o</w:t>
      </w:r>
      <w:r w:rsidRPr="00BE67C3">
        <w:rPr>
          <w:rFonts w:ascii="Times New Roman" w:hAnsi="Times New Roman" w:cs="Times New Roman"/>
          <w:color w:val="0D0D0D"/>
          <w:sz w:val="24"/>
          <w:szCs w:val="24"/>
        </w:rPr>
        <w:t xml:space="preserve">, </w:t>
      </w:r>
      <w:r w:rsidR="00BA2CE5">
        <w:rPr>
          <w:rFonts w:ascii="Times New Roman" w:hAnsi="Times New Roman" w:cs="Times New Roman"/>
          <w:color w:val="0D0D0D"/>
          <w:sz w:val="24"/>
          <w:szCs w:val="24"/>
        </w:rPr>
        <w:t>dva</w:t>
      </w:r>
      <w:r w:rsidRPr="00BE67C3">
        <w:rPr>
          <w:rFonts w:ascii="Times New Roman" w:hAnsi="Times New Roman" w:cs="Times New Roman"/>
          <w:color w:val="0D0D0D"/>
          <w:sz w:val="24"/>
          <w:szCs w:val="24"/>
        </w:rPr>
        <w:t xml:space="preserve"> odbačen</w:t>
      </w:r>
      <w:r w:rsidR="00BA2CE5">
        <w:rPr>
          <w:rFonts w:ascii="Times New Roman" w:hAnsi="Times New Roman" w:cs="Times New Roman"/>
          <w:color w:val="0D0D0D"/>
          <w:sz w:val="24"/>
          <w:szCs w:val="24"/>
        </w:rPr>
        <w:t>a</w:t>
      </w:r>
      <w:r w:rsidRPr="00BE67C3">
        <w:rPr>
          <w:rFonts w:ascii="Times New Roman" w:hAnsi="Times New Roman" w:cs="Times New Roman"/>
          <w:color w:val="0D0D0D"/>
          <w:sz w:val="24"/>
          <w:szCs w:val="24"/>
        </w:rPr>
        <w:t xml:space="preserve">, a </w:t>
      </w:r>
      <w:r w:rsidR="00350EE1">
        <w:rPr>
          <w:rFonts w:ascii="Times New Roman" w:hAnsi="Times New Roman" w:cs="Times New Roman"/>
          <w:color w:val="0D0D0D"/>
          <w:sz w:val="24"/>
          <w:szCs w:val="24"/>
        </w:rPr>
        <w:t>4</w:t>
      </w:r>
      <w:r w:rsidRPr="00BE67C3">
        <w:rPr>
          <w:rFonts w:ascii="Times New Roman" w:hAnsi="Times New Roman" w:cs="Times New Roman"/>
          <w:color w:val="0D0D0D"/>
          <w:sz w:val="24"/>
          <w:szCs w:val="24"/>
        </w:rPr>
        <w:t>6 odbijeno</w:t>
      </w:r>
      <w:r>
        <w:rPr>
          <w:rFonts w:ascii="Times New Roman" w:hAnsi="Times New Roman" w:cs="Times New Roman"/>
          <w:color w:val="0D0D0D"/>
          <w:sz w:val="24"/>
          <w:szCs w:val="24"/>
        </w:rPr>
        <w:t>. Također, s</w:t>
      </w:r>
      <w:r w:rsidRPr="00BE67C3">
        <w:rPr>
          <w:rFonts w:ascii="Times New Roman" w:hAnsi="Times New Roman" w:cs="Times New Roman"/>
          <w:color w:val="0D0D0D"/>
          <w:sz w:val="24"/>
          <w:szCs w:val="24"/>
        </w:rPr>
        <w:t>vaki zatvorenik kojem je nezakonito uskraćeno neko pravo ili je bio izložen bilo kakvom</w:t>
      </w:r>
      <w:r>
        <w:rPr>
          <w:rFonts w:ascii="Times New Roman" w:hAnsi="Times New Roman" w:cs="Times New Roman"/>
          <w:color w:val="0D0D0D"/>
          <w:sz w:val="24"/>
          <w:szCs w:val="24"/>
        </w:rPr>
        <w:t xml:space="preserve"> </w:t>
      </w:r>
      <w:r w:rsidRPr="00BE67C3">
        <w:rPr>
          <w:rFonts w:ascii="Times New Roman" w:hAnsi="Times New Roman" w:cs="Times New Roman"/>
          <w:color w:val="0D0D0D"/>
          <w:sz w:val="24"/>
          <w:szCs w:val="24"/>
        </w:rPr>
        <w:t>obliku mučenja, zlostavljanja ili ponižavanja, ima pravo na naknadu štete. Ukupno ih je</w:t>
      </w:r>
      <w:r>
        <w:rPr>
          <w:rFonts w:ascii="Times New Roman" w:hAnsi="Times New Roman" w:cs="Times New Roman"/>
          <w:color w:val="0D0D0D"/>
          <w:sz w:val="24"/>
          <w:szCs w:val="24"/>
        </w:rPr>
        <w:t xml:space="preserve"> </w:t>
      </w:r>
      <w:r w:rsidRPr="00BE67C3">
        <w:rPr>
          <w:rFonts w:ascii="Times New Roman" w:hAnsi="Times New Roman" w:cs="Times New Roman"/>
          <w:color w:val="0D0D0D"/>
          <w:sz w:val="24"/>
          <w:szCs w:val="24"/>
        </w:rPr>
        <w:t>podneseno 1</w:t>
      </w:r>
      <w:r w:rsidR="00350EE1">
        <w:rPr>
          <w:rFonts w:ascii="Times New Roman" w:hAnsi="Times New Roman" w:cs="Times New Roman"/>
          <w:color w:val="0D0D0D"/>
          <w:sz w:val="24"/>
          <w:szCs w:val="24"/>
        </w:rPr>
        <w:t>06</w:t>
      </w:r>
      <w:r>
        <w:rPr>
          <w:rFonts w:ascii="Times New Roman" w:hAnsi="Times New Roman" w:cs="Times New Roman"/>
          <w:color w:val="0D0D0D"/>
          <w:sz w:val="24"/>
          <w:szCs w:val="24"/>
        </w:rPr>
        <w:t>, a najviše ih se odnosilo na uvjete smještaja (</w:t>
      </w:r>
      <w:r w:rsidR="00350EE1">
        <w:rPr>
          <w:rFonts w:ascii="Times New Roman" w:hAnsi="Times New Roman" w:cs="Times New Roman"/>
          <w:color w:val="0D0D0D"/>
          <w:sz w:val="24"/>
          <w:szCs w:val="24"/>
        </w:rPr>
        <w:t>37</w:t>
      </w:r>
      <w:r>
        <w:rPr>
          <w:rFonts w:ascii="Times New Roman" w:hAnsi="Times New Roman" w:cs="Times New Roman"/>
          <w:color w:val="0D0D0D"/>
          <w:sz w:val="24"/>
          <w:szCs w:val="24"/>
        </w:rPr>
        <w:t>) te zdravstvenu zaštitu (</w:t>
      </w:r>
      <w:r w:rsidR="00350EE1">
        <w:rPr>
          <w:rFonts w:ascii="Times New Roman" w:hAnsi="Times New Roman" w:cs="Times New Roman"/>
          <w:color w:val="0D0D0D"/>
          <w:sz w:val="24"/>
          <w:szCs w:val="24"/>
        </w:rPr>
        <w:t>18</w:t>
      </w:r>
      <w:r>
        <w:rPr>
          <w:rFonts w:ascii="Times New Roman" w:hAnsi="Times New Roman" w:cs="Times New Roman"/>
          <w:color w:val="0D0D0D"/>
          <w:sz w:val="24"/>
          <w:szCs w:val="24"/>
        </w:rPr>
        <w:t>).</w:t>
      </w:r>
    </w:p>
    <w:p w14:paraId="211E877F" w14:textId="2B40D467" w:rsidR="00350EE1" w:rsidRDefault="00350EE1">
      <w:pPr>
        <w:autoSpaceDE w:val="0"/>
        <w:autoSpaceDN w:val="0"/>
        <w:adjustRightInd w:val="0"/>
        <w:spacing w:before="0" w:line="276" w:lineRule="auto"/>
        <w:jc w:val="both"/>
        <w:rPr>
          <w:rFonts w:ascii="Times New Roman" w:hAnsi="Times New Roman" w:cs="Times New Roman"/>
          <w:color w:val="0D0D0D"/>
          <w:sz w:val="24"/>
          <w:szCs w:val="24"/>
        </w:rPr>
      </w:pPr>
    </w:p>
    <w:p w14:paraId="71212EE9" w14:textId="12BA634B" w:rsidR="00350EE1" w:rsidRPr="00F46BF3" w:rsidRDefault="00350EE1">
      <w:pPr>
        <w:spacing w:before="0" w:line="276" w:lineRule="auto"/>
        <w:jc w:val="both"/>
        <w:rPr>
          <w:rFonts w:ascii="Times New Roman" w:eastAsia="Times New Roman" w:hAnsi="Times New Roman" w:cs="Times New Roman"/>
          <w:color w:val="0D0D0D"/>
          <w:sz w:val="24"/>
          <w:szCs w:val="24"/>
          <w:lang w:eastAsia="hr-HR"/>
        </w:rPr>
      </w:pPr>
      <w:r>
        <w:rPr>
          <w:rFonts w:ascii="Times New Roman" w:eastAsia="Times New Roman" w:hAnsi="Times New Roman" w:cs="Times New Roman"/>
          <w:color w:val="0D0D0D"/>
          <w:sz w:val="24"/>
          <w:szCs w:val="24"/>
          <w:lang w:eastAsia="hr-HR"/>
        </w:rPr>
        <w:t xml:space="preserve">Tijekom 2020. godine, </w:t>
      </w:r>
      <w:proofErr w:type="spellStart"/>
      <w:r w:rsidRPr="00350EE1">
        <w:rPr>
          <w:rFonts w:ascii="Times New Roman" w:eastAsia="Times New Roman" w:hAnsi="Times New Roman" w:cs="Times New Roman"/>
          <w:color w:val="0D0D0D"/>
          <w:sz w:val="24"/>
          <w:szCs w:val="24"/>
          <w:lang w:eastAsia="hr-HR"/>
        </w:rPr>
        <w:t>probacijsk</w:t>
      </w:r>
      <w:r>
        <w:rPr>
          <w:rFonts w:ascii="Times New Roman" w:eastAsia="Times New Roman" w:hAnsi="Times New Roman" w:cs="Times New Roman"/>
          <w:color w:val="0D0D0D"/>
          <w:sz w:val="24"/>
          <w:szCs w:val="24"/>
          <w:lang w:eastAsia="hr-HR"/>
        </w:rPr>
        <w:t>a</w:t>
      </w:r>
      <w:proofErr w:type="spellEnd"/>
      <w:r w:rsidRPr="00350EE1">
        <w:rPr>
          <w:rFonts w:ascii="Times New Roman" w:eastAsia="Times New Roman" w:hAnsi="Times New Roman" w:cs="Times New Roman"/>
          <w:color w:val="0D0D0D"/>
          <w:sz w:val="24"/>
          <w:szCs w:val="24"/>
          <w:lang w:eastAsia="hr-HR"/>
        </w:rPr>
        <w:t xml:space="preserve"> služb</w:t>
      </w:r>
      <w:r>
        <w:rPr>
          <w:rFonts w:ascii="Times New Roman" w:eastAsia="Times New Roman" w:hAnsi="Times New Roman" w:cs="Times New Roman"/>
          <w:color w:val="0D0D0D"/>
          <w:sz w:val="24"/>
          <w:szCs w:val="24"/>
          <w:lang w:eastAsia="hr-HR"/>
        </w:rPr>
        <w:t>a</w:t>
      </w:r>
      <w:r w:rsidRPr="00350EE1">
        <w:rPr>
          <w:rFonts w:ascii="Times New Roman" w:eastAsia="Times New Roman" w:hAnsi="Times New Roman" w:cs="Times New Roman"/>
          <w:color w:val="0D0D0D"/>
          <w:sz w:val="24"/>
          <w:szCs w:val="24"/>
          <w:lang w:eastAsia="hr-HR"/>
        </w:rPr>
        <w:t xml:space="preserve"> zaprimil</w:t>
      </w:r>
      <w:r>
        <w:rPr>
          <w:rFonts w:ascii="Times New Roman" w:eastAsia="Times New Roman" w:hAnsi="Times New Roman" w:cs="Times New Roman"/>
          <w:color w:val="0D0D0D"/>
          <w:sz w:val="24"/>
          <w:szCs w:val="24"/>
          <w:lang w:eastAsia="hr-HR"/>
        </w:rPr>
        <w:t>a</w:t>
      </w:r>
      <w:r w:rsidRPr="00350EE1">
        <w:rPr>
          <w:rFonts w:ascii="Times New Roman" w:eastAsia="Times New Roman" w:hAnsi="Times New Roman" w:cs="Times New Roman"/>
          <w:color w:val="0D0D0D"/>
          <w:sz w:val="24"/>
          <w:szCs w:val="24"/>
          <w:lang w:eastAsia="hr-HR"/>
        </w:rPr>
        <w:t xml:space="preserve"> je </w:t>
      </w:r>
      <w:r w:rsidR="00C5041E">
        <w:rPr>
          <w:rFonts w:ascii="Times New Roman" w:eastAsia="Times New Roman" w:hAnsi="Times New Roman" w:cs="Times New Roman"/>
          <w:color w:val="0D0D0D"/>
          <w:sz w:val="24"/>
          <w:szCs w:val="24"/>
          <w:lang w:eastAsia="hr-HR"/>
        </w:rPr>
        <w:t xml:space="preserve">u rad </w:t>
      </w:r>
      <w:r w:rsidRPr="00350EE1">
        <w:rPr>
          <w:rFonts w:ascii="Times New Roman" w:eastAsia="Times New Roman" w:hAnsi="Times New Roman" w:cs="Times New Roman"/>
          <w:color w:val="0D0D0D"/>
          <w:sz w:val="24"/>
          <w:szCs w:val="24"/>
          <w:lang w:eastAsia="hr-HR"/>
        </w:rPr>
        <w:t>3</w:t>
      </w:r>
      <w:r w:rsidR="00B82416">
        <w:rPr>
          <w:rFonts w:ascii="Times New Roman" w:eastAsia="Times New Roman" w:hAnsi="Times New Roman" w:cs="Times New Roman"/>
          <w:color w:val="0D0D0D"/>
          <w:sz w:val="24"/>
          <w:szCs w:val="24"/>
          <w:lang w:eastAsia="hr-HR"/>
        </w:rPr>
        <w:t>.</w:t>
      </w:r>
      <w:r w:rsidRPr="00350EE1">
        <w:rPr>
          <w:rFonts w:ascii="Times New Roman" w:eastAsia="Times New Roman" w:hAnsi="Times New Roman" w:cs="Times New Roman"/>
          <w:color w:val="0D0D0D"/>
          <w:sz w:val="24"/>
          <w:szCs w:val="24"/>
          <w:lang w:eastAsia="hr-HR"/>
        </w:rPr>
        <w:t xml:space="preserve">497 novih predmeta, a završila njih ukupno </w:t>
      </w:r>
      <w:r w:rsidR="007666DD" w:rsidRPr="007666DD">
        <w:rPr>
          <w:rFonts w:ascii="Times New Roman" w:eastAsia="Times New Roman" w:hAnsi="Times New Roman" w:cs="Times New Roman"/>
          <w:color w:val="0D0D0D"/>
          <w:sz w:val="24"/>
          <w:szCs w:val="24"/>
          <w:lang w:eastAsia="hr-HR"/>
        </w:rPr>
        <w:t xml:space="preserve">3.624 </w:t>
      </w:r>
      <w:r w:rsidRPr="00350EE1">
        <w:rPr>
          <w:rFonts w:ascii="Times New Roman" w:eastAsia="Times New Roman" w:hAnsi="Times New Roman" w:cs="Times New Roman"/>
          <w:color w:val="0D0D0D"/>
          <w:sz w:val="24"/>
          <w:szCs w:val="24"/>
          <w:lang w:eastAsia="hr-HR"/>
        </w:rPr>
        <w:t>predmeta.</w:t>
      </w:r>
      <w:r>
        <w:rPr>
          <w:rFonts w:ascii="Times New Roman" w:eastAsia="Times New Roman" w:hAnsi="Times New Roman" w:cs="Times New Roman"/>
          <w:color w:val="0D0D0D"/>
          <w:sz w:val="24"/>
          <w:szCs w:val="24"/>
          <w:lang w:eastAsia="hr-HR"/>
        </w:rPr>
        <w:t xml:space="preserve"> Od ukupnog broja zaprimljenih predmeta</w:t>
      </w:r>
      <w:r w:rsidR="00C5041E">
        <w:rPr>
          <w:rFonts w:ascii="Times New Roman" w:eastAsia="Times New Roman" w:hAnsi="Times New Roman" w:cs="Times New Roman"/>
          <w:color w:val="0D0D0D"/>
          <w:sz w:val="24"/>
          <w:szCs w:val="24"/>
          <w:lang w:eastAsia="hr-HR"/>
        </w:rPr>
        <w:t>:</w:t>
      </w:r>
      <w:r w:rsidR="005B1CC7">
        <w:rPr>
          <w:rFonts w:ascii="Times New Roman" w:eastAsia="Times New Roman" w:hAnsi="Times New Roman" w:cs="Times New Roman"/>
          <w:color w:val="0D0D0D"/>
          <w:sz w:val="24"/>
          <w:szCs w:val="24"/>
          <w:lang w:eastAsia="hr-HR"/>
        </w:rPr>
        <w:t xml:space="preserve"> </w:t>
      </w:r>
      <w:r w:rsidRPr="00350EE1">
        <w:rPr>
          <w:rFonts w:ascii="Times New Roman" w:eastAsia="Times New Roman" w:hAnsi="Times New Roman" w:cs="Times New Roman"/>
          <w:color w:val="0D0D0D"/>
          <w:sz w:val="24"/>
          <w:szCs w:val="24"/>
          <w:lang w:eastAsia="hr-HR"/>
        </w:rPr>
        <w:t>39,18% odnosi</w:t>
      </w:r>
      <w:r>
        <w:rPr>
          <w:rFonts w:ascii="Times New Roman" w:eastAsia="Times New Roman" w:hAnsi="Times New Roman" w:cs="Times New Roman"/>
          <w:color w:val="0D0D0D"/>
          <w:sz w:val="24"/>
          <w:szCs w:val="24"/>
          <w:lang w:eastAsia="hr-HR"/>
        </w:rPr>
        <w:t>o</w:t>
      </w:r>
      <w:r w:rsidRPr="00350EE1">
        <w:rPr>
          <w:rFonts w:ascii="Times New Roman" w:eastAsia="Times New Roman" w:hAnsi="Times New Roman" w:cs="Times New Roman"/>
          <w:color w:val="0D0D0D"/>
          <w:sz w:val="24"/>
          <w:szCs w:val="24"/>
          <w:lang w:eastAsia="hr-HR"/>
        </w:rPr>
        <w:t xml:space="preserve"> se na izradu izvješća na zahtjev suca izvršenja, 23,76% na rad za opće dobro, 12,18% na uvjetni otpust, a 12,84% predmeta na uvjetnu osudu sa zaštitnim nadzorom i/ili posebnom obvezom i/ili sigurnosnom mjerom. U manjoj mjeri su zastupljeni predmeti koji se odnose na izradu izvješća na zahtjev kaznionice/zatvora (4,75%), izvršavanje obveza po rješenju državnog odvjetnika</w:t>
      </w:r>
      <w:r w:rsidR="00BA2CE5">
        <w:rPr>
          <w:rFonts w:ascii="Times New Roman" w:eastAsia="Times New Roman" w:hAnsi="Times New Roman" w:cs="Times New Roman"/>
          <w:color w:val="0D0D0D"/>
          <w:sz w:val="24"/>
          <w:szCs w:val="24"/>
          <w:lang w:eastAsia="hr-HR"/>
        </w:rPr>
        <w:t xml:space="preserve"> </w:t>
      </w:r>
      <w:r w:rsidRPr="00350EE1">
        <w:rPr>
          <w:rFonts w:ascii="Times New Roman" w:eastAsia="Times New Roman" w:hAnsi="Times New Roman" w:cs="Times New Roman"/>
          <w:color w:val="0D0D0D"/>
          <w:sz w:val="24"/>
          <w:szCs w:val="24"/>
          <w:lang w:eastAsia="hr-HR"/>
        </w:rPr>
        <w:t>(3,12%), zatim izvršavanje djelomične uvjetne osude sa zaštitnim nadzorom/posebnom obvezom/sigurnosnom mjerom (1,63%), te predmeti koji se odnose na prekid izvršavanja kazne zatvora (1,63%). Trenutno</w:t>
      </w:r>
      <w:r w:rsidR="00DA6C21">
        <w:rPr>
          <w:rFonts w:ascii="Times New Roman" w:eastAsia="Times New Roman" w:hAnsi="Times New Roman" w:cs="Times New Roman"/>
          <w:color w:val="0D0D0D"/>
          <w:sz w:val="24"/>
          <w:szCs w:val="24"/>
          <w:lang w:eastAsia="hr-HR"/>
        </w:rPr>
        <w:t xml:space="preserve"> </w:t>
      </w:r>
      <w:proofErr w:type="spellStart"/>
      <w:r w:rsidRPr="00350EE1">
        <w:rPr>
          <w:rFonts w:ascii="Times New Roman" w:eastAsia="Times New Roman" w:hAnsi="Times New Roman" w:cs="Times New Roman"/>
          <w:color w:val="0D0D0D"/>
          <w:sz w:val="24"/>
          <w:szCs w:val="24"/>
          <w:lang w:eastAsia="hr-HR"/>
        </w:rPr>
        <w:t>probacijski</w:t>
      </w:r>
      <w:proofErr w:type="spellEnd"/>
      <w:r w:rsidRPr="00350EE1">
        <w:rPr>
          <w:rFonts w:ascii="Times New Roman" w:eastAsia="Times New Roman" w:hAnsi="Times New Roman" w:cs="Times New Roman"/>
          <w:color w:val="0D0D0D"/>
          <w:sz w:val="24"/>
          <w:szCs w:val="24"/>
          <w:lang w:eastAsia="hr-HR"/>
        </w:rPr>
        <w:t xml:space="preserve"> uredi u radu imaju ukupno 3</w:t>
      </w:r>
      <w:r w:rsidR="00DA6C21">
        <w:rPr>
          <w:rFonts w:ascii="Times New Roman" w:eastAsia="Times New Roman" w:hAnsi="Times New Roman" w:cs="Times New Roman"/>
          <w:color w:val="0D0D0D"/>
          <w:sz w:val="24"/>
          <w:szCs w:val="24"/>
          <w:lang w:eastAsia="hr-HR"/>
        </w:rPr>
        <w:t>.</w:t>
      </w:r>
      <w:r w:rsidRPr="00350EE1">
        <w:rPr>
          <w:rFonts w:ascii="Times New Roman" w:eastAsia="Times New Roman" w:hAnsi="Times New Roman" w:cs="Times New Roman"/>
          <w:color w:val="0D0D0D"/>
          <w:sz w:val="24"/>
          <w:szCs w:val="24"/>
          <w:lang w:eastAsia="hr-HR"/>
        </w:rPr>
        <w:t>673 predmeta</w:t>
      </w:r>
      <w:r w:rsidR="00DA6C21" w:rsidRPr="00350EE1">
        <w:rPr>
          <w:rFonts w:ascii="Times New Roman" w:eastAsia="Times New Roman" w:hAnsi="Times New Roman" w:cs="Times New Roman"/>
          <w:color w:val="0D0D0D"/>
          <w:sz w:val="24"/>
          <w:szCs w:val="24"/>
          <w:vertAlign w:val="superscript"/>
          <w:lang w:eastAsia="hr-HR"/>
        </w:rPr>
        <w:footnoteReference w:id="69"/>
      </w:r>
      <w:r w:rsidRPr="00350EE1">
        <w:rPr>
          <w:rFonts w:ascii="Times New Roman" w:eastAsia="Times New Roman" w:hAnsi="Times New Roman" w:cs="Times New Roman"/>
          <w:color w:val="0D0D0D"/>
          <w:sz w:val="24"/>
          <w:szCs w:val="24"/>
          <w:lang w:eastAsia="hr-HR"/>
        </w:rPr>
        <w:t xml:space="preserve">. </w:t>
      </w:r>
    </w:p>
    <w:p w14:paraId="0332A4F7" w14:textId="77777777" w:rsidR="003035D9" w:rsidRDefault="003035D9" w:rsidP="008701EB">
      <w:pPr>
        <w:autoSpaceDE w:val="0"/>
        <w:autoSpaceDN w:val="0"/>
        <w:adjustRightInd w:val="0"/>
        <w:spacing w:before="0" w:line="276" w:lineRule="auto"/>
        <w:jc w:val="both"/>
        <w:rPr>
          <w:rFonts w:ascii="Times New Roman" w:hAnsi="Times New Roman" w:cs="Times New Roman"/>
          <w:color w:val="0D0D0D"/>
          <w:sz w:val="24"/>
          <w:szCs w:val="24"/>
        </w:rPr>
      </w:pPr>
    </w:p>
    <w:p w14:paraId="09582412" w14:textId="16C72E58" w:rsidR="00C5041E" w:rsidRDefault="003035D9" w:rsidP="005145B9">
      <w:pPr>
        <w:spacing w:before="0" w:line="276" w:lineRule="auto"/>
        <w:jc w:val="both"/>
        <w:rPr>
          <w:rFonts w:ascii="Times New Roman" w:hAnsi="Times New Roman" w:cs="Times New Roman"/>
          <w:sz w:val="24"/>
          <w:szCs w:val="24"/>
        </w:rPr>
      </w:pPr>
      <w:r w:rsidRPr="001C000F">
        <w:rPr>
          <w:rFonts w:ascii="Times New Roman" w:hAnsi="Times New Roman" w:cs="Times New Roman"/>
          <w:sz w:val="24"/>
          <w:szCs w:val="24"/>
        </w:rPr>
        <w:t>Za svakog zatvorenika obvezno se donosi pojedinačni program izvršavanj</w:t>
      </w:r>
      <w:r>
        <w:rPr>
          <w:rFonts w:ascii="Times New Roman" w:hAnsi="Times New Roman" w:cs="Times New Roman"/>
          <w:sz w:val="24"/>
          <w:szCs w:val="24"/>
        </w:rPr>
        <w:t xml:space="preserve">a </w:t>
      </w:r>
      <w:r w:rsidRPr="001C000F">
        <w:rPr>
          <w:rFonts w:ascii="Times New Roman" w:hAnsi="Times New Roman" w:cs="Times New Roman"/>
          <w:sz w:val="24"/>
          <w:szCs w:val="24"/>
        </w:rPr>
        <w:t>kazne</w:t>
      </w:r>
      <w:r>
        <w:rPr>
          <w:rFonts w:ascii="Times New Roman" w:hAnsi="Times New Roman" w:cs="Times New Roman"/>
          <w:sz w:val="24"/>
          <w:szCs w:val="24"/>
        </w:rPr>
        <w:t xml:space="preserve"> </w:t>
      </w:r>
      <w:r w:rsidRPr="001C000F">
        <w:rPr>
          <w:rFonts w:ascii="Times New Roman" w:hAnsi="Times New Roman" w:cs="Times New Roman"/>
          <w:sz w:val="24"/>
          <w:szCs w:val="24"/>
        </w:rPr>
        <w:t>zatvora,</w:t>
      </w:r>
      <w:r>
        <w:rPr>
          <w:rFonts w:ascii="Times New Roman" w:hAnsi="Times New Roman" w:cs="Times New Roman"/>
          <w:sz w:val="24"/>
          <w:szCs w:val="24"/>
        </w:rPr>
        <w:t xml:space="preserve"> </w:t>
      </w:r>
      <w:r w:rsidRPr="001C000F">
        <w:rPr>
          <w:rFonts w:ascii="Times New Roman" w:hAnsi="Times New Roman" w:cs="Times New Roman"/>
          <w:sz w:val="24"/>
          <w:szCs w:val="24"/>
        </w:rPr>
        <w:t xml:space="preserve">usklađen s individualnim kriminogenim rizicima i </w:t>
      </w:r>
      <w:proofErr w:type="spellStart"/>
      <w:r w:rsidRPr="001C000F">
        <w:rPr>
          <w:rFonts w:ascii="Times New Roman" w:hAnsi="Times New Roman" w:cs="Times New Roman"/>
          <w:sz w:val="24"/>
          <w:szCs w:val="24"/>
        </w:rPr>
        <w:t>tretmanskim</w:t>
      </w:r>
      <w:proofErr w:type="spellEnd"/>
      <w:r w:rsidRPr="001C000F">
        <w:rPr>
          <w:rFonts w:ascii="Times New Roman" w:hAnsi="Times New Roman" w:cs="Times New Roman"/>
          <w:sz w:val="24"/>
          <w:szCs w:val="24"/>
        </w:rPr>
        <w:t xml:space="preserve"> potrebama zatvorenika</w:t>
      </w:r>
      <w:r>
        <w:rPr>
          <w:rFonts w:ascii="Times New Roman" w:hAnsi="Times New Roman" w:cs="Times New Roman"/>
          <w:sz w:val="24"/>
          <w:szCs w:val="24"/>
        </w:rPr>
        <w:t xml:space="preserve"> (tzv. tretman zatvorenika)</w:t>
      </w:r>
      <w:r w:rsidRPr="001C000F">
        <w:rPr>
          <w:rFonts w:ascii="Times New Roman" w:hAnsi="Times New Roman" w:cs="Times New Roman"/>
          <w:sz w:val="24"/>
          <w:szCs w:val="24"/>
        </w:rPr>
        <w:t>.</w:t>
      </w:r>
      <w:r>
        <w:rPr>
          <w:rFonts w:ascii="Times New Roman" w:hAnsi="Times New Roman" w:cs="Times New Roman"/>
          <w:sz w:val="24"/>
          <w:szCs w:val="24"/>
        </w:rPr>
        <w:t xml:space="preserve"> </w:t>
      </w:r>
      <w:r w:rsidRPr="001C000F">
        <w:rPr>
          <w:rFonts w:ascii="Times New Roman" w:hAnsi="Times New Roman" w:cs="Times New Roman"/>
          <w:sz w:val="24"/>
          <w:szCs w:val="24"/>
        </w:rPr>
        <w:t>Pojedinačni program izvršavanja kazne zatvora sastoji se od pedagoških, radnih,</w:t>
      </w:r>
      <w:r>
        <w:rPr>
          <w:rFonts w:ascii="Times New Roman" w:hAnsi="Times New Roman" w:cs="Times New Roman"/>
          <w:sz w:val="24"/>
          <w:szCs w:val="24"/>
        </w:rPr>
        <w:t xml:space="preserve"> </w:t>
      </w:r>
      <w:r w:rsidRPr="001C000F">
        <w:rPr>
          <w:rFonts w:ascii="Times New Roman" w:hAnsi="Times New Roman" w:cs="Times New Roman"/>
          <w:sz w:val="24"/>
          <w:szCs w:val="24"/>
        </w:rPr>
        <w:t xml:space="preserve">zdravstvenih, psiholoških, socijalnih i sigurnosnih postupaka. </w:t>
      </w:r>
      <w:r>
        <w:rPr>
          <w:rFonts w:ascii="Times New Roman" w:hAnsi="Times New Roman" w:cs="Times New Roman"/>
          <w:sz w:val="24"/>
          <w:szCs w:val="24"/>
        </w:rPr>
        <w:t>Jedan od elemenata p</w:t>
      </w:r>
      <w:r w:rsidRPr="001C000F">
        <w:rPr>
          <w:rFonts w:ascii="Times New Roman" w:hAnsi="Times New Roman" w:cs="Times New Roman"/>
          <w:sz w:val="24"/>
          <w:szCs w:val="24"/>
        </w:rPr>
        <w:t>ojedinačnog</w:t>
      </w:r>
      <w:r>
        <w:rPr>
          <w:rFonts w:ascii="Times New Roman" w:hAnsi="Times New Roman" w:cs="Times New Roman"/>
          <w:sz w:val="24"/>
          <w:szCs w:val="24"/>
        </w:rPr>
        <w:t xml:space="preserve"> </w:t>
      </w:r>
      <w:r w:rsidRPr="001C000F">
        <w:rPr>
          <w:rFonts w:ascii="Times New Roman" w:hAnsi="Times New Roman" w:cs="Times New Roman"/>
          <w:sz w:val="24"/>
          <w:szCs w:val="24"/>
        </w:rPr>
        <w:t>programa izvršavanja kazne zatvora</w:t>
      </w:r>
      <w:r w:rsidR="00C5041E">
        <w:rPr>
          <w:rFonts w:ascii="Times New Roman" w:hAnsi="Times New Roman" w:cs="Times New Roman"/>
          <w:sz w:val="24"/>
          <w:szCs w:val="24"/>
        </w:rPr>
        <w:t xml:space="preserve">, </w:t>
      </w:r>
      <w:r w:rsidR="00C5041E" w:rsidRPr="00C5041E">
        <w:rPr>
          <w:rFonts w:ascii="Times New Roman" w:hAnsi="Times New Roman" w:cs="Times New Roman"/>
          <w:sz w:val="24"/>
          <w:szCs w:val="24"/>
        </w:rPr>
        <w:t xml:space="preserve">kao i izvršavanja </w:t>
      </w:r>
      <w:proofErr w:type="spellStart"/>
      <w:r w:rsidR="00C5041E" w:rsidRPr="00C5041E">
        <w:rPr>
          <w:rFonts w:ascii="Times New Roman" w:hAnsi="Times New Roman" w:cs="Times New Roman"/>
          <w:sz w:val="24"/>
          <w:szCs w:val="24"/>
        </w:rPr>
        <w:t>tretmanskih</w:t>
      </w:r>
      <w:proofErr w:type="spellEnd"/>
      <w:r w:rsidR="00C5041E" w:rsidRPr="00C5041E">
        <w:rPr>
          <w:rFonts w:ascii="Times New Roman" w:hAnsi="Times New Roman" w:cs="Times New Roman"/>
          <w:sz w:val="24"/>
          <w:szCs w:val="24"/>
        </w:rPr>
        <w:t xml:space="preserve"> sankcija u </w:t>
      </w:r>
      <w:proofErr w:type="spellStart"/>
      <w:r w:rsidR="00C5041E" w:rsidRPr="00C5041E">
        <w:rPr>
          <w:rFonts w:ascii="Times New Roman" w:hAnsi="Times New Roman" w:cs="Times New Roman"/>
          <w:sz w:val="24"/>
          <w:szCs w:val="24"/>
        </w:rPr>
        <w:t>probacijskom</w:t>
      </w:r>
      <w:proofErr w:type="spellEnd"/>
      <w:r w:rsidR="00C5041E" w:rsidRPr="00C5041E">
        <w:rPr>
          <w:rFonts w:ascii="Times New Roman" w:hAnsi="Times New Roman" w:cs="Times New Roman"/>
          <w:sz w:val="24"/>
          <w:szCs w:val="24"/>
        </w:rPr>
        <w:t xml:space="preserve"> sustavu,</w:t>
      </w:r>
      <w:r>
        <w:rPr>
          <w:rFonts w:ascii="Times New Roman" w:hAnsi="Times New Roman" w:cs="Times New Roman"/>
          <w:sz w:val="24"/>
          <w:szCs w:val="24"/>
        </w:rPr>
        <w:t xml:space="preserve"> je</w:t>
      </w:r>
      <w:r w:rsidRPr="001C000F">
        <w:rPr>
          <w:rFonts w:ascii="Times New Roman" w:hAnsi="Times New Roman" w:cs="Times New Roman"/>
          <w:sz w:val="24"/>
          <w:szCs w:val="24"/>
        </w:rPr>
        <w:t xml:space="preserve"> utvrđivanje obrazovne razine i potreba za obrazovanjem ili stručnim osposobljavanjem</w:t>
      </w:r>
      <w:r>
        <w:rPr>
          <w:rFonts w:ascii="Times New Roman" w:hAnsi="Times New Roman" w:cs="Times New Roman"/>
          <w:sz w:val="24"/>
          <w:szCs w:val="24"/>
        </w:rPr>
        <w:t>.</w:t>
      </w:r>
    </w:p>
    <w:p w14:paraId="74283A2A" w14:textId="77777777" w:rsidR="00C5041E" w:rsidRDefault="00C5041E" w:rsidP="005145B9">
      <w:pPr>
        <w:spacing w:before="0" w:line="276" w:lineRule="auto"/>
        <w:jc w:val="both"/>
      </w:pPr>
    </w:p>
    <w:p w14:paraId="48EF58C5" w14:textId="057851D1" w:rsidR="003035D9" w:rsidRPr="00BB0702" w:rsidRDefault="003035D9">
      <w:pPr>
        <w:spacing w:before="0" w:line="276" w:lineRule="auto"/>
        <w:jc w:val="both"/>
        <w:rPr>
          <w:rFonts w:ascii="Times New Roman" w:hAnsi="Times New Roman" w:cs="Times New Roman"/>
          <w:sz w:val="24"/>
          <w:szCs w:val="24"/>
        </w:rPr>
      </w:pPr>
      <w:r w:rsidRPr="001C000F">
        <w:rPr>
          <w:rFonts w:ascii="Times New Roman" w:hAnsi="Times New Roman" w:cs="Times New Roman"/>
          <w:sz w:val="24"/>
          <w:szCs w:val="24"/>
        </w:rPr>
        <w:t>Izobrazba zatvorenika i maloljetnika odnosi se na završavanje osnovne škole bez obzira na dob</w:t>
      </w:r>
      <w:r>
        <w:rPr>
          <w:rFonts w:ascii="Times New Roman" w:hAnsi="Times New Roman" w:cs="Times New Roman"/>
          <w:sz w:val="24"/>
          <w:szCs w:val="24"/>
        </w:rPr>
        <w:t xml:space="preserve"> </w:t>
      </w:r>
      <w:r w:rsidRPr="001C000F">
        <w:rPr>
          <w:rFonts w:ascii="Times New Roman" w:hAnsi="Times New Roman" w:cs="Times New Roman"/>
          <w:sz w:val="24"/>
          <w:szCs w:val="24"/>
        </w:rPr>
        <w:t>zatvorenika i maloljetnika, osposobljavanje za</w:t>
      </w:r>
      <w:r>
        <w:rPr>
          <w:rFonts w:ascii="Times New Roman" w:hAnsi="Times New Roman" w:cs="Times New Roman"/>
          <w:sz w:val="24"/>
          <w:szCs w:val="24"/>
        </w:rPr>
        <w:t xml:space="preserve"> </w:t>
      </w:r>
      <w:r w:rsidRPr="001C000F">
        <w:rPr>
          <w:rFonts w:ascii="Times New Roman" w:hAnsi="Times New Roman" w:cs="Times New Roman"/>
          <w:sz w:val="24"/>
          <w:szCs w:val="24"/>
        </w:rPr>
        <w:t>obavljanje osnovnih, pomoćnih poslova,</w:t>
      </w:r>
      <w:r>
        <w:rPr>
          <w:rFonts w:ascii="Times New Roman" w:hAnsi="Times New Roman" w:cs="Times New Roman"/>
          <w:sz w:val="24"/>
          <w:szCs w:val="24"/>
        </w:rPr>
        <w:t xml:space="preserve"> </w:t>
      </w:r>
      <w:r w:rsidRPr="001C000F">
        <w:rPr>
          <w:rFonts w:ascii="Times New Roman" w:hAnsi="Times New Roman" w:cs="Times New Roman"/>
          <w:sz w:val="24"/>
          <w:szCs w:val="24"/>
        </w:rPr>
        <w:t>srednjoškolsku izobrazbu za određena zanimanja, pohađanje raznih tečajeva te nastavak započete izobrazbe na razini srednje, više i visoke škole.</w:t>
      </w:r>
      <w:r>
        <w:rPr>
          <w:rFonts w:ascii="Times New Roman" w:hAnsi="Times New Roman" w:cs="Times New Roman"/>
          <w:sz w:val="24"/>
          <w:szCs w:val="24"/>
        </w:rPr>
        <w:t xml:space="preserve"> </w:t>
      </w:r>
      <w:r w:rsidRPr="001D6982">
        <w:rPr>
          <w:rFonts w:ascii="Times New Roman" w:hAnsi="Times New Roman" w:cs="Times New Roman"/>
          <w:sz w:val="24"/>
          <w:szCs w:val="24"/>
        </w:rPr>
        <w:t>Obrazovna struktura zatvorenika pokazuje da je gotovo polovica</w:t>
      </w:r>
      <w:r>
        <w:rPr>
          <w:rFonts w:ascii="Times New Roman" w:hAnsi="Times New Roman" w:cs="Times New Roman"/>
          <w:sz w:val="24"/>
          <w:szCs w:val="24"/>
        </w:rPr>
        <w:t xml:space="preserve"> </w:t>
      </w:r>
      <w:r w:rsidRPr="001D6982">
        <w:rPr>
          <w:rFonts w:ascii="Times New Roman" w:hAnsi="Times New Roman" w:cs="Times New Roman"/>
          <w:sz w:val="24"/>
          <w:szCs w:val="24"/>
        </w:rPr>
        <w:t>zatvorenika sa završenom srednjom školom (</w:t>
      </w:r>
      <w:r w:rsidR="00C5041E" w:rsidRPr="001D6982">
        <w:rPr>
          <w:rFonts w:ascii="Times New Roman" w:hAnsi="Times New Roman" w:cs="Times New Roman"/>
          <w:sz w:val="24"/>
          <w:szCs w:val="24"/>
        </w:rPr>
        <w:t>51</w:t>
      </w:r>
      <w:r w:rsidRPr="001D6982">
        <w:rPr>
          <w:rFonts w:ascii="Times New Roman" w:hAnsi="Times New Roman" w:cs="Times New Roman"/>
          <w:sz w:val="24"/>
          <w:szCs w:val="24"/>
        </w:rPr>
        <w:t>%)</w:t>
      </w:r>
      <w:r w:rsidR="00847FCD">
        <w:rPr>
          <w:rStyle w:val="FootnoteReference"/>
          <w:rFonts w:ascii="Times New Roman" w:hAnsi="Times New Roman" w:cs="Times New Roman"/>
          <w:sz w:val="24"/>
          <w:szCs w:val="24"/>
          <w:lang w:val="en-US"/>
        </w:rPr>
        <w:footnoteReference w:id="70"/>
      </w:r>
      <w:r w:rsidRPr="001D6982">
        <w:rPr>
          <w:rFonts w:ascii="Times New Roman" w:hAnsi="Times New Roman" w:cs="Times New Roman"/>
          <w:sz w:val="24"/>
          <w:szCs w:val="24"/>
        </w:rPr>
        <w:t>.</w:t>
      </w:r>
    </w:p>
    <w:p w14:paraId="212D4A86" w14:textId="77777777" w:rsidR="003035D9" w:rsidRPr="00BB0702" w:rsidRDefault="003035D9">
      <w:pPr>
        <w:spacing w:before="0" w:line="276" w:lineRule="auto"/>
        <w:jc w:val="both"/>
        <w:rPr>
          <w:rFonts w:ascii="Times New Roman" w:hAnsi="Times New Roman" w:cs="Times New Roman"/>
          <w:sz w:val="24"/>
          <w:szCs w:val="24"/>
        </w:rPr>
      </w:pPr>
    </w:p>
    <w:p w14:paraId="6190AFB3" w14:textId="2107DBE0" w:rsidR="003035D9" w:rsidRDefault="003035D9">
      <w:pPr>
        <w:spacing w:before="0" w:line="276" w:lineRule="auto"/>
        <w:jc w:val="both"/>
        <w:rPr>
          <w:rFonts w:ascii="Times New Roman" w:hAnsi="Times New Roman" w:cs="Times New Roman"/>
          <w:sz w:val="24"/>
          <w:szCs w:val="24"/>
        </w:rPr>
      </w:pPr>
      <w:r w:rsidRPr="00BB0702">
        <w:rPr>
          <w:rFonts w:ascii="Times New Roman" w:hAnsi="Times New Roman" w:cs="Times New Roman"/>
          <w:sz w:val="24"/>
          <w:szCs w:val="24"/>
        </w:rPr>
        <w:t>U</w:t>
      </w:r>
      <w:r>
        <w:rPr>
          <w:rFonts w:ascii="Times New Roman" w:hAnsi="Times New Roman" w:cs="Times New Roman"/>
          <w:sz w:val="24"/>
          <w:szCs w:val="24"/>
        </w:rPr>
        <w:t xml:space="preserve"> </w:t>
      </w:r>
      <w:r w:rsidRPr="00BB0702">
        <w:rPr>
          <w:rFonts w:ascii="Times New Roman" w:hAnsi="Times New Roman" w:cs="Times New Roman"/>
          <w:sz w:val="24"/>
          <w:szCs w:val="24"/>
        </w:rPr>
        <w:t>20</w:t>
      </w:r>
      <w:r w:rsidR="00C5041E">
        <w:rPr>
          <w:rFonts w:ascii="Times New Roman" w:hAnsi="Times New Roman" w:cs="Times New Roman"/>
          <w:sz w:val="24"/>
          <w:szCs w:val="24"/>
        </w:rPr>
        <w:t>20</w:t>
      </w:r>
      <w:r w:rsidRPr="00BB0702">
        <w:rPr>
          <w:rFonts w:ascii="Times New Roman" w:hAnsi="Times New Roman" w:cs="Times New Roman"/>
          <w:sz w:val="24"/>
          <w:szCs w:val="24"/>
        </w:rPr>
        <w:t>. godini u različite obrazovne programe uključen</w:t>
      </w:r>
      <w:r w:rsidR="00C5041E">
        <w:rPr>
          <w:rFonts w:ascii="Times New Roman" w:hAnsi="Times New Roman" w:cs="Times New Roman"/>
          <w:sz w:val="24"/>
          <w:szCs w:val="24"/>
        </w:rPr>
        <w:t>o je 300</w:t>
      </w:r>
      <w:r w:rsidRPr="00BB0702">
        <w:rPr>
          <w:rFonts w:ascii="Times New Roman" w:hAnsi="Times New Roman" w:cs="Times New Roman"/>
          <w:sz w:val="24"/>
          <w:szCs w:val="24"/>
        </w:rPr>
        <w:t xml:space="preserve"> zatvorenika i maloljetnika. Od navedenog broja, 1</w:t>
      </w:r>
      <w:r w:rsidR="00C5041E">
        <w:rPr>
          <w:rFonts w:ascii="Times New Roman" w:hAnsi="Times New Roman" w:cs="Times New Roman"/>
          <w:sz w:val="24"/>
          <w:szCs w:val="24"/>
        </w:rPr>
        <w:t>29</w:t>
      </w:r>
      <w:r w:rsidRPr="00BB0702">
        <w:rPr>
          <w:rFonts w:ascii="Times New Roman" w:hAnsi="Times New Roman" w:cs="Times New Roman"/>
          <w:sz w:val="24"/>
          <w:szCs w:val="24"/>
        </w:rPr>
        <w:t xml:space="preserve"> zatvorenika i maloljetnika završilo je obrazovne programe, </w:t>
      </w:r>
      <w:r w:rsidR="00C5041E">
        <w:rPr>
          <w:rFonts w:ascii="Times New Roman" w:hAnsi="Times New Roman" w:cs="Times New Roman"/>
          <w:sz w:val="24"/>
          <w:szCs w:val="24"/>
        </w:rPr>
        <w:t>dok je 31</w:t>
      </w:r>
      <w:r w:rsidRPr="00BB0702">
        <w:rPr>
          <w:rFonts w:ascii="Times New Roman" w:hAnsi="Times New Roman" w:cs="Times New Roman"/>
          <w:sz w:val="24"/>
          <w:szCs w:val="24"/>
        </w:rPr>
        <w:t xml:space="preserve"> zatvorenik i maloljetnik nastav</w:t>
      </w:r>
      <w:r w:rsidR="00C5041E">
        <w:rPr>
          <w:rFonts w:ascii="Times New Roman" w:hAnsi="Times New Roman" w:cs="Times New Roman"/>
          <w:sz w:val="24"/>
          <w:szCs w:val="24"/>
        </w:rPr>
        <w:t>io</w:t>
      </w:r>
      <w:r>
        <w:rPr>
          <w:rFonts w:ascii="Times New Roman" w:hAnsi="Times New Roman" w:cs="Times New Roman"/>
          <w:sz w:val="24"/>
          <w:szCs w:val="24"/>
        </w:rPr>
        <w:t xml:space="preserve"> započete obrazovne programe.</w:t>
      </w:r>
      <w:r w:rsidRPr="00230A87">
        <w:t xml:space="preserve"> </w:t>
      </w:r>
    </w:p>
    <w:p w14:paraId="2D7AECA2" w14:textId="77777777" w:rsidR="00C5041E" w:rsidRPr="00C5041E" w:rsidRDefault="00C5041E">
      <w:pPr>
        <w:spacing w:before="0" w:line="276" w:lineRule="auto"/>
        <w:jc w:val="both"/>
        <w:rPr>
          <w:rFonts w:ascii="Times New Roman" w:eastAsia="Times New Roman" w:hAnsi="Times New Roman" w:cs="Times New Roman"/>
          <w:sz w:val="24"/>
          <w:szCs w:val="24"/>
          <w:lang w:eastAsia="hr-HR"/>
        </w:rPr>
      </w:pPr>
    </w:p>
    <w:p w14:paraId="55F6FD63" w14:textId="1F09252A" w:rsidR="003035D9" w:rsidRPr="00BB0702" w:rsidRDefault="002E5644">
      <w:pPr>
        <w:spacing w:before="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lastRenderedPageBreak/>
        <w:t>U</w:t>
      </w:r>
      <w:r w:rsidR="00C5041E" w:rsidRPr="00C5041E">
        <w:rPr>
          <w:rFonts w:ascii="Times New Roman" w:eastAsia="Times New Roman" w:hAnsi="Times New Roman" w:cs="Times New Roman"/>
          <w:sz w:val="24"/>
          <w:szCs w:val="24"/>
          <w:lang w:eastAsia="hr-HR"/>
        </w:rPr>
        <w:t xml:space="preserve"> kaznionicama, zatvorima, odgojnim zavodima i centrima te </w:t>
      </w:r>
      <w:r w:rsidR="00482C0D" w:rsidRPr="00C5041E">
        <w:rPr>
          <w:rFonts w:ascii="Times New Roman" w:eastAsia="Times New Roman" w:hAnsi="Times New Roman" w:cs="Times New Roman"/>
          <w:sz w:val="24"/>
          <w:szCs w:val="24"/>
          <w:lang w:eastAsia="hr-HR"/>
        </w:rPr>
        <w:t>probacijsk</w:t>
      </w:r>
      <w:r w:rsidR="00482C0D">
        <w:rPr>
          <w:rFonts w:ascii="Times New Roman" w:eastAsia="Times New Roman" w:hAnsi="Times New Roman" w:cs="Times New Roman"/>
          <w:sz w:val="24"/>
          <w:szCs w:val="24"/>
          <w:lang w:eastAsia="hr-HR"/>
        </w:rPr>
        <w:t>i</w:t>
      </w:r>
      <w:r w:rsidR="00482C0D" w:rsidRPr="00C5041E">
        <w:rPr>
          <w:rFonts w:ascii="Times New Roman" w:eastAsia="Times New Roman" w:hAnsi="Times New Roman" w:cs="Times New Roman"/>
          <w:sz w:val="24"/>
          <w:szCs w:val="24"/>
          <w:lang w:eastAsia="hr-HR"/>
        </w:rPr>
        <w:t>m</w:t>
      </w:r>
      <w:r w:rsidR="00C5041E" w:rsidRPr="00C5041E">
        <w:rPr>
          <w:rFonts w:ascii="Times New Roman" w:eastAsia="Times New Roman" w:hAnsi="Times New Roman" w:cs="Times New Roman"/>
          <w:sz w:val="24"/>
          <w:szCs w:val="24"/>
          <w:lang w:eastAsia="hr-HR"/>
        </w:rPr>
        <w:t xml:space="preserve"> uredima bilo je zaposleno ukupno 2</w:t>
      </w:r>
      <w:r>
        <w:rPr>
          <w:rFonts w:ascii="Times New Roman" w:eastAsia="Times New Roman" w:hAnsi="Times New Roman" w:cs="Times New Roman"/>
          <w:sz w:val="24"/>
          <w:szCs w:val="24"/>
          <w:lang w:eastAsia="hr-HR"/>
        </w:rPr>
        <w:t>.</w:t>
      </w:r>
      <w:r w:rsidR="00C5041E" w:rsidRPr="00C5041E">
        <w:rPr>
          <w:rFonts w:ascii="Times New Roman" w:eastAsia="Times New Roman" w:hAnsi="Times New Roman" w:cs="Times New Roman"/>
          <w:sz w:val="24"/>
          <w:szCs w:val="24"/>
          <w:lang w:eastAsia="hr-HR"/>
        </w:rPr>
        <w:t>650 službenika od čega u kaznenim tijelima njih 2</w:t>
      </w:r>
      <w:r w:rsidR="00A630B3">
        <w:rPr>
          <w:rFonts w:ascii="Times New Roman" w:eastAsia="Times New Roman" w:hAnsi="Times New Roman" w:cs="Times New Roman"/>
          <w:sz w:val="24"/>
          <w:szCs w:val="24"/>
          <w:lang w:eastAsia="hr-HR"/>
        </w:rPr>
        <w:t>.</w:t>
      </w:r>
      <w:r w:rsidR="00C5041E" w:rsidRPr="00C5041E">
        <w:rPr>
          <w:rFonts w:ascii="Times New Roman" w:eastAsia="Times New Roman" w:hAnsi="Times New Roman" w:cs="Times New Roman"/>
          <w:sz w:val="24"/>
          <w:szCs w:val="24"/>
          <w:lang w:eastAsia="hr-HR"/>
        </w:rPr>
        <w:t>558</w:t>
      </w:r>
      <w:r w:rsidR="00482C0D">
        <w:rPr>
          <w:rFonts w:ascii="Times New Roman" w:eastAsia="Times New Roman" w:hAnsi="Times New Roman" w:cs="Times New Roman"/>
          <w:sz w:val="24"/>
          <w:szCs w:val="24"/>
          <w:lang w:eastAsia="hr-HR"/>
        </w:rPr>
        <w:t>,</w:t>
      </w:r>
      <w:r w:rsidR="00C5041E" w:rsidRPr="00C5041E">
        <w:rPr>
          <w:rFonts w:ascii="Times New Roman" w:eastAsia="Times New Roman" w:hAnsi="Times New Roman" w:cs="Times New Roman"/>
          <w:sz w:val="24"/>
          <w:szCs w:val="24"/>
          <w:lang w:eastAsia="hr-HR"/>
        </w:rPr>
        <w:t xml:space="preserve"> a probacijskim uredima 92</w:t>
      </w:r>
      <w:r>
        <w:rPr>
          <w:rStyle w:val="FootnoteReference"/>
          <w:rFonts w:ascii="Times New Roman" w:eastAsia="Times New Roman" w:hAnsi="Times New Roman" w:cs="Times New Roman"/>
          <w:sz w:val="24"/>
          <w:szCs w:val="24"/>
          <w:lang w:eastAsia="hr-HR"/>
        </w:rPr>
        <w:footnoteReference w:id="71"/>
      </w:r>
      <w:r w:rsidR="0037293F">
        <w:rPr>
          <w:rFonts w:ascii="Times New Roman" w:eastAsia="Times New Roman" w:hAnsi="Times New Roman" w:cs="Times New Roman"/>
          <w:sz w:val="24"/>
          <w:szCs w:val="24"/>
          <w:lang w:eastAsia="hr-HR"/>
        </w:rPr>
        <w:t xml:space="preserve">. </w:t>
      </w:r>
      <w:r w:rsidR="003035D9">
        <w:rPr>
          <w:rFonts w:ascii="Times New Roman" w:hAnsi="Times New Roman" w:cs="Times New Roman"/>
          <w:sz w:val="24"/>
          <w:szCs w:val="24"/>
        </w:rPr>
        <w:t>D</w:t>
      </w:r>
      <w:r w:rsidR="003035D9" w:rsidRPr="00BB0702">
        <w:rPr>
          <w:rFonts w:ascii="Times New Roman" w:hAnsi="Times New Roman" w:cs="Times New Roman"/>
          <w:sz w:val="24"/>
          <w:szCs w:val="24"/>
        </w:rPr>
        <w:t xml:space="preserve">ržavni službenici Uprave za zatvorski sustav i </w:t>
      </w:r>
      <w:proofErr w:type="spellStart"/>
      <w:r w:rsidR="003035D9" w:rsidRPr="00BB0702">
        <w:rPr>
          <w:rFonts w:ascii="Times New Roman" w:hAnsi="Times New Roman" w:cs="Times New Roman"/>
          <w:sz w:val="24"/>
          <w:szCs w:val="24"/>
        </w:rPr>
        <w:t>probaciju</w:t>
      </w:r>
      <w:proofErr w:type="spellEnd"/>
      <w:r w:rsidR="003035D9" w:rsidRPr="00BB0702">
        <w:rPr>
          <w:rFonts w:ascii="Times New Roman" w:hAnsi="Times New Roman" w:cs="Times New Roman"/>
          <w:sz w:val="24"/>
          <w:szCs w:val="24"/>
        </w:rPr>
        <w:t>, dužni su kontinuirano usavršavati svoje stručne sposobnosti i vještine</w:t>
      </w:r>
      <w:r w:rsidR="003035D9">
        <w:rPr>
          <w:rFonts w:ascii="Times New Roman" w:hAnsi="Times New Roman" w:cs="Times New Roman"/>
          <w:sz w:val="24"/>
          <w:szCs w:val="24"/>
        </w:rPr>
        <w:t xml:space="preserve">. </w:t>
      </w:r>
      <w:r w:rsidR="003035D9" w:rsidRPr="00BB0702">
        <w:rPr>
          <w:rFonts w:ascii="Times New Roman" w:hAnsi="Times New Roman" w:cs="Times New Roman"/>
          <w:sz w:val="24"/>
          <w:szCs w:val="24"/>
        </w:rPr>
        <w:t xml:space="preserve">Stručna izobrazba službenika provodi se u Centru za izobrazbu, ali i drugim učilištima, kao primjerice u Državnoj školi za javnu upravu, Ministarstvu unutarnjih poslova i dr. Službenici se educiraju i kroz različite seminare, konferencije, radionice i druge oblike izobrazbe vezane za radna mjesta i struku. Zbog specifičnosti rada sa zatvorenicima, maloljetnicima i osuđenicima, u Centru za izobrazbu provode se posebni programi izobrazbe državnih službenika raznovrsnih struka koji su prijeko potrebni zatvorskom </w:t>
      </w:r>
      <w:r w:rsidR="00482C0D">
        <w:rPr>
          <w:rFonts w:ascii="Times New Roman" w:hAnsi="Times New Roman" w:cs="Times New Roman"/>
          <w:sz w:val="24"/>
          <w:szCs w:val="24"/>
        </w:rPr>
        <w:t xml:space="preserve">i </w:t>
      </w:r>
      <w:proofErr w:type="spellStart"/>
      <w:r w:rsidR="00482C0D">
        <w:rPr>
          <w:rFonts w:ascii="Times New Roman" w:hAnsi="Times New Roman" w:cs="Times New Roman"/>
          <w:sz w:val="24"/>
          <w:szCs w:val="24"/>
        </w:rPr>
        <w:t>probacijskom</w:t>
      </w:r>
      <w:proofErr w:type="spellEnd"/>
      <w:r w:rsidR="00482C0D">
        <w:rPr>
          <w:rFonts w:ascii="Times New Roman" w:hAnsi="Times New Roman" w:cs="Times New Roman"/>
          <w:sz w:val="24"/>
          <w:szCs w:val="24"/>
        </w:rPr>
        <w:t xml:space="preserve"> </w:t>
      </w:r>
      <w:r w:rsidR="003035D9" w:rsidRPr="00BB0702">
        <w:rPr>
          <w:rFonts w:ascii="Times New Roman" w:hAnsi="Times New Roman" w:cs="Times New Roman"/>
          <w:sz w:val="24"/>
          <w:szCs w:val="24"/>
        </w:rPr>
        <w:t>sustavu.</w:t>
      </w:r>
    </w:p>
    <w:p w14:paraId="7F6392A8" w14:textId="77777777" w:rsidR="003035D9" w:rsidRPr="00BB0702" w:rsidRDefault="003035D9">
      <w:pPr>
        <w:spacing w:before="0" w:line="276" w:lineRule="auto"/>
        <w:jc w:val="both"/>
        <w:rPr>
          <w:rFonts w:ascii="Times New Roman" w:hAnsi="Times New Roman" w:cs="Times New Roman"/>
          <w:sz w:val="24"/>
          <w:szCs w:val="24"/>
        </w:rPr>
      </w:pPr>
    </w:p>
    <w:p w14:paraId="29FE331D" w14:textId="7249A1FC" w:rsidR="003035D9" w:rsidRPr="00BB0702" w:rsidRDefault="003035D9">
      <w:pPr>
        <w:spacing w:before="0" w:line="276" w:lineRule="auto"/>
        <w:jc w:val="both"/>
        <w:rPr>
          <w:rFonts w:ascii="Times New Roman" w:hAnsi="Times New Roman" w:cs="Times New Roman"/>
          <w:sz w:val="24"/>
          <w:szCs w:val="24"/>
        </w:rPr>
      </w:pPr>
      <w:r w:rsidRPr="00BB0702">
        <w:rPr>
          <w:rFonts w:ascii="Times New Roman" w:hAnsi="Times New Roman" w:cs="Times New Roman"/>
          <w:sz w:val="24"/>
          <w:szCs w:val="24"/>
        </w:rPr>
        <w:t>Tijekom 20</w:t>
      </w:r>
      <w:r w:rsidR="00482C0D">
        <w:rPr>
          <w:rFonts w:ascii="Times New Roman" w:hAnsi="Times New Roman" w:cs="Times New Roman"/>
          <w:sz w:val="24"/>
          <w:szCs w:val="24"/>
        </w:rPr>
        <w:t>20</w:t>
      </w:r>
      <w:r w:rsidRPr="00BB0702">
        <w:rPr>
          <w:rFonts w:ascii="Times New Roman" w:hAnsi="Times New Roman" w:cs="Times New Roman"/>
          <w:sz w:val="24"/>
          <w:szCs w:val="24"/>
        </w:rPr>
        <w:t>. godine održani su 3</w:t>
      </w:r>
      <w:r w:rsidR="00482C0D">
        <w:rPr>
          <w:rFonts w:ascii="Times New Roman" w:hAnsi="Times New Roman" w:cs="Times New Roman"/>
          <w:sz w:val="24"/>
          <w:szCs w:val="24"/>
        </w:rPr>
        <w:t>4</w:t>
      </w:r>
      <w:r w:rsidRPr="00BB0702">
        <w:rPr>
          <w:rFonts w:ascii="Times New Roman" w:hAnsi="Times New Roman" w:cs="Times New Roman"/>
          <w:sz w:val="24"/>
          <w:szCs w:val="24"/>
        </w:rPr>
        <w:t>. i 3</w:t>
      </w:r>
      <w:r w:rsidR="00482C0D">
        <w:rPr>
          <w:rFonts w:ascii="Times New Roman" w:hAnsi="Times New Roman" w:cs="Times New Roman"/>
          <w:sz w:val="24"/>
          <w:szCs w:val="24"/>
        </w:rPr>
        <w:t>5</w:t>
      </w:r>
      <w:r w:rsidRPr="00BB0702">
        <w:rPr>
          <w:rFonts w:ascii="Times New Roman" w:hAnsi="Times New Roman" w:cs="Times New Roman"/>
          <w:sz w:val="24"/>
          <w:szCs w:val="24"/>
        </w:rPr>
        <w:t>. temeljni tečajevi za službenik</w:t>
      </w:r>
      <w:r w:rsidR="00860666">
        <w:rPr>
          <w:rFonts w:ascii="Times New Roman" w:hAnsi="Times New Roman" w:cs="Times New Roman"/>
          <w:sz w:val="24"/>
          <w:szCs w:val="24"/>
        </w:rPr>
        <w:t>e</w:t>
      </w:r>
      <w:r w:rsidRPr="00BB0702">
        <w:rPr>
          <w:rFonts w:ascii="Times New Roman" w:hAnsi="Times New Roman" w:cs="Times New Roman"/>
          <w:sz w:val="24"/>
          <w:szCs w:val="24"/>
        </w:rPr>
        <w:t xml:space="preserve"> Odjela osiguranja u kaznionicama i zatvorima Uprave za zatvorski sustav i </w:t>
      </w:r>
      <w:proofErr w:type="spellStart"/>
      <w:r w:rsidRPr="00BB0702">
        <w:rPr>
          <w:rFonts w:ascii="Times New Roman" w:hAnsi="Times New Roman" w:cs="Times New Roman"/>
          <w:sz w:val="24"/>
          <w:szCs w:val="24"/>
        </w:rPr>
        <w:t>probaciju</w:t>
      </w:r>
      <w:proofErr w:type="spellEnd"/>
      <w:r w:rsidR="00860666">
        <w:rPr>
          <w:rFonts w:ascii="Times New Roman" w:hAnsi="Times New Roman" w:cs="Times New Roman"/>
          <w:sz w:val="24"/>
          <w:szCs w:val="24"/>
        </w:rPr>
        <w:t xml:space="preserve"> (ukupno 33 službenika)</w:t>
      </w:r>
      <w:r w:rsidRPr="00BB0702">
        <w:rPr>
          <w:rFonts w:ascii="Times New Roman" w:hAnsi="Times New Roman" w:cs="Times New Roman"/>
          <w:sz w:val="24"/>
          <w:szCs w:val="24"/>
        </w:rPr>
        <w:t>. Izobrazbu temelj</w:t>
      </w:r>
      <w:r w:rsidR="004C7F55">
        <w:rPr>
          <w:rFonts w:ascii="Times New Roman" w:hAnsi="Times New Roman" w:cs="Times New Roman"/>
          <w:sz w:val="24"/>
          <w:szCs w:val="24"/>
        </w:rPr>
        <w:t>nih</w:t>
      </w:r>
      <w:r w:rsidRPr="00BB0702">
        <w:rPr>
          <w:rFonts w:ascii="Times New Roman" w:hAnsi="Times New Roman" w:cs="Times New Roman"/>
          <w:sz w:val="24"/>
          <w:szCs w:val="24"/>
        </w:rPr>
        <w:t xml:space="preserve"> tečaja dužni su pohađati svi službenici </w:t>
      </w:r>
      <w:r w:rsidR="004C7F55">
        <w:rPr>
          <w:rFonts w:ascii="Times New Roman" w:hAnsi="Times New Roman" w:cs="Times New Roman"/>
          <w:sz w:val="24"/>
          <w:szCs w:val="24"/>
        </w:rPr>
        <w:t>O</w:t>
      </w:r>
      <w:r w:rsidRPr="00BB0702">
        <w:rPr>
          <w:rFonts w:ascii="Times New Roman" w:hAnsi="Times New Roman" w:cs="Times New Roman"/>
          <w:sz w:val="24"/>
          <w:szCs w:val="24"/>
        </w:rPr>
        <w:t xml:space="preserve">djela osiguranja kaznionica i zatvora koji su u svojstvu vježbenika, kao i drugi službenici kada se po prvi puta raspoređuju u </w:t>
      </w:r>
      <w:r w:rsidR="004C7F55">
        <w:rPr>
          <w:rFonts w:ascii="Times New Roman" w:hAnsi="Times New Roman" w:cs="Times New Roman"/>
          <w:sz w:val="24"/>
          <w:szCs w:val="24"/>
        </w:rPr>
        <w:t>O</w:t>
      </w:r>
      <w:r w:rsidRPr="00BB0702">
        <w:rPr>
          <w:rFonts w:ascii="Times New Roman" w:hAnsi="Times New Roman" w:cs="Times New Roman"/>
          <w:sz w:val="24"/>
          <w:szCs w:val="24"/>
        </w:rPr>
        <w:t xml:space="preserve">djel osiguranja kaznionica i zatvora. </w:t>
      </w:r>
      <w:r w:rsidRPr="00930216">
        <w:rPr>
          <w:rFonts w:ascii="Times New Roman" w:hAnsi="Times New Roman"/>
          <w:sz w:val="24"/>
        </w:rPr>
        <w:t>U organizaciji Centra za izobrazbu, odnosno u suradnji s Centrom, tijekom 20</w:t>
      </w:r>
      <w:r w:rsidR="00482C0D">
        <w:rPr>
          <w:rFonts w:ascii="Times New Roman" w:hAnsi="Times New Roman"/>
          <w:sz w:val="24"/>
        </w:rPr>
        <w:t>20</w:t>
      </w:r>
      <w:r w:rsidRPr="00930216">
        <w:rPr>
          <w:rFonts w:ascii="Times New Roman" w:hAnsi="Times New Roman"/>
          <w:sz w:val="24"/>
        </w:rPr>
        <w:t xml:space="preserve">. </w:t>
      </w:r>
      <w:r w:rsidRPr="00BB0702">
        <w:rPr>
          <w:rFonts w:ascii="Times New Roman" w:hAnsi="Times New Roman" w:cs="Times New Roman"/>
          <w:sz w:val="24"/>
          <w:szCs w:val="24"/>
        </w:rPr>
        <w:t xml:space="preserve">godine, provedeni su i drugi programi izobrazbe, koje je pohađalo ukupno </w:t>
      </w:r>
      <w:r w:rsidR="00482C0D">
        <w:rPr>
          <w:rFonts w:ascii="Times New Roman" w:hAnsi="Times New Roman" w:cs="Times New Roman"/>
          <w:sz w:val="24"/>
          <w:szCs w:val="24"/>
        </w:rPr>
        <w:t>3</w:t>
      </w:r>
      <w:r w:rsidRPr="00BB0702">
        <w:rPr>
          <w:rFonts w:ascii="Times New Roman" w:hAnsi="Times New Roman" w:cs="Times New Roman"/>
          <w:sz w:val="24"/>
          <w:szCs w:val="24"/>
        </w:rPr>
        <w:t xml:space="preserve">31 zatvorskih i </w:t>
      </w:r>
      <w:proofErr w:type="spellStart"/>
      <w:r w:rsidRPr="00BB0702">
        <w:rPr>
          <w:rFonts w:ascii="Times New Roman" w:hAnsi="Times New Roman" w:cs="Times New Roman"/>
          <w:sz w:val="24"/>
          <w:szCs w:val="24"/>
        </w:rPr>
        <w:t>probacijskih</w:t>
      </w:r>
      <w:proofErr w:type="spellEnd"/>
      <w:r w:rsidRPr="00BB0702">
        <w:rPr>
          <w:rFonts w:ascii="Times New Roman" w:hAnsi="Times New Roman" w:cs="Times New Roman"/>
          <w:sz w:val="24"/>
          <w:szCs w:val="24"/>
        </w:rPr>
        <w:t xml:space="preserve"> službenika. </w:t>
      </w:r>
    </w:p>
    <w:p w14:paraId="17FBB196" w14:textId="77777777" w:rsidR="003035D9" w:rsidRPr="00BB0702" w:rsidRDefault="003035D9">
      <w:pPr>
        <w:spacing w:before="0" w:line="276" w:lineRule="auto"/>
        <w:jc w:val="both"/>
        <w:rPr>
          <w:rFonts w:ascii="Times New Roman" w:hAnsi="Times New Roman" w:cs="Times New Roman"/>
          <w:sz w:val="24"/>
          <w:szCs w:val="24"/>
        </w:rPr>
      </w:pPr>
    </w:p>
    <w:p w14:paraId="4E486F71" w14:textId="395058EB" w:rsidR="00E1661E" w:rsidRPr="0093223D" w:rsidRDefault="003035D9">
      <w:pPr>
        <w:spacing w:before="0" w:line="276" w:lineRule="auto"/>
        <w:jc w:val="both"/>
        <w:rPr>
          <w:rFonts w:ascii="Times New Roman" w:hAnsi="Times New Roman" w:cs="Times New Roman"/>
          <w:b/>
          <w:noProof/>
          <w:sz w:val="24"/>
          <w:szCs w:val="24"/>
          <w:lang w:bidi="hr-HR"/>
        </w:rPr>
      </w:pPr>
      <w:r>
        <w:rPr>
          <w:rFonts w:ascii="Times New Roman" w:hAnsi="Times New Roman" w:cs="Times New Roman"/>
          <w:sz w:val="24"/>
          <w:szCs w:val="24"/>
        </w:rPr>
        <w:t>Također</w:t>
      </w:r>
      <w:r w:rsidRPr="00BB0702">
        <w:rPr>
          <w:rFonts w:ascii="Times New Roman" w:hAnsi="Times New Roman" w:cs="Times New Roman"/>
          <w:sz w:val="24"/>
          <w:szCs w:val="24"/>
        </w:rPr>
        <w:t xml:space="preserve">, uvođenjem Zatvorskog i </w:t>
      </w:r>
      <w:proofErr w:type="spellStart"/>
      <w:r w:rsidRPr="00BB0702">
        <w:rPr>
          <w:rFonts w:ascii="Times New Roman" w:hAnsi="Times New Roman" w:cs="Times New Roman"/>
          <w:sz w:val="24"/>
          <w:szCs w:val="24"/>
        </w:rPr>
        <w:t>probacijskog</w:t>
      </w:r>
      <w:proofErr w:type="spellEnd"/>
      <w:r w:rsidRPr="00BB0702">
        <w:rPr>
          <w:rFonts w:ascii="Times New Roman" w:hAnsi="Times New Roman" w:cs="Times New Roman"/>
          <w:sz w:val="24"/>
          <w:szCs w:val="24"/>
        </w:rPr>
        <w:t xml:space="preserve"> informacijskog sustava </w:t>
      </w:r>
      <w:r>
        <w:rPr>
          <w:rFonts w:ascii="Times New Roman" w:hAnsi="Times New Roman" w:cs="Times New Roman"/>
          <w:sz w:val="24"/>
          <w:szCs w:val="24"/>
        </w:rPr>
        <w:t>- ZPIS</w:t>
      </w:r>
      <w:r w:rsidRPr="00BB0702">
        <w:rPr>
          <w:rFonts w:ascii="Times New Roman" w:hAnsi="Times New Roman" w:cs="Times New Roman"/>
          <w:sz w:val="24"/>
          <w:szCs w:val="24"/>
        </w:rPr>
        <w:t xml:space="preserve">, zajedničkog aplikativnog rješenja za službenike ovih dvaju sustava učinjen je golemi iskorak k digitalizaciji poslovnih procesa. </w:t>
      </w:r>
      <w:r w:rsidRPr="00930216">
        <w:rPr>
          <w:rFonts w:ascii="Times New Roman" w:hAnsi="Times New Roman"/>
          <w:sz w:val="24"/>
        </w:rPr>
        <w:t xml:space="preserve">ZPIS je razvijen u okviru projekta financiranog iz europskih fondova </w:t>
      </w:r>
      <w:r w:rsidR="00AC7D4E">
        <w:rPr>
          <w:rFonts w:ascii="Times New Roman" w:hAnsi="Times New Roman"/>
          <w:sz w:val="24"/>
        </w:rPr>
        <w:t>(</w:t>
      </w:r>
      <w:r w:rsidRPr="00930216">
        <w:rPr>
          <w:rFonts w:ascii="Times New Roman" w:hAnsi="Times New Roman"/>
          <w:sz w:val="24"/>
        </w:rPr>
        <w:t>IPA 2012</w:t>
      </w:r>
      <w:r w:rsidR="00AC7D4E">
        <w:rPr>
          <w:rFonts w:ascii="Times New Roman" w:hAnsi="Times New Roman"/>
          <w:sz w:val="24"/>
        </w:rPr>
        <w:t>)</w:t>
      </w:r>
      <w:r w:rsidR="000E4C8D">
        <w:rPr>
          <w:rFonts w:ascii="Times New Roman" w:hAnsi="Times New Roman"/>
          <w:sz w:val="24"/>
        </w:rPr>
        <w:t xml:space="preserve">. </w:t>
      </w:r>
      <w:r w:rsidRPr="00930216">
        <w:rPr>
          <w:rFonts w:ascii="Times New Roman" w:hAnsi="Times New Roman"/>
          <w:sz w:val="24"/>
        </w:rPr>
        <w:t xml:space="preserve">Sustav podržava sve poslovne procese zatvorskog sustava i </w:t>
      </w:r>
      <w:proofErr w:type="spellStart"/>
      <w:r w:rsidRPr="00930216">
        <w:rPr>
          <w:rFonts w:ascii="Times New Roman" w:hAnsi="Times New Roman"/>
          <w:sz w:val="24"/>
        </w:rPr>
        <w:t>probacije</w:t>
      </w:r>
      <w:proofErr w:type="spellEnd"/>
      <w:r w:rsidRPr="00930216">
        <w:rPr>
          <w:rFonts w:ascii="Times New Roman" w:hAnsi="Times New Roman"/>
          <w:sz w:val="24"/>
        </w:rPr>
        <w:t xml:space="preserve"> od ulaska osuđenika u zatvor odnosno </w:t>
      </w:r>
      <w:proofErr w:type="spellStart"/>
      <w:r w:rsidRPr="00930216">
        <w:rPr>
          <w:rFonts w:ascii="Times New Roman" w:hAnsi="Times New Roman"/>
          <w:sz w:val="24"/>
        </w:rPr>
        <w:t>probaciju</w:t>
      </w:r>
      <w:proofErr w:type="spellEnd"/>
      <w:r w:rsidRPr="00930216">
        <w:rPr>
          <w:rFonts w:ascii="Times New Roman" w:hAnsi="Times New Roman"/>
          <w:sz w:val="24"/>
        </w:rPr>
        <w:t xml:space="preserve">, postupanja u zatvoru odnosno </w:t>
      </w:r>
      <w:proofErr w:type="spellStart"/>
      <w:r w:rsidRPr="00930216">
        <w:rPr>
          <w:rFonts w:ascii="Times New Roman" w:hAnsi="Times New Roman"/>
          <w:sz w:val="24"/>
        </w:rPr>
        <w:t>probaciji</w:t>
      </w:r>
      <w:proofErr w:type="spellEnd"/>
      <w:r w:rsidR="009847CE">
        <w:rPr>
          <w:rFonts w:ascii="Times New Roman" w:hAnsi="Times New Roman"/>
          <w:sz w:val="24"/>
        </w:rPr>
        <w:t xml:space="preserve">, </w:t>
      </w:r>
      <w:r w:rsidRPr="00930216">
        <w:rPr>
          <w:rFonts w:ascii="Times New Roman" w:hAnsi="Times New Roman"/>
          <w:sz w:val="24"/>
        </w:rPr>
        <w:t xml:space="preserve">do isteka kazne i izlaska iz zatvora odnosno završetka </w:t>
      </w:r>
      <w:proofErr w:type="spellStart"/>
      <w:r w:rsidRPr="00930216">
        <w:rPr>
          <w:rFonts w:ascii="Times New Roman" w:hAnsi="Times New Roman"/>
          <w:sz w:val="24"/>
        </w:rPr>
        <w:t>probacijskog</w:t>
      </w:r>
      <w:proofErr w:type="spellEnd"/>
      <w:r w:rsidRPr="00930216">
        <w:rPr>
          <w:rFonts w:ascii="Times New Roman" w:hAnsi="Times New Roman"/>
          <w:sz w:val="24"/>
        </w:rPr>
        <w:t xml:space="preserve"> nadzora. </w:t>
      </w:r>
      <w:r w:rsidRPr="00BB0702">
        <w:rPr>
          <w:rFonts w:ascii="Times New Roman" w:hAnsi="Times New Roman" w:cs="Times New Roman"/>
          <w:sz w:val="24"/>
          <w:szCs w:val="24"/>
        </w:rPr>
        <w:t xml:space="preserve">Sustav je povezan </w:t>
      </w:r>
      <w:r w:rsidR="00157751">
        <w:rPr>
          <w:rFonts w:ascii="Times New Roman" w:hAnsi="Times New Roman" w:cs="Times New Roman"/>
          <w:sz w:val="24"/>
          <w:szCs w:val="24"/>
        </w:rPr>
        <w:t xml:space="preserve">s </w:t>
      </w:r>
      <w:r w:rsidRPr="00930216">
        <w:rPr>
          <w:rFonts w:ascii="Times New Roman" w:hAnsi="Times New Roman"/>
          <w:sz w:val="24"/>
        </w:rPr>
        <w:t xml:space="preserve">kaznenom i prekršajnom evidencijom s kojima digitalno komunicira (u digitalnom obliku šalje i zaprima Izvadak iz kaznene odnosno prekršajne evidencije). U njega se spremaju svi izlazni dokumenti koji se kreiraju iz </w:t>
      </w:r>
      <w:proofErr w:type="spellStart"/>
      <w:r w:rsidRPr="00930216">
        <w:rPr>
          <w:rFonts w:ascii="Times New Roman" w:hAnsi="Times New Roman"/>
          <w:sz w:val="24"/>
        </w:rPr>
        <w:t>predefiniranih</w:t>
      </w:r>
      <w:proofErr w:type="spellEnd"/>
      <w:r w:rsidRPr="00930216">
        <w:rPr>
          <w:rFonts w:ascii="Times New Roman" w:hAnsi="Times New Roman"/>
          <w:sz w:val="24"/>
        </w:rPr>
        <w:t xml:space="preserve"> predložaka kao i svi ulazni dokumenti, tako da se u digitalnom obliku može pratiti tijek izvršavanja zatvorske kazne odnosno sankcije i mjere u zajednici.   </w:t>
      </w:r>
    </w:p>
    <w:p w14:paraId="27771011" w14:textId="77777777" w:rsidR="00BB6CE0" w:rsidRDefault="00BB6CE0" w:rsidP="00563B90">
      <w:pPr>
        <w:pStyle w:val="Heading1"/>
        <w:rPr>
          <w:rFonts w:ascii="Times New Roman" w:hAnsi="Times New Roman" w:cs="Times New Roman"/>
          <w:noProof/>
          <w:sz w:val="32"/>
          <w:szCs w:val="24"/>
          <w:lang w:bidi="hr-HR"/>
        </w:rPr>
      </w:pPr>
      <w:r>
        <w:rPr>
          <w:rFonts w:ascii="Times New Roman" w:hAnsi="Times New Roman" w:cs="Times New Roman"/>
          <w:noProof/>
          <w:sz w:val="32"/>
          <w:szCs w:val="24"/>
          <w:lang w:bidi="hr-HR"/>
        </w:rPr>
        <w:br w:type="page"/>
      </w:r>
    </w:p>
    <w:p w14:paraId="70A53FB7" w14:textId="462F8110" w:rsidR="00563B90" w:rsidRPr="0093223D" w:rsidRDefault="00563B90" w:rsidP="00563B90">
      <w:pPr>
        <w:pStyle w:val="Heading1"/>
        <w:rPr>
          <w:rFonts w:ascii="Times New Roman" w:hAnsi="Times New Roman" w:cs="Times New Roman"/>
          <w:noProof/>
          <w:sz w:val="32"/>
          <w:szCs w:val="24"/>
          <w:lang w:bidi="hr-HR"/>
        </w:rPr>
      </w:pPr>
      <w:bookmarkStart w:id="49" w:name="_Toc97197434"/>
      <w:r>
        <w:rPr>
          <w:rFonts w:ascii="Times New Roman" w:hAnsi="Times New Roman" w:cs="Times New Roman"/>
          <w:noProof/>
          <w:sz w:val="32"/>
          <w:szCs w:val="24"/>
          <w:lang w:bidi="hr-HR"/>
        </w:rPr>
        <w:lastRenderedPageBreak/>
        <w:t>3</w:t>
      </w:r>
      <w:r w:rsidRPr="0093223D">
        <w:rPr>
          <w:rFonts w:ascii="Times New Roman" w:hAnsi="Times New Roman" w:cs="Times New Roman"/>
          <w:noProof/>
          <w:sz w:val="32"/>
          <w:szCs w:val="24"/>
          <w:lang w:bidi="hr-HR"/>
        </w:rPr>
        <w:t xml:space="preserve">. </w:t>
      </w:r>
      <w:r>
        <w:rPr>
          <w:rFonts w:ascii="Times New Roman" w:hAnsi="Times New Roman" w:cs="Times New Roman"/>
          <w:noProof/>
          <w:sz w:val="32"/>
          <w:szCs w:val="24"/>
          <w:lang w:bidi="hr-HR"/>
        </w:rPr>
        <w:t>Strateški okvir</w:t>
      </w:r>
      <w:bookmarkEnd w:id="49"/>
    </w:p>
    <w:p w14:paraId="0E8A3550" w14:textId="6689271A" w:rsidR="00563B90" w:rsidRPr="00FD7CE4" w:rsidRDefault="00563B90" w:rsidP="00563B90">
      <w:pPr>
        <w:pStyle w:val="Heading2"/>
        <w:rPr>
          <w:rFonts w:ascii="Times New Roman" w:hAnsi="Times New Roman" w:cs="Times New Roman"/>
          <w:noProof/>
          <w:sz w:val="28"/>
          <w:szCs w:val="24"/>
          <w:lang w:bidi="hr-HR"/>
        </w:rPr>
      </w:pPr>
      <w:bookmarkStart w:id="50" w:name="_Toc97197435"/>
      <w:r>
        <w:rPr>
          <w:rFonts w:ascii="Times New Roman" w:hAnsi="Times New Roman" w:cs="Times New Roman"/>
          <w:noProof/>
          <w:sz w:val="28"/>
          <w:szCs w:val="24"/>
          <w:lang w:bidi="hr-HR"/>
        </w:rPr>
        <w:t>3</w:t>
      </w:r>
      <w:r w:rsidRPr="00FD7CE4">
        <w:rPr>
          <w:rFonts w:ascii="Times New Roman" w:hAnsi="Times New Roman" w:cs="Times New Roman"/>
          <w:noProof/>
          <w:sz w:val="28"/>
          <w:szCs w:val="24"/>
          <w:lang w:bidi="hr-HR"/>
        </w:rPr>
        <w:t>.1. Srednjoročna vizija razvoja</w:t>
      </w:r>
      <w:bookmarkEnd w:id="50"/>
    </w:p>
    <w:p w14:paraId="672BEBD7" w14:textId="77777777" w:rsidR="00563B90" w:rsidRPr="000047F1" w:rsidRDefault="00563B90" w:rsidP="00563B90">
      <w:pPr>
        <w:rPr>
          <w:rFonts w:ascii="Times New Roman" w:hAnsi="Times New Roman" w:cs="Times New Roman"/>
          <w:b/>
          <w:bCs/>
          <w:noProof/>
          <w:sz w:val="24"/>
          <w:szCs w:val="24"/>
          <w:lang w:bidi="hr-HR"/>
        </w:rPr>
      </w:pPr>
      <w:r w:rsidRPr="000047F1">
        <w:rPr>
          <w:rFonts w:ascii="Times New Roman" w:hAnsi="Times New Roman" w:cs="Times New Roman"/>
          <w:b/>
          <w:bCs/>
          <w:noProof/>
          <w:sz w:val="24"/>
          <w:szCs w:val="24"/>
          <w:lang w:bidi="hr-HR"/>
        </w:rPr>
        <w:t xml:space="preserve">Odgovornost </w:t>
      </w:r>
      <w:r>
        <w:rPr>
          <w:rFonts w:ascii="Times New Roman" w:hAnsi="Times New Roman" w:cs="Times New Roman"/>
          <w:b/>
          <w:bCs/>
          <w:noProof/>
          <w:sz w:val="24"/>
          <w:szCs w:val="24"/>
          <w:lang w:bidi="hr-HR"/>
        </w:rPr>
        <w:t>pravosudnog sustava</w:t>
      </w:r>
      <w:r w:rsidRPr="000047F1">
        <w:rPr>
          <w:rFonts w:ascii="Times New Roman" w:hAnsi="Times New Roman" w:cs="Times New Roman"/>
          <w:b/>
          <w:bCs/>
          <w:noProof/>
          <w:sz w:val="24"/>
          <w:szCs w:val="24"/>
          <w:lang w:bidi="hr-HR"/>
        </w:rPr>
        <w:t xml:space="preserve"> prema društvu</w:t>
      </w:r>
    </w:p>
    <w:p w14:paraId="1B0396A3" w14:textId="77777777" w:rsidR="00563B90" w:rsidRDefault="00563B90" w:rsidP="00B86434">
      <w:pPr>
        <w:spacing w:before="0" w:line="276" w:lineRule="auto"/>
        <w:jc w:val="both"/>
        <w:rPr>
          <w:rFonts w:ascii="Times New Roman" w:hAnsi="Times New Roman" w:cs="Times New Roman"/>
          <w:sz w:val="24"/>
          <w:szCs w:val="24"/>
        </w:rPr>
      </w:pPr>
    </w:p>
    <w:p w14:paraId="73B6A488" w14:textId="65D35DAD" w:rsidR="00563B90" w:rsidRPr="00C441E8" w:rsidRDefault="00563B90" w:rsidP="005145B9">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 xml:space="preserve">Pravosudni sustav ima važnu stratešku ulogu u zaštiti prava građana, gospodarskom razvoju i napretku Republike Hrvatske. Da bi pravosudni sustav ispunjavao navedenu ulogu, on mora biti učinkovit, neovisan i kvalitetan, jer samo takav pravosudni sustav pridonosi gospodarskom rastu stvaranjem i održavanjem poticajnog poslovnog okruženja te kvaliteti života građana. </w:t>
      </w:r>
    </w:p>
    <w:p w14:paraId="40D2F3E3" w14:textId="77777777" w:rsidR="00563B90" w:rsidRDefault="00563B90" w:rsidP="005145B9">
      <w:pPr>
        <w:spacing w:before="0" w:line="276" w:lineRule="auto"/>
        <w:jc w:val="both"/>
        <w:rPr>
          <w:rFonts w:ascii="Times New Roman" w:hAnsi="Times New Roman" w:cs="Times New Roman"/>
          <w:sz w:val="24"/>
          <w:szCs w:val="24"/>
        </w:rPr>
      </w:pPr>
    </w:p>
    <w:p w14:paraId="77E31651" w14:textId="5A7001F1" w:rsidR="00563B90" w:rsidRDefault="00563B90">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 xml:space="preserve">Tijekom proteklih godina uspješno su provedene brojne aktivnosti s ciljem skraćivanja trajanja sudskih postupaka, povećanja predvidljivosti sudskih odluka te racionalizacije pravosudne mreže i modernizacije funkcioniranja cijelog sustava. Ostvaren je napredak u rješavanju sudskih predmeta i primjeni elektroničke komunikacije na sudovima, no i dalje ima prostora za poboljšanje. Unatoč pozitivnim pomacima, povećanje učinkovitosti hrvatskog pravosudnog sustava i dalje ostaje najvažniji cilj.  </w:t>
      </w:r>
    </w:p>
    <w:p w14:paraId="5DDC0CDF" w14:textId="77777777" w:rsidR="00563B90" w:rsidRPr="00CA26A3" w:rsidRDefault="00563B90">
      <w:pPr>
        <w:spacing w:before="0" w:line="276" w:lineRule="auto"/>
        <w:jc w:val="both"/>
        <w:rPr>
          <w:rFonts w:ascii="Times New Roman" w:hAnsi="Times New Roman" w:cs="Times New Roman"/>
          <w:sz w:val="24"/>
          <w:szCs w:val="24"/>
        </w:rPr>
      </w:pPr>
    </w:p>
    <w:p w14:paraId="5DE6B322" w14:textId="16075AD6" w:rsidR="00563B90" w:rsidRDefault="00563B90">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S obzirom na to da se odgovornost države i pravosudnog sustava prema društvu očituje u vladavini prava, povjerenju građana u pravosudni sustav i uspostavi održivog okvira i mehanizama za rješavanje trenutnih i budućih izazova u pravosudnom sustavu, koristeći inovacije i napredak u tehnologiji, srednjoročna vizija razvoja glasi:</w:t>
      </w:r>
    </w:p>
    <w:p w14:paraId="7672FD4F" w14:textId="77777777" w:rsidR="00563B90" w:rsidRDefault="00563B90">
      <w:pPr>
        <w:spacing w:before="0" w:line="276" w:lineRule="auto"/>
        <w:jc w:val="both"/>
        <w:rPr>
          <w:rFonts w:ascii="Times New Roman" w:hAnsi="Times New Roman" w:cs="Times New Roman"/>
          <w:sz w:val="24"/>
          <w:szCs w:val="24"/>
        </w:rPr>
      </w:pPr>
    </w:p>
    <w:p w14:paraId="346CB75C" w14:textId="77777777" w:rsidR="00563B90" w:rsidRPr="003035D9" w:rsidRDefault="00563B90" w:rsidP="00B86434">
      <w:pPr>
        <w:spacing w:before="0" w:line="276" w:lineRule="auto"/>
        <w:jc w:val="center"/>
        <w:rPr>
          <w:rFonts w:ascii="Times New Roman" w:hAnsi="Times New Roman" w:cs="Times New Roman"/>
          <w:b/>
          <w:bCs/>
          <w:sz w:val="24"/>
          <w:szCs w:val="24"/>
        </w:rPr>
      </w:pPr>
      <w:r>
        <w:rPr>
          <w:rFonts w:ascii="Times New Roman" w:hAnsi="Times New Roman" w:cs="Times New Roman"/>
          <w:b/>
          <w:bCs/>
          <w:sz w:val="24"/>
          <w:szCs w:val="24"/>
        </w:rPr>
        <w:t>Učinkovito pravosuđe i d</w:t>
      </w:r>
      <w:r w:rsidRPr="003035D9">
        <w:rPr>
          <w:rFonts w:ascii="Times New Roman" w:hAnsi="Times New Roman" w:cs="Times New Roman"/>
          <w:b/>
          <w:bCs/>
          <w:sz w:val="24"/>
          <w:szCs w:val="24"/>
        </w:rPr>
        <w:t>ruštvo u kojem su građani sigurni da se njihova prava poštuju.</w:t>
      </w:r>
    </w:p>
    <w:p w14:paraId="49C32168" w14:textId="77777777" w:rsidR="00563B90" w:rsidRPr="00930216" w:rsidRDefault="00563B90" w:rsidP="00B86434">
      <w:pPr>
        <w:spacing w:before="0" w:line="276" w:lineRule="auto"/>
        <w:jc w:val="both"/>
        <w:rPr>
          <w:rFonts w:ascii="Times New Roman" w:hAnsi="Times New Roman"/>
          <w:sz w:val="24"/>
        </w:rPr>
      </w:pPr>
    </w:p>
    <w:p w14:paraId="5DE57C94" w14:textId="77777777" w:rsidR="00563B90" w:rsidRPr="00C1521D" w:rsidRDefault="00563B90" w:rsidP="005145B9">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 xml:space="preserve">Modernizacija i poboljšanje učinkovitosti pravosudnog sustava osnažit će državne i pravosudne institucije, osigurati pravnu sigurnost u društvu i stvoriti nove mogućnosti za građane i poduzetnike, osobito podupirući oporavak nakon krize. </w:t>
      </w:r>
    </w:p>
    <w:p w14:paraId="4A5AB4AC" w14:textId="77777777" w:rsidR="00563B90" w:rsidRDefault="00563B90" w:rsidP="00B86434">
      <w:pPr>
        <w:pStyle w:val="Heading2"/>
        <w:spacing w:line="276" w:lineRule="auto"/>
        <w:rPr>
          <w:rFonts w:ascii="Times New Roman" w:hAnsi="Times New Roman" w:cs="Times New Roman"/>
          <w:noProof/>
          <w:sz w:val="28"/>
          <w:szCs w:val="24"/>
          <w:lang w:bidi="hr-HR"/>
        </w:rPr>
      </w:pPr>
    </w:p>
    <w:p w14:paraId="4BE823FB" w14:textId="0659FB3F" w:rsidR="004549E2" w:rsidRPr="00FD7CE4" w:rsidRDefault="00563B90" w:rsidP="00B86434">
      <w:pPr>
        <w:pStyle w:val="Heading2"/>
        <w:spacing w:line="276" w:lineRule="auto"/>
        <w:rPr>
          <w:rFonts w:ascii="Times New Roman" w:hAnsi="Times New Roman" w:cs="Times New Roman"/>
          <w:noProof/>
          <w:sz w:val="28"/>
          <w:szCs w:val="24"/>
          <w:lang w:bidi="hr-HR"/>
        </w:rPr>
      </w:pPr>
      <w:bookmarkStart w:id="51" w:name="_Toc97197436"/>
      <w:r>
        <w:rPr>
          <w:rFonts w:ascii="Times New Roman" w:hAnsi="Times New Roman" w:cs="Times New Roman"/>
          <w:noProof/>
          <w:sz w:val="28"/>
          <w:szCs w:val="24"/>
          <w:lang w:bidi="hr-HR"/>
        </w:rPr>
        <w:t>3.2</w:t>
      </w:r>
      <w:r w:rsidR="00B05B1C" w:rsidRPr="00FD7CE4">
        <w:rPr>
          <w:rFonts w:ascii="Times New Roman" w:hAnsi="Times New Roman" w:cs="Times New Roman"/>
          <w:noProof/>
          <w:sz w:val="28"/>
          <w:szCs w:val="24"/>
          <w:lang w:bidi="hr-HR"/>
        </w:rPr>
        <w:t xml:space="preserve">. </w:t>
      </w:r>
      <w:r w:rsidR="003C3283" w:rsidRPr="00FD7CE4">
        <w:rPr>
          <w:rFonts w:ascii="Times New Roman" w:hAnsi="Times New Roman" w:cs="Times New Roman"/>
          <w:noProof/>
          <w:sz w:val="28"/>
          <w:szCs w:val="24"/>
          <w:lang w:bidi="hr-HR"/>
        </w:rPr>
        <w:t>Posebni ciljevi</w:t>
      </w:r>
      <w:r w:rsidR="00B05B1C" w:rsidRPr="00FD7CE4">
        <w:rPr>
          <w:rFonts w:ascii="Times New Roman" w:hAnsi="Times New Roman" w:cs="Times New Roman"/>
          <w:noProof/>
          <w:sz w:val="28"/>
          <w:szCs w:val="24"/>
          <w:lang w:bidi="hr-HR"/>
        </w:rPr>
        <w:t xml:space="preserve"> i </w:t>
      </w:r>
      <w:r w:rsidR="003C3283" w:rsidRPr="00FD7CE4">
        <w:rPr>
          <w:rFonts w:ascii="Times New Roman" w:hAnsi="Times New Roman" w:cs="Times New Roman"/>
          <w:noProof/>
          <w:sz w:val="28"/>
          <w:szCs w:val="24"/>
          <w:lang w:bidi="hr-HR"/>
        </w:rPr>
        <w:t>pokazatelji</w:t>
      </w:r>
      <w:r w:rsidR="004549E2" w:rsidRPr="00FD7CE4">
        <w:rPr>
          <w:rFonts w:ascii="Times New Roman" w:hAnsi="Times New Roman" w:cs="Times New Roman"/>
          <w:noProof/>
          <w:sz w:val="28"/>
          <w:szCs w:val="24"/>
          <w:lang w:bidi="hr-HR"/>
        </w:rPr>
        <w:t xml:space="preserve"> ishoda</w:t>
      </w:r>
      <w:bookmarkEnd w:id="24"/>
      <w:bookmarkEnd w:id="25"/>
      <w:bookmarkEnd w:id="51"/>
    </w:p>
    <w:p w14:paraId="7D5D35B2" w14:textId="1CE8BE07" w:rsidR="005A2A22" w:rsidRDefault="00B03C98" w:rsidP="005145B9">
      <w:pPr>
        <w:spacing w:line="276" w:lineRule="auto"/>
        <w:jc w:val="both"/>
        <w:rPr>
          <w:rFonts w:ascii="Times New Roman" w:hAnsi="Times New Roman" w:cs="Times New Roman"/>
          <w:noProof/>
          <w:sz w:val="24"/>
          <w:szCs w:val="24"/>
          <w:lang w:bidi="hr-HR"/>
        </w:rPr>
      </w:pPr>
      <w:r w:rsidRPr="00EE2CF2">
        <w:rPr>
          <w:rFonts w:ascii="Times New Roman" w:hAnsi="Times New Roman" w:cs="Times New Roman"/>
          <w:noProof/>
          <w:sz w:val="24"/>
          <w:szCs w:val="24"/>
          <w:lang w:bidi="hr-HR"/>
        </w:rPr>
        <w:t>Nacionalni plan usmjeren je na prioritete javne politike u srednjoročnom razdoblju te su, sukladno analizi stanja, definirani posebni ciljev</w:t>
      </w:r>
      <w:r w:rsidR="00B86434" w:rsidRPr="00EE2CF2">
        <w:rPr>
          <w:rFonts w:ascii="Times New Roman" w:hAnsi="Times New Roman" w:cs="Times New Roman"/>
          <w:noProof/>
          <w:sz w:val="24"/>
          <w:szCs w:val="24"/>
          <w:lang w:bidi="hr-HR"/>
        </w:rPr>
        <w:t>i</w:t>
      </w:r>
      <w:r w:rsidR="00D079DE">
        <w:rPr>
          <w:rFonts w:ascii="Times New Roman" w:hAnsi="Times New Roman" w:cs="Times New Roman"/>
          <w:noProof/>
          <w:sz w:val="24"/>
          <w:szCs w:val="24"/>
          <w:lang w:bidi="hr-HR"/>
        </w:rPr>
        <w:t xml:space="preserve"> kako slijedi:</w:t>
      </w:r>
    </w:p>
    <w:p w14:paraId="03787C87" w14:textId="404E0635" w:rsidR="0084486D" w:rsidRDefault="0084486D" w:rsidP="005145B9">
      <w:pPr>
        <w:pStyle w:val="ListParagraph"/>
        <w:numPr>
          <w:ilvl w:val="0"/>
          <w:numId w:val="12"/>
        </w:numPr>
        <w:spacing w:line="276" w:lineRule="auto"/>
        <w:jc w:val="both"/>
        <w:rPr>
          <w:rFonts w:ascii="Times New Roman" w:hAnsi="Times New Roman" w:cs="Times New Roman"/>
          <w:noProof/>
          <w:sz w:val="24"/>
          <w:szCs w:val="24"/>
          <w:lang w:bidi="hr-HR"/>
        </w:rPr>
      </w:pPr>
      <w:r w:rsidRPr="0084486D">
        <w:rPr>
          <w:rFonts w:ascii="Times New Roman" w:hAnsi="Times New Roman" w:cs="Times New Roman"/>
          <w:noProof/>
          <w:sz w:val="24"/>
          <w:szCs w:val="24"/>
          <w:lang w:bidi="hr-HR"/>
        </w:rPr>
        <w:t xml:space="preserve">Unaprjeđenje učinkovitosti sudskih postupaka </w:t>
      </w:r>
    </w:p>
    <w:p w14:paraId="0C50FDD1" w14:textId="0C978BE2" w:rsidR="0084486D" w:rsidRPr="0084486D" w:rsidRDefault="777C5540">
      <w:pPr>
        <w:pStyle w:val="ListParagraph"/>
        <w:numPr>
          <w:ilvl w:val="0"/>
          <w:numId w:val="12"/>
        </w:numPr>
        <w:spacing w:line="276" w:lineRule="auto"/>
        <w:jc w:val="both"/>
        <w:rPr>
          <w:rFonts w:ascii="Times New Roman" w:hAnsi="Times New Roman" w:cs="Times New Roman"/>
          <w:noProof/>
          <w:sz w:val="24"/>
          <w:szCs w:val="24"/>
          <w:lang w:bidi="hr-HR"/>
        </w:rPr>
      </w:pPr>
      <w:r w:rsidRPr="777C5540">
        <w:rPr>
          <w:rFonts w:ascii="Times New Roman" w:hAnsi="Times New Roman"/>
          <w:sz w:val="24"/>
          <w:szCs w:val="24"/>
        </w:rPr>
        <w:t>Osiguravanje transparentnosti, pravne sigurnosti, kvalitete i predvidivosti sudskih odluka</w:t>
      </w:r>
    </w:p>
    <w:p w14:paraId="0E96E810" w14:textId="2A2AA8F8" w:rsidR="00BF54AC" w:rsidRDefault="777C5540">
      <w:pPr>
        <w:pStyle w:val="ListParagraph"/>
        <w:numPr>
          <w:ilvl w:val="0"/>
          <w:numId w:val="12"/>
        </w:numPr>
        <w:spacing w:line="276" w:lineRule="auto"/>
        <w:jc w:val="both"/>
        <w:rPr>
          <w:rFonts w:ascii="Times New Roman" w:hAnsi="Times New Roman" w:cs="Times New Roman"/>
          <w:noProof/>
          <w:sz w:val="24"/>
          <w:szCs w:val="24"/>
          <w:lang w:bidi="hr-HR"/>
        </w:rPr>
      </w:pPr>
      <w:r w:rsidRPr="777C5540">
        <w:rPr>
          <w:rFonts w:ascii="Times New Roman" w:hAnsi="Times New Roman" w:cs="Times New Roman"/>
          <w:noProof/>
          <w:sz w:val="24"/>
          <w:szCs w:val="24"/>
          <w:lang w:bidi="hr-HR"/>
        </w:rPr>
        <w:t>Razvoj ljudskih potencijala u pravosudnom sustavu</w:t>
      </w:r>
    </w:p>
    <w:p w14:paraId="7F5839DA" w14:textId="05048D44" w:rsidR="0084486D" w:rsidRDefault="0084486D">
      <w:pPr>
        <w:pStyle w:val="ListParagraph"/>
        <w:numPr>
          <w:ilvl w:val="0"/>
          <w:numId w:val="12"/>
        </w:numPr>
        <w:spacing w:line="276" w:lineRule="auto"/>
        <w:jc w:val="both"/>
        <w:rPr>
          <w:rFonts w:ascii="Times New Roman" w:hAnsi="Times New Roman" w:cs="Times New Roman"/>
          <w:noProof/>
          <w:sz w:val="24"/>
          <w:szCs w:val="24"/>
          <w:lang w:bidi="hr-HR"/>
        </w:rPr>
      </w:pPr>
      <w:r w:rsidRPr="0084486D">
        <w:rPr>
          <w:rFonts w:ascii="Times New Roman" w:hAnsi="Times New Roman" w:cs="Times New Roman"/>
          <w:noProof/>
          <w:sz w:val="24"/>
          <w:szCs w:val="24"/>
          <w:lang w:bidi="hr-HR"/>
        </w:rPr>
        <w:t>Modernizacija infrastrukture te unaprjeđenje razine i obuhvatnosti korištenja IKT-a radi automatizacije, digitalizacije i pružanja e-pravosudnih usluga</w:t>
      </w:r>
    </w:p>
    <w:p w14:paraId="7D1F89F7" w14:textId="748F0C0D" w:rsidR="0084486D" w:rsidRDefault="0084486D">
      <w:pPr>
        <w:pStyle w:val="ListParagraph"/>
        <w:numPr>
          <w:ilvl w:val="0"/>
          <w:numId w:val="12"/>
        </w:numPr>
        <w:spacing w:line="276" w:lineRule="auto"/>
        <w:jc w:val="both"/>
        <w:rPr>
          <w:rFonts w:ascii="Times New Roman" w:hAnsi="Times New Roman" w:cs="Times New Roman"/>
          <w:noProof/>
          <w:sz w:val="24"/>
          <w:szCs w:val="24"/>
          <w:lang w:bidi="hr-HR"/>
        </w:rPr>
      </w:pPr>
      <w:r w:rsidRPr="0084486D">
        <w:rPr>
          <w:rFonts w:ascii="Times New Roman" w:hAnsi="Times New Roman" w:cs="Times New Roman"/>
          <w:noProof/>
          <w:sz w:val="24"/>
          <w:szCs w:val="24"/>
          <w:lang w:bidi="hr-HR"/>
        </w:rPr>
        <w:t>Unaprjeđenje kvalitete zatvorskog sustava i probacije</w:t>
      </w:r>
      <w:r w:rsidR="00C80098">
        <w:rPr>
          <w:rFonts w:ascii="Times New Roman" w:hAnsi="Times New Roman" w:cs="Times New Roman"/>
          <w:noProof/>
          <w:sz w:val="24"/>
          <w:szCs w:val="24"/>
          <w:lang w:bidi="hr-HR"/>
        </w:rPr>
        <w:t>.</w:t>
      </w:r>
    </w:p>
    <w:p w14:paraId="059B5DC2" w14:textId="0D24CAE1" w:rsidR="00BE64F8" w:rsidRPr="00E63710" w:rsidRDefault="777C5540" w:rsidP="00B86434">
      <w:pPr>
        <w:spacing w:line="276" w:lineRule="auto"/>
        <w:jc w:val="both"/>
        <w:rPr>
          <w:rFonts w:ascii="Times New Roman" w:hAnsi="Times New Roman" w:cs="Times New Roman"/>
          <w:noProof/>
          <w:sz w:val="24"/>
          <w:szCs w:val="24"/>
          <w:lang w:bidi="hr-HR"/>
        </w:rPr>
      </w:pPr>
      <w:r w:rsidRPr="777C5540">
        <w:rPr>
          <w:rFonts w:ascii="Times New Roman" w:hAnsi="Times New Roman" w:cs="Times New Roman"/>
          <w:noProof/>
          <w:sz w:val="24"/>
          <w:szCs w:val="24"/>
          <w:lang w:bidi="hr-HR"/>
        </w:rPr>
        <w:t xml:space="preserve">U nastavku se nalazi opis svakog posebnog cilja i </w:t>
      </w:r>
      <w:r w:rsidR="00301ECF">
        <w:rPr>
          <w:rFonts w:ascii="Times New Roman" w:hAnsi="Times New Roman" w:cs="Times New Roman"/>
          <w:noProof/>
          <w:sz w:val="24"/>
          <w:szCs w:val="24"/>
          <w:lang w:bidi="hr-HR"/>
        </w:rPr>
        <w:t xml:space="preserve">srednjoročni </w:t>
      </w:r>
      <w:r w:rsidRPr="777C5540">
        <w:rPr>
          <w:rFonts w:ascii="Times New Roman" w:hAnsi="Times New Roman" w:cs="Times New Roman"/>
          <w:noProof/>
          <w:sz w:val="24"/>
          <w:szCs w:val="24"/>
          <w:lang w:bidi="hr-HR"/>
        </w:rPr>
        <w:t xml:space="preserve">prioriteti unutar svakog posebnog cilja te pokazatelji ishoda pomoću kojih će se u narednih sedam godina mjeriti </w:t>
      </w:r>
      <w:r w:rsidRPr="777C5540">
        <w:rPr>
          <w:rFonts w:ascii="Times New Roman" w:hAnsi="Times New Roman" w:cs="Times New Roman"/>
          <w:noProof/>
          <w:sz w:val="24"/>
          <w:szCs w:val="24"/>
          <w:lang w:bidi="hr-HR"/>
        </w:rPr>
        <w:lastRenderedPageBreak/>
        <w:t xml:space="preserve">uspješnost njihove provedbe. Mjere koje su definirane za postizanje svakog posebnog cilja nalaze se u kratkoročnom provedbenom dokumentu, akcijskom </w:t>
      </w:r>
      <w:r w:rsidRPr="00910208">
        <w:rPr>
          <w:rFonts w:ascii="Times New Roman" w:hAnsi="Times New Roman" w:cs="Times New Roman"/>
          <w:noProof/>
          <w:sz w:val="24"/>
          <w:szCs w:val="24"/>
          <w:lang w:bidi="hr-HR"/>
        </w:rPr>
        <w:t>planu. Prvi akcijski plan provedbe obuhvaća razdoblje do kraja 2024. godine</w:t>
      </w:r>
      <w:r w:rsidR="00E27090" w:rsidRPr="00910208">
        <w:rPr>
          <w:rFonts w:ascii="Times New Roman" w:hAnsi="Times New Roman" w:cs="Times New Roman"/>
          <w:noProof/>
          <w:sz w:val="24"/>
          <w:szCs w:val="24"/>
          <w:lang w:bidi="hr-HR"/>
        </w:rPr>
        <w:t xml:space="preserve"> (Prilog 3).</w:t>
      </w:r>
      <w:r w:rsidR="00E27090">
        <w:rPr>
          <w:rFonts w:ascii="Times New Roman" w:hAnsi="Times New Roman" w:cs="Times New Roman"/>
          <w:noProof/>
          <w:sz w:val="24"/>
          <w:szCs w:val="24"/>
          <w:lang w:bidi="hr-HR"/>
        </w:rPr>
        <w:t xml:space="preserve"> </w:t>
      </w:r>
    </w:p>
    <w:p w14:paraId="0E8E2250" w14:textId="77777777" w:rsidR="007A4D89" w:rsidRPr="00E63710" w:rsidRDefault="007A4D89" w:rsidP="00B86434">
      <w:pPr>
        <w:spacing w:line="276" w:lineRule="auto"/>
        <w:jc w:val="both"/>
        <w:rPr>
          <w:rFonts w:ascii="Times New Roman" w:hAnsi="Times New Roman" w:cs="Times New Roman"/>
          <w:noProof/>
          <w:sz w:val="24"/>
          <w:szCs w:val="24"/>
          <w:lang w:bidi="hr-HR"/>
        </w:rPr>
      </w:pPr>
      <w:bookmarkStart w:id="52" w:name="_Toc76926356"/>
    </w:p>
    <w:p w14:paraId="7DC704B1" w14:textId="1A401C86" w:rsidR="007A4D89" w:rsidRDefault="007A4D89" w:rsidP="00B86434">
      <w:pPr>
        <w:pStyle w:val="Heading2"/>
        <w:spacing w:before="0" w:line="276" w:lineRule="auto"/>
        <w:rPr>
          <w:rFonts w:ascii="Times New Roman" w:hAnsi="Times New Roman" w:cs="Times New Roman"/>
          <w:b/>
          <w:bCs/>
          <w:color w:val="auto"/>
        </w:rPr>
      </w:pPr>
      <w:bookmarkStart w:id="53" w:name="_Toc85633346"/>
      <w:bookmarkStart w:id="54" w:name="_Toc97197437"/>
      <w:r w:rsidRPr="0032331F">
        <w:rPr>
          <w:rFonts w:ascii="Times New Roman" w:hAnsi="Times New Roman" w:cs="Times New Roman"/>
          <w:b/>
          <w:bCs/>
          <w:color w:val="auto"/>
        </w:rPr>
        <w:t>Posebni cilj 1. Unaprjeđenje učinkovitosti sudskih postupaka</w:t>
      </w:r>
      <w:bookmarkEnd w:id="53"/>
      <w:bookmarkEnd w:id="54"/>
      <w:r w:rsidRPr="0032331F">
        <w:rPr>
          <w:rFonts w:ascii="Times New Roman" w:hAnsi="Times New Roman" w:cs="Times New Roman"/>
          <w:b/>
          <w:bCs/>
          <w:color w:val="auto"/>
        </w:rPr>
        <w:t xml:space="preserve"> </w:t>
      </w:r>
    </w:p>
    <w:p w14:paraId="289305D7" w14:textId="77777777" w:rsidR="002315C5" w:rsidRPr="002315C5" w:rsidRDefault="002315C5" w:rsidP="00B86434">
      <w:pPr>
        <w:spacing w:before="0" w:line="276" w:lineRule="auto"/>
      </w:pPr>
    </w:p>
    <w:p w14:paraId="570C02E5" w14:textId="5A517B4F" w:rsidR="007A4D89" w:rsidRDefault="777C5540" w:rsidP="005145B9">
      <w:pPr>
        <w:spacing w:before="0" w:line="276" w:lineRule="auto"/>
        <w:jc w:val="both"/>
        <w:rPr>
          <w:rFonts w:ascii="Times New Roman" w:hAnsi="Times New Roman" w:cs="Times New Roman"/>
          <w:color w:val="000000" w:themeColor="text1"/>
          <w:sz w:val="24"/>
          <w:szCs w:val="24"/>
        </w:rPr>
      </w:pPr>
      <w:r w:rsidRPr="777C5540">
        <w:rPr>
          <w:rFonts w:ascii="Times New Roman" w:hAnsi="Times New Roman" w:cs="Times New Roman"/>
          <w:color w:val="000000" w:themeColor="text1"/>
          <w:sz w:val="24"/>
          <w:szCs w:val="24"/>
        </w:rPr>
        <w:t xml:space="preserve">Radi unaprjeđenja učinkovitosti sudskih postupaka pristupit će se izmjenama zakonodavnog </w:t>
      </w:r>
      <w:proofErr w:type="spellStart"/>
      <w:r w:rsidRPr="777C5540">
        <w:rPr>
          <w:rFonts w:ascii="Times New Roman" w:hAnsi="Times New Roman" w:cs="Times New Roman"/>
          <w:color w:val="000000" w:themeColor="text1"/>
          <w:sz w:val="24"/>
          <w:szCs w:val="24"/>
        </w:rPr>
        <w:t>postupovnog</w:t>
      </w:r>
      <w:proofErr w:type="spellEnd"/>
      <w:r w:rsidRPr="777C5540">
        <w:rPr>
          <w:rFonts w:ascii="Times New Roman" w:hAnsi="Times New Roman" w:cs="Times New Roman"/>
          <w:color w:val="000000" w:themeColor="text1"/>
          <w:sz w:val="24"/>
          <w:szCs w:val="24"/>
        </w:rPr>
        <w:t xml:space="preserve"> i organizacijskog okvira koji će doprinijeti smanjenju broja neriješenih predmeta, skraćivanju trajanja sudskih postupaka, te transparentnom i učinkovitom upravljanju pravosudnim sustavom. </w:t>
      </w:r>
    </w:p>
    <w:p w14:paraId="791134DA" w14:textId="77777777" w:rsidR="002C17A7" w:rsidRPr="002134FF" w:rsidRDefault="002C17A7" w:rsidP="005145B9">
      <w:pPr>
        <w:spacing w:before="0" w:line="276" w:lineRule="auto"/>
        <w:jc w:val="both"/>
        <w:rPr>
          <w:rFonts w:ascii="Times New Roman" w:hAnsi="Times New Roman" w:cs="Times New Roman"/>
          <w:color w:val="000000"/>
          <w:sz w:val="24"/>
          <w:szCs w:val="24"/>
        </w:rPr>
      </w:pPr>
    </w:p>
    <w:p w14:paraId="02D7EA21" w14:textId="4D73A41A" w:rsidR="007A4D89" w:rsidRDefault="777C5540">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Poticaj rješavanju predmeta u većem broju (osobito „starih“ predmeta), nastavit će se praćenjem rješavanja predmeta na sudovima pomoću akcijskih planova. Suradnjom Ministarstva pravosuđa i uprave s predsjednicima sudova</w:t>
      </w:r>
      <w:r w:rsidR="00505272">
        <w:rPr>
          <w:rFonts w:ascii="Times New Roman" w:hAnsi="Times New Roman" w:cs="Times New Roman"/>
          <w:sz w:val="24"/>
          <w:szCs w:val="24"/>
        </w:rPr>
        <w:t>,</w:t>
      </w:r>
      <w:r w:rsidRPr="777C5540">
        <w:rPr>
          <w:rFonts w:ascii="Times New Roman" w:hAnsi="Times New Roman" w:cs="Times New Roman"/>
          <w:sz w:val="24"/>
          <w:szCs w:val="24"/>
        </w:rPr>
        <w:t xml:space="preserve"> te provedbom aktivnosti i projekata usmjerenih na optimizaciju poslovnih procesa i učinkovito upravljanje predmetima, </w:t>
      </w:r>
      <w:r w:rsidR="00A522CE">
        <w:rPr>
          <w:rFonts w:ascii="Times New Roman" w:hAnsi="Times New Roman" w:cs="Times New Roman"/>
          <w:sz w:val="24"/>
          <w:szCs w:val="24"/>
        </w:rPr>
        <w:t xml:space="preserve">do kraja 2027. godine </w:t>
      </w:r>
      <w:r w:rsidRPr="777C5540">
        <w:rPr>
          <w:rFonts w:ascii="Times New Roman" w:hAnsi="Times New Roman" w:cs="Times New Roman"/>
          <w:sz w:val="24"/>
          <w:szCs w:val="24"/>
        </w:rPr>
        <w:t>planira</w:t>
      </w:r>
      <w:r w:rsidR="009C4C61">
        <w:rPr>
          <w:rFonts w:ascii="Times New Roman" w:hAnsi="Times New Roman" w:cs="Times New Roman"/>
          <w:sz w:val="24"/>
          <w:szCs w:val="24"/>
        </w:rPr>
        <w:t>no je</w:t>
      </w:r>
      <w:r w:rsidRPr="777C5540">
        <w:rPr>
          <w:rFonts w:ascii="Times New Roman" w:hAnsi="Times New Roman" w:cs="Times New Roman"/>
          <w:sz w:val="24"/>
          <w:szCs w:val="24"/>
        </w:rPr>
        <w:t xml:space="preserve"> </w:t>
      </w:r>
      <w:r w:rsidR="009C4C61">
        <w:rPr>
          <w:rFonts w:ascii="Times New Roman" w:hAnsi="Times New Roman" w:cs="Times New Roman"/>
          <w:sz w:val="24"/>
          <w:szCs w:val="24"/>
        </w:rPr>
        <w:t>smanjenje</w:t>
      </w:r>
      <w:r w:rsidRPr="777C5540">
        <w:rPr>
          <w:rFonts w:ascii="Times New Roman" w:hAnsi="Times New Roman" w:cs="Times New Roman"/>
          <w:sz w:val="24"/>
          <w:szCs w:val="24"/>
        </w:rPr>
        <w:t xml:space="preserve"> broj</w:t>
      </w:r>
      <w:r w:rsidR="009C4C61">
        <w:rPr>
          <w:rFonts w:ascii="Times New Roman" w:hAnsi="Times New Roman" w:cs="Times New Roman"/>
          <w:sz w:val="24"/>
          <w:szCs w:val="24"/>
        </w:rPr>
        <w:t>a</w:t>
      </w:r>
      <w:r w:rsidRPr="777C5540">
        <w:rPr>
          <w:rFonts w:ascii="Times New Roman" w:hAnsi="Times New Roman" w:cs="Times New Roman"/>
          <w:sz w:val="24"/>
          <w:szCs w:val="24"/>
        </w:rPr>
        <w:t xml:space="preserve"> neriješenih predmeta na sudovima za </w:t>
      </w:r>
      <w:r w:rsidR="009C4C61">
        <w:rPr>
          <w:rFonts w:ascii="Times New Roman" w:hAnsi="Times New Roman" w:cs="Times New Roman"/>
          <w:sz w:val="24"/>
          <w:szCs w:val="24"/>
        </w:rPr>
        <w:t>&gt;</w:t>
      </w:r>
      <w:r w:rsidRPr="777C5540">
        <w:rPr>
          <w:rFonts w:ascii="Times New Roman" w:hAnsi="Times New Roman" w:cs="Times New Roman"/>
          <w:sz w:val="24"/>
          <w:szCs w:val="24"/>
        </w:rPr>
        <w:t xml:space="preserve">35% (u odnosu na 2020. godinu). Osobita pažnja posvetit će se ubrzavanju rješavanja građanskih i trgovačkih postupaka, čije se prosječno vrijeme trajanja planira skratiti za </w:t>
      </w:r>
      <w:r w:rsidR="009C4C61">
        <w:rPr>
          <w:rFonts w:ascii="Times New Roman" w:hAnsi="Times New Roman" w:cs="Times New Roman"/>
          <w:sz w:val="24"/>
          <w:szCs w:val="24"/>
        </w:rPr>
        <w:t>&gt;</w:t>
      </w:r>
      <w:r w:rsidRPr="777C5540">
        <w:rPr>
          <w:rFonts w:ascii="Times New Roman" w:hAnsi="Times New Roman" w:cs="Times New Roman"/>
          <w:sz w:val="24"/>
          <w:szCs w:val="24"/>
        </w:rPr>
        <w:t xml:space="preserve">30% (u odnosu na 2020. godinu). </w:t>
      </w:r>
      <w:r w:rsidR="009C4C61">
        <w:rPr>
          <w:rFonts w:ascii="Times New Roman" w:hAnsi="Times New Roman" w:cs="Times New Roman"/>
          <w:sz w:val="24"/>
          <w:szCs w:val="24"/>
        </w:rPr>
        <w:t xml:space="preserve">Također, planirano je </w:t>
      </w:r>
      <w:r w:rsidR="009C4C61" w:rsidRPr="777C5540">
        <w:rPr>
          <w:rFonts w:ascii="Times New Roman" w:hAnsi="Times New Roman" w:cs="Times New Roman"/>
          <w:sz w:val="24"/>
          <w:szCs w:val="24"/>
        </w:rPr>
        <w:t xml:space="preserve">prepoloviti broj predmeta starijih od 3 godine </w:t>
      </w:r>
      <w:r w:rsidR="009C4C61">
        <w:rPr>
          <w:rFonts w:ascii="Times New Roman" w:hAnsi="Times New Roman" w:cs="Times New Roman"/>
          <w:sz w:val="24"/>
          <w:szCs w:val="24"/>
        </w:rPr>
        <w:t>u</w:t>
      </w:r>
      <w:r w:rsidRPr="777C5540">
        <w:rPr>
          <w:rFonts w:ascii="Times New Roman" w:hAnsi="Times New Roman" w:cs="Times New Roman"/>
          <w:sz w:val="24"/>
          <w:szCs w:val="24"/>
        </w:rPr>
        <w:t xml:space="preserve"> ukupnom broju neriješenih predmeta</w:t>
      </w:r>
      <w:r w:rsidR="009C4C61">
        <w:rPr>
          <w:rFonts w:ascii="Times New Roman" w:hAnsi="Times New Roman" w:cs="Times New Roman"/>
          <w:sz w:val="24"/>
          <w:szCs w:val="24"/>
        </w:rPr>
        <w:t>.</w:t>
      </w:r>
      <w:r w:rsidRPr="777C5540">
        <w:rPr>
          <w:rFonts w:ascii="Times New Roman" w:hAnsi="Times New Roman" w:cs="Times New Roman"/>
          <w:sz w:val="24"/>
          <w:szCs w:val="24"/>
        </w:rPr>
        <w:t xml:space="preserve"> </w:t>
      </w:r>
    </w:p>
    <w:p w14:paraId="4E8DFE26" w14:textId="77777777" w:rsidR="002C17A7" w:rsidRDefault="002C17A7">
      <w:pPr>
        <w:spacing w:before="0" w:line="276" w:lineRule="auto"/>
        <w:jc w:val="both"/>
        <w:rPr>
          <w:rFonts w:ascii="Times New Roman" w:hAnsi="Times New Roman" w:cs="Times New Roman"/>
          <w:sz w:val="24"/>
          <w:szCs w:val="24"/>
        </w:rPr>
      </w:pPr>
    </w:p>
    <w:p w14:paraId="303DACC9" w14:textId="7D946DC5" w:rsidR="007A4D89" w:rsidRPr="00910208" w:rsidRDefault="777C5540">
      <w:pPr>
        <w:spacing w:before="0" w:line="276" w:lineRule="auto"/>
        <w:jc w:val="both"/>
        <w:rPr>
          <w:rFonts w:ascii="Times New Roman" w:hAnsi="Times New Roman" w:cs="Times New Roman"/>
          <w:sz w:val="24"/>
          <w:szCs w:val="24"/>
        </w:rPr>
      </w:pPr>
      <w:r w:rsidRPr="00910208">
        <w:rPr>
          <w:rFonts w:ascii="Times New Roman" w:hAnsi="Times New Roman" w:cs="Times New Roman"/>
          <w:sz w:val="24"/>
          <w:szCs w:val="24"/>
        </w:rPr>
        <w:t>U svrhu bržeg, ekonomičnijeg i transparentnijeg postupanja sudova revidirat će se procesni propisi</w:t>
      </w:r>
      <w:r w:rsidR="00412DAE" w:rsidRPr="00910208">
        <w:rPr>
          <w:rFonts w:ascii="Times New Roman" w:hAnsi="Times New Roman" w:cs="Times New Roman"/>
          <w:sz w:val="24"/>
          <w:szCs w:val="24"/>
        </w:rPr>
        <w:t>.</w:t>
      </w:r>
      <w:r w:rsidRPr="00910208">
        <w:rPr>
          <w:rFonts w:ascii="Times New Roman" w:hAnsi="Times New Roman" w:cs="Times New Roman"/>
          <w:sz w:val="24"/>
          <w:szCs w:val="24"/>
        </w:rPr>
        <w:t xml:space="preserve"> Izmjenama i dopunama Zakona o parničnom postupku </w:t>
      </w:r>
      <w:r w:rsidR="00412DAE" w:rsidRPr="00910208">
        <w:rPr>
          <w:rFonts w:ascii="Times New Roman" w:hAnsi="Times New Roman" w:cs="Times New Roman"/>
          <w:sz w:val="24"/>
          <w:szCs w:val="24"/>
        </w:rPr>
        <w:t xml:space="preserve">uvest će se novi institut </w:t>
      </w:r>
      <w:bookmarkStart w:id="55" w:name="_Hlk94008038"/>
      <w:r w:rsidR="00412DAE" w:rsidRPr="00910208">
        <w:rPr>
          <w:rFonts w:ascii="Times New Roman" w:hAnsi="Times New Roman" w:cs="Times New Roman"/>
          <w:sz w:val="24"/>
          <w:szCs w:val="24"/>
        </w:rPr>
        <w:t>„</w:t>
      </w:r>
      <w:r w:rsidRPr="00910208">
        <w:rPr>
          <w:rFonts w:ascii="Times New Roman" w:hAnsi="Times New Roman" w:cs="Times New Roman"/>
          <w:sz w:val="24"/>
          <w:szCs w:val="24"/>
        </w:rPr>
        <w:t>plan upravljanja postupkom</w:t>
      </w:r>
      <w:r w:rsidR="00412DAE" w:rsidRPr="00910208">
        <w:rPr>
          <w:rFonts w:ascii="Times New Roman" w:hAnsi="Times New Roman" w:cs="Times New Roman"/>
          <w:sz w:val="24"/>
          <w:szCs w:val="24"/>
        </w:rPr>
        <w:t>“</w:t>
      </w:r>
      <w:r w:rsidRPr="00910208">
        <w:rPr>
          <w:rFonts w:ascii="Times New Roman" w:hAnsi="Times New Roman" w:cs="Times New Roman"/>
          <w:sz w:val="24"/>
          <w:szCs w:val="24"/>
        </w:rPr>
        <w:t xml:space="preserve"> </w:t>
      </w:r>
      <w:bookmarkEnd w:id="55"/>
      <w:r w:rsidRPr="00910208">
        <w:rPr>
          <w:rFonts w:ascii="Times New Roman" w:hAnsi="Times New Roman" w:cs="Times New Roman"/>
          <w:sz w:val="24"/>
          <w:szCs w:val="24"/>
        </w:rPr>
        <w:t>kao alat za procjenu predvidivosti sudskih postupaka. Plan upravljanja postupkom sadržavat će</w:t>
      </w:r>
      <w:r w:rsidR="00C8246B" w:rsidRPr="00910208">
        <w:rPr>
          <w:rFonts w:ascii="Times New Roman" w:hAnsi="Times New Roman" w:cs="Times New Roman"/>
          <w:sz w:val="24"/>
          <w:szCs w:val="24"/>
        </w:rPr>
        <w:t>,</w:t>
      </w:r>
      <w:r w:rsidRPr="00910208">
        <w:rPr>
          <w:rFonts w:ascii="Times New Roman" w:hAnsi="Times New Roman" w:cs="Times New Roman"/>
          <w:sz w:val="24"/>
          <w:szCs w:val="24"/>
        </w:rPr>
        <w:t xml:space="preserve"> između ostalog</w:t>
      </w:r>
      <w:r w:rsidR="00C8246B" w:rsidRPr="00910208">
        <w:rPr>
          <w:rFonts w:ascii="Times New Roman" w:hAnsi="Times New Roman" w:cs="Times New Roman"/>
          <w:sz w:val="24"/>
          <w:szCs w:val="24"/>
        </w:rPr>
        <w:t>,</w:t>
      </w:r>
      <w:r w:rsidRPr="00910208">
        <w:rPr>
          <w:rFonts w:ascii="Times New Roman" w:hAnsi="Times New Roman" w:cs="Times New Roman"/>
          <w:sz w:val="24"/>
          <w:szCs w:val="24"/>
        </w:rPr>
        <w:t xml:space="preserve"> rokove za pribavljanje dokaznih sredstava, podnošenje pisanih očitovanja stranaka te datume i vrijeme održavanja ročišta. Smisao </w:t>
      </w:r>
      <w:r w:rsidR="001E01BC">
        <w:rPr>
          <w:rFonts w:ascii="Times New Roman" w:hAnsi="Times New Roman" w:cs="Times New Roman"/>
          <w:sz w:val="24"/>
          <w:szCs w:val="24"/>
        </w:rPr>
        <w:t>plana upravljanja postupkom (</w:t>
      </w:r>
      <w:r w:rsidRPr="00910208">
        <w:rPr>
          <w:rFonts w:ascii="Times New Roman" w:hAnsi="Times New Roman" w:cs="Times New Roman"/>
          <w:sz w:val="24"/>
          <w:szCs w:val="24"/>
        </w:rPr>
        <w:t>tzv. „procesnog kalendara“</w:t>
      </w:r>
      <w:r w:rsidR="001E01BC">
        <w:rPr>
          <w:rFonts w:ascii="Times New Roman" w:hAnsi="Times New Roman" w:cs="Times New Roman"/>
          <w:sz w:val="24"/>
          <w:szCs w:val="24"/>
        </w:rPr>
        <w:t>)</w:t>
      </w:r>
      <w:r w:rsidRPr="00910208">
        <w:rPr>
          <w:rFonts w:ascii="Times New Roman" w:hAnsi="Times New Roman" w:cs="Times New Roman"/>
          <w:sz w:val="24"/>
          <w:szCs w:val="24"/>
        </w:rPr>
        <w:t xml:space="preserve"> je poticati suce pri upravljanju postupkom da </w:t>
      </w:r>
      <w:r w:rsidR="00A50225" w:rsidRPr="00910208">
        <w:rPr>
          <w:rFonts w:ascii="Times New Roman" w:hAnsi="Times New Roman" w:cs="Times New Roman"/>
          <w:sz w:val="24"/>
          <w:szCs w:val="24"/>
        </w:rPr>
        <w:t xml:space="preserve">svojim </w:t>
      </w:r>
      <w:r w:rsidRPr="00910208">
        <w:rPr>
          <w:rFonts w:ascii="Times New Roman" w:hAnsi="Times New Roman" w:cs="Times New Roman"/>
          <w:sz w:val="24"/>
          <w:szCs w:val="24"/>
        </w:rPr>
        <w:t>pravovremenim odlukama i postupanjima utječu na ostale sudionike pri poduzimanju procesnih aktivnosti, pri tome vodeći računa o razumnom trajanju postupka.</w:t>
      </w:r>
    </w:p>
    <w:p w14:paraId="603DA334" w14:textId="5F6436E9" w:rsidR="777C5540" w:rsidRPr="00910208" w:rsidRDefault="777C5540">
      <w:pPr>
        <w:pStyle w:val="NormalWeb"/>
        <w:spacing w:before="160" w:beforeAutospacing="0" w:after="0" w:afterAutospacing="0" w:line="276" w:lineRule="auto"/>
        <w:jc w:val="both"/>
        <w:rPr>
          <w:color w:val="000000" w:themeColor="text1"/>
        </w:rPr>
      </w:pPr>
      <w:r w:rsidRPr="00910208">
        <w:rPr>
          <w:color w:val="000000" w:themeColor="text1"/>
        </w:rPr>
        <w:t>Osim toga, navedene izmjene utjecat će na informiranje svih sudionika sudskog postupka o trajanju postupka te će se omogućiti sucima dostupnost informacija o aktivnostima i rasporedima drugih sudionika postupka, uključujući odvjetnik</w:t>
      </w:r>
      <w:r w:rsidR="00A50225" w:rsidRPr="00910208">
        <w:rPr>
          <w:color w:val="000000" w:themeColor="text1"/>
        </w:rPr>
        <w:t>e</w:t>
      </w:r>
      <w:r w:rsidRPr="00910208">
        <w:rPr>
          <w:color w:val="000000" w:themeColor="text1"/>
        </w:rPr>
        <w:t xml:space="preserve"> odnosno opunomoćenik</w:t>
      </w:r>
      <w:r w:rsidR="00A50225" w:rsidRPr="00910208">
        <w:rPr>
          <w:color w:val="000000" w:themeColor="text1"/>
        </w:rPr>
        <w:t>e</w:t>
      </w:r>
      <w:r w:rsidRPr="00910208">
        <w:rPr>
          <w:color w:val="000000" w:themeColor="text1"/>
        </w:rPr>
        <w:t xml:space="preserve"> koji zastupaju stranke u postupcima.</w:t>
      </w:r>
    </w:p>
    <w:p w14:paraId="3576AD5D" w14:textId="77777777" w:rsidR="005779BF" w:rsidRPr="00910208" w:rsidRDefault="005779BF">
      <w:pPr>
        <w:pStyle w:val="NormalWeb"/>
        <w:spacing w:line="276" w:lineRule="auto"/>
        <w:jc w:val="both"/>
        <w:rPr>
          <w:color w:val="auto"/>
        </w:rPr>
      </w:pPr>
      <w:r w:rsidRPr="00910208">
        <w:rPr>
          <w:color w:val="auto"/>
        </w:rPr>
        <w:t xml:space="preserve">Reforma parničnog postupka obuhvatit će propisivanje rokova okončanja postupka na pojedinoj instanci suđenja, uređenje sporova male vrijednosti kao pisanih postupaka, održavanje ročišta na daljinu i uvođenje obveznog tonskog snimanja sudskih rasprava. Svrha ovih izmjena je smanjiti broj neriješenih predmeta te ubrzati postupak. Prije uvođenja reforme održavanja ročišta na daljinu, izvršit će se procjena učinaka na ljudska prava stranaka u postupcima, u suradnji s akademskom zajednicom, nezavisnim institucijama te udrugama. Pri tome treba uzeti u obzir relativno nisku razinu digitalne pismenosti u Republici Hrvatskoj, kao i razlike u dostupnosti u ruralnim i urbanim područjima. </w:t>
      </w:r>
    </w:p>
    <w:p w14:paraId="24E5A39A" w14:textId="77777777" w:rsidR="005779BF" w:rsidRPr="00910208" w:rsidRDefault="005779BF">
      <w:pPr>
        <w:pStyle w:val="NormalWeb"/>
        <w:spacing w:line="276" w:lineRule="auto"/>
        <w:jc w:val="both"/>
        <w:rPr>
          <w:color w:val="000000" w:themeColor="text1"/>
        </w:rPr>
      </w:pPr>
      <w:r w:rsidRPr="00910208">
        <w:rPr>
          <w:color w:val="auto"/>
        </w:rPr>
        <w:lastRenderedPageBreak/>
        <w:t xml:space="preserve">Propisivanje rokova u kojima prvostupanjski i drugostupanjski sudovi moraju okončati postupak, odnosno rokova u kojima Vrhovni sud Republike Hrvatske mora donijeti odluku o prijedlogu za dopuštenje revizije te odluku o reviziji, rezultirat će poticanjem sudaca koji upravljaju postupkom da svojim pravovremenim odlukama i postupanjima utječu i na ostale sudionike pri poduzimanju procesnih aktivnosti, što će sveukupno utjecati i na brže okončanje postupka. </w:t>
      </w:r>
      <w:r w:rsidRPr="00910208">
        <w:rPr>
          <w:color w:val="000000" w:themeColor="text1"/>
        </w:rPr>
        <w:t xml:space="preserve">U radu na izmjenama i dopunama Zakona o parničnom postupku razmotrit će se i druga pitanja koja budu prepoznata kao potrebne izmjene odnosno korisna poboljšanja, a posebno će se sagledati učinci uvođenja pripremnog ročišta i </w:t>
      </w:r>
      <w:proofErr w:type="spellStart"/>
      <w:r w:rsidRPr="00910208">
        <w:rPr>
          <w:color w:val="000000" w:themeColor="text1"/>
        </w:rPr>
        <w:t>prekluzije</w:t>
      </w:r>
      <w:proofErr w:type="spellEnd"/>
      <w:r w:rsidRPr="00910208">
        <w:rPr>
          <w:color w:val="000000" w:themeColor="text1"/>
        </w:rPr>
        <w:t xml:space="preserve"> iznošenja novih činjenica i dokaza nakon zaključenja pripremnog ročišta kako bi se postojeća rješenja dodatno unaprijedila. </w:t>
      </w:r>
    </w:p>
    <w:p w14:paraId="229B6CAD" w14:textId="40991E58" w:rsidR="005779BF" w:rsidRPr="00910208" w:rsidRDefault="005779BF">
      <w:pPr>
        <w:pStyle w:val="NormalWeb"/>
        <w:spacing w:line="276" w:lineRule="auto"/>
        <w:jc w:val="both"/>
        <w:rPr>
          <w:color w:val="auto"/>
        </w:rPr>
      </w:pPr>
      <w:r w:rsidRPr="00910208">
        <w:rPr>
          <w:color w:val="000000" w:themeColor="text1"/>
        </w:rPr>
        <w:t>S obzirom na to da se u odnosu na izvanparnične predmete i dalje (dijelom) primjenjuju odredbe Zakona o vanparničnom postupku iz 1934. godine koji je u pojedinim dijelovima neprimjenjiv, jer su se od njegova donošenja do danas razvili posebni izvanparnični postupci, potrebno je donijeti novi propis, koji će smanjiti formalne strogosti, učiniti postupak fleksibilnijim i omogućiti brži postupak</w:t>
      </w:r>
      <w:r w:rsidRPr="00910208">
        <w:rPr>
          <w:color w:val="auto"/>
        </w:rPr>
        <w:t>. Modernizacijom izvanparničnog postupka olakšat će se građanima pristup sudu, osigurati kvalitetna i transparentna pravna zaštita te eliminirati pravna nesigurnost. U kontekstu rasterećenja sudova, određene vrste izvanparničnih postupaka povjerit će se na rješavanje javnim bilježnicima, kao povjerenicima suda.</w:t>
      </w:r>
      <w:r w:rsidRPr="777C5540">
        <w:rPr>
          <w:color w:val="auto"/>
        </w:rPr>
        <w:t xml:space="preserve"> </w:t>
      </w:r>
    </w:p>
    <w:p w14:paraId="0B7E1016" w14:textId="7914982E" w:rsidR="777C5540" w:rsidRPr="002C17A7" w:rsidRDefault="007A4D89">
      <w:pPr>
        <w:pStyle w:val="NormalWeb"/>
        <w:spacing w:line="276" w:lineRule="auto"/>
        <w:jc w:val="both"/>
        <w:rPr>
          <w:color w:val="auto"/>
        </w:rPr>
      </w:pPr>
      <w:r>
        <w:rPr>
          <w:color w:val="auto"/>
        </w:rPr>
        <w:t xml:space="preserve">U okviru ovog cilja, pristupit će se </w:t>
      </w:r>
      <w:r w:rsidR="00C83ACF">
        <w:rPr>
          <w:color w:val="auto"/>
        </w:rPr>
        <w:t>također</w:t>
      </w:r>
      <w:r>
        <w:rPr>
          <w:color w:val="auto"/>
        </w:rPr>
        <w:t xml:space="preserve"> izradi novog zakonodavnog rješenja kojim se namjeravaju urediti i objediniti pravila o dostavi pismena. Naime, svrha p</w:t>
      </w:r>
      <w:r w:rsidRPr="00461A60">
        <w:rPr>
          <w:color w:val="auto"/>
        </w:rPr>
        <w:t>ravil</w:t>
      </w:r>
      <w:r>
        <w:rPr>
          <w:color w:val="auto"/>
        </w:rPr>
        <w:t xml:space="preserve">a </w:t>
      </w:r>
      <w:r w:rsidRPr="00461A60">
        <w:rPr>
          <w:color w:val="auto"/>
        </w:rPr>
        <w:t xml:space="preserve">o dostavi u sudskom postupku </w:t>
      </w:r>
      <w:r>
        <w:rPr>
          <w:color w:val="auto"/>
        </w:rPr>
        <w:t xml:space="preserve">je </w:t>
      </w:r>
      <w:r w:rsidRPr="00461A60">
        <w:rPr>
          <w:color w:val="auto"/>
        </w:rPr>
        <w:t>osigurati pouzdan sustav</w:t>
      </w:r>
      <w:r>
        <w:rPr>
          <w:color w:val="auto"/>
        </w:rPr>
        <w:t xml:space="preserve"> </w:t>
      </w:r>
      <w:r w:rsidRPr="00461A60">
        <w:rPr>
          <w:color w:val="auto"/>
        </w:rPr>
        <w:t>obavještavanja adresata o sadržaju pismena koja im se upućuju kako bi pravodobno</w:t>
      </w:r>
      <w:r>
        <w:rPr>
          <w:color w:val="auto"/>
        </w:rPr>
        <w:t xml:space="preserve"> </w:t>
      </w:r>
      <w:r w:rsidRPr="00461A60">
        <w:rPr>
          <w:color w:val="auto"/>
        </w:rPr>
        <w:t>mogli saznati za radnje suda, protivne stranke i drugih sudionika u postupku</w:t>
      </w:r>
      <w:r>
        <w:rPr>
          <w:rStyle w:val="FootnoteReference"/>
          <w:color w:val="auto"/>
        </w:rPr>
        <w:footnoteReference w:id="72"/>
      </w:r>
      <w:r>
        <w:rPr>
          <w:color w:val="auto"/>
        </w:rPr>
        <w:t>, koja su u Republici Hrvatskoj uređena temeljnim procesnim propisima</w:t>
      </w:r>
      <w:r w:rsidR="009F64C0">
        <w:rPr>
          <w:color w:val="auto"/>
        </w:rPr>
        <w:t>, i to</w:t>
      </w:r>
      <w:r>
        <w:rPr>
          <w:color w:val="auto"/>
        </w:rPr>
        <w:t xml:space="preserve"> Zakonom o parničnom postupku</w:t>
      </w:r>
      <w:r>
        <w:rPr>
          <w:rStyle w:val="FootnoteReference"/>
          <w:color w:val="auto"/>
        </w:rPr>
        <w:footnoteReference w:id="73"/>
      </w:r>
      <w:r>
        <w:rPr>
          <w:color w:val="auto"/>
        </w:rPr>
        <w:t xml:space="preserve"> i Zakonom </w:t>
      </w:r>
      <w:r w:rsidR="00C8246B">
        <w:rPr>
          <w:color w:val="auto"/>
        </w:rPr>
        <w:t>o</w:t>
      </w:r>
      <w:r>
        <w:rPr>
          <w:color w:val="auto"/>
        </w:rPr>
        <w:t xml:space="preserve"> kaznenom postupku</w:t>
      </w:r>
      <w:r>
        <w:rPr>
          <w:rStyle w:val="FootnoteReference"/>
          <w:color w:val="auto"/>
        </w:rPr>
        <w:footnoteReference w:id="74"/>
      </w:r>
      <w:r>
        <w:rPr>
          <w:color w:val="auto"/>
        </w:rPr>
        <w:t xml:space="preserve">. </w:t>
      </w:r>
    </w:p>
    <w:p w14:paraId="582611ED" w14:textId="20A8522E" w:rsidR="777C5540" w:rsidRPr="002C17A7" w:rsidRDefault="00A50225">
      <w:pPr>
        <w:pStyle w:val="NormalWeb"/>
        <w:spacing w:line="276" w:lineRule="auto"/>
        <w:jc w:val="both"/>
        <w:rPr>
          <w:color w:val="auto"/>
        </w:rPr>
      </w:pPr>
      <w:r>
        <w:rPr>
          <w:color w:val="auto"/>
        </w:rPr>
        <w:t>S</w:t>
      </w:r>
      <w:r w:rsidR="777C5540" w:rsidRPr="777C5540">
        <w:rPr>
          <w:color w:val="auto"/>
        </w:rPr>
        <w:t xml:space="preserve">ustav dostave sudskih pismena nije </w:t>
      </w:r>
      <w:r>
        <w:rPr>
          <w:color w:val="auto"/>
        </w:rPr>
        <w:t xml:space="preserve">se </w:t>
      </w:r>
      <w:r w:rsidR="777C5540" w:rsidRPr="777C5540">
        <w:rPr>
          <w:color w:val="auto"/>
        </w:rPr>
        <w:t>pokazao dovoljno učinkovitim, što neposredno utječe na dugotrajnost sudskih postupaka, iz čega proizlazi potreba za donošenjem jedinstvenih pravila o dostavi u svim sudskim postupcima koj</w:t>
      </w:r>
      <w:r w:rsidR="00C8246B">
        <w:rPr>
          <w:color w:val="auto"/>
        </w:rPr>
        <w:t>em</w:t>
      </w:r>
      <w:r w:rsidR="777C5540" w:rsidRPr="777C5540">
        <w:rPr>
          <w:color w:val="auto"/>
        </w:rPr>
        <w:t xml:space="preserve"> će se pristupiti kroz izradu novog zakonodavnog rješenja za sveobuhvatno uređenje instituta dostave. Novim zakonom definirat će se pravila o dostavi pismena u sudskim postupcima radi osnaživanja instituta dostave i osiguravanje jedinstvenih pravila za sve vrste sudskih postupaka. </w:t>
      </w:r>
    </w:p>
    <w:p w14:paraId="7B3511FC" w14:textId="77777777" w:rsidR="00BB4ACB" w:rsidRPr="00910208" w:rsidRDefault="00BB4ACB" w:rsidP="00BB4ACB">
      <w:pPr>
        <w:pStyle w:val="NormalWeb"/>
        <w:spacing w:line="276" w:lineRule="auto"/>
        <w:jc w:val="both"/>
        <w:rPr>
          <w:color w:val="auto"/>
        </w:rPr>
      </w:pPr>
      <w:r w:rsidRPr="00910208">
        <w:rPr>
          <w:color w:val="auto"/>
        </w:rPr>
        <w:t xml:space="preserve">Zakonodavne promjene, osim navedenog poboljšanja učinkovitosti rada sudova uz provedbu akcijskih planova </w:t>
      </w:r>
      <w:r>
        <w:rPr>
          <w:color w:val="auto"/>
        </w:rPr>
        <w:t xml:space="preserve">te </w:t>
      </w:r>
      <w:r w:rsidRPr="00910208">
        <w:rPr>
          <w:color w:val="auto"/>
        </w:rPr>
        <w:t>spomenut</w:t>
      </w:r>
      <w:r>
        <w:rPr>
          <w:color w:val="auto"/>
        </w:rPr>
        <w:t>e</w:t>
      </w:r>
      <w:r w:rsidRPr="00910208">
        <w:rPr>
          <w:color w:val="auto"/>
        </w:rPr>
        <w:t xml:space="preserve"> reform</w:t>
      </w:r>
      <w:r>
        <w:rPr>
          <w:color w:val="auto"/>
        </w:rPr>
        <w:t>e</w:t>
      </w:r>
      <w:r w:rsidRPr="00910208">
        <w:rPr>
          <w:color w:val="auto"/>
        </w:rPr>
        <w:t xml:space="preserve"> parničnog postupka</w:t>
      </w:r>
      <w:r>
        <w:rPr>
          <w:color w:val="auto"/>
        </w:rPr>
        <w:t xml:space="preserve"> i </w:t>
      </w:r>
      <w:r w:rsidRPr="00910208">
        <w:rPr>
          <w:color w:val="auto"/>
        </w:rPr>
        <w:t>izvanparničnog postupka, odnose se i na reformu stečajnog postupka i postupka stečaja potrošača</w:t>
      </w:r>
      <w:r>
        <w:rPr>
          <w:color w:val="auto"/>
        </w:rPr>
        <w:t xml:space="preserve">. </w:t>
      </w:r>
    </w:p>
    <w:p w14:paraId="326E3EE1" w14:textId="73E1FF78" w:rsidR="007A4D89" w:rsidRPr="00910208" w:rsidRDefault="007A4D89">
      <w:pPr>
        <w:pStyle w:val="NormalWeb"/>
        <w:spacing w:line="276" w:lineRule="auto"/>
        <w:jc w:val="both"/>
        <w:rPr>
          <w:color w:val="auto"/>
        </w:rPr>
      </w:pPr>
      <w:r w:rsidRPr="000C4D15">
        <w:rPr>
          <w:color w:val="auto"/>
        </w:rPr>
        <w:lastRenderedPageBreak/>
        <w:t xml:space="preserve">Akcijskim planom za sudjelovanje u europskom tečajnom mehanizmu II (ERM II) </w:t>
      </w:r>
      <w:r>
        <w:rPr>
          <w:color w:val="auto"/>
        </w:rPr>
        <w:t xml:space="preserve">Republika </w:t>
      </w:r>
      <w:r w:rsidRPr="000C4D15">
        <w:rPr>
          <w:color w:val="auto"/>
        </w:rPr>
        <w:t xml:space="preserve">Hrvatska obvezala </w:t>
      </w:r>
      <w:r>
        <w:rPr>
          <w:color w:val="auto"/>
        </w:rPr>
        <w:t xml:space="preserve">se </w:t>
      </w:r>
      <w:r w:rsidRPr="000C4D15">
        <w:rPr>
          <w:color w:val="auto"/>
        </w:rPr>
        <w:t xml:space="preserve">provesti jačanje nacionalnog stečajnog okvira u skladu s Direktivom (EU) 2019/1023 Europskog parlamenta i Vijeća od 20. lipnja 2019. (o izmjeni Direktive (EU) 2017/1132 o restrukturiranju i nesolventnosti) o okvirima za preventivno restrukturiranje, otpustu duga i zabranama te o mjerama za povećanje učinkovitosti postupaka koji se odnose na restrukturiranje, nesolventnost i otpust duga </w:t>
      </w:r>
      <w:r w:rsidR="00CF7D00">
        <w:rPr>
          <w:color w:val="auto"/>
        </w:rPr>
        <w:t>na način da će se</w:t>
      </w:r>
      <w:r w:rsidRPr="000C4D15">
        <w:rPr>
          <w:color w:val="auto"/>
        </w:rPr>
        <w:t xml:space="preserve"> unaprijediti postojeći pravni okvir za stečajne upravitelje i prikupljanje podataka.</w:t>
      </w:r>
      <w:r>
        <w:rPr>
          <w:color w:val="auto"/>
        </w:rPr>
        <w:t xml:space="preserve"> </w:t>
      </w:r>
      <w:r w:rsidRPr="000C4D15">
        <w:rPr>
          <w:color w:val="auto"/>
        </w:rPr>
        <w:t>Reform</w:t>
      </w:r>
      <w:r>
        <w:rPr>
          <w:color w:val="auto"/>
        </w:rPr>
        <w:t>om</w:t>
      </w:r>
      <w:r w:rsidRPr="000C4D15">
        <w:rPr>
          <w:color w:val="auto"/>
        </w:rPr>
        <w:t xml:space="preserve"> stečajnog postupka i postupka stečaja potrošača</w:t>
      </w:r>
      <w:r>
        <w:rPr>
          <w:color w:val="auto"/>
        </w:rPr>
        <w:t xml:space="preserve"> </w:t>
      </w:r>
      <w:r w:rsidRPr="000C4D15">
        <w:rPr>
          <w:color w:val="auto"/>
        </w:rPr>
        <w:t>osigura</w:t>
      </w:r>
      <w:r>
        <w:rPr>
          <w:color w:val="auto"/>
        </w:rPr>
        <w:t>t će se</w:t>
      </w:r>
      <w:r w:rsidRPr="000C4D15">
        <w:rPr>
          <w:color w:val="auto"/>
        </w:rPr>
        <w:t xml:space="preserve"> veća učinkovitost ovih postupaka, </w:t>
      </w:r>
      <w:r w:rsidRPr="00F76A7E">
        <w:rPr>
          <w:color w:val="auto"/>
        </w:rPr>
        <w:t>poboljšati sustav organizacije i imenovanja stečajnih</w:t>
      </w:r>
      <w:r>
        <w:rPr>
          <w:color w:val="auto"/>
        </w:rPr>
        <w:t xml:space="preserve"> </w:t>
      </w:r>
      <w:r w:rsidRPr="00F76A7E">
        <w:rPr>
          <w:color w:val="auto"/>
        </w:rPr>
        <w:t>upravitelja i nadzor pružanja usluge</w:t>
      </w:r>
      <w:r>
        <w:rPr>
          <w:color w:val="auto"/>
        </w:rPr>
        <w:t xml:space="preserve"> te</w:t>
      </w:r>
      <w:r w:rsidRPr="000C4D15">
        <w:rPr>
          <w:color w:val="auto"/>
        </w:rPr>
        <w:t xml:space="preserve"> preventivno djelova</w:t>
      </w:r>
      <w:r>
        <w:rPr>
          <w:color w:val="auto"/>
        </w:rPr>
        <w:t>ti</w:t>
      </w:r>
      <w:r w:rsidRPr="000C4D15">
        <w:rPr>
          <w:color w:val="auto"/>
        </w:rPr>
        <w:t xml:space="preserve"> na potencijalno povećanje broja predmeta zbog </w:t>
      </w:r>
      <w:r>
        <w:rPr>
          <w:color w:val="auto"/>
        </w:rPr>
        <w:t>posljedica</w:t>
      </w:r>
      <w:r w:rsidRPr="000C4D15">
        <w:rPr>
          <w:color w:val="auto"/>
        </w:rPr>
        <w:t xml:space="preserve"> pandemije bolesti COVID-</w:t>
      </w:r>
      <w:r w:rsidRPr="00910208">
        <w:rPr>
          <w:color w:val="auto"/>
        </w:rPr>
        <w:t xml:space="preserve">19. </w:t>
      </w:r>
    </w:p>
    <w:p w14:paraId="40128253" w14:textId="4D2DFC65" w:rsidR="00BD3D0A" w:rsidRPr="00910208" w:rsidRDefault="00BD3D0A">
      <w:pPr>
        <w:pStyle w:val="NormalWeb"/>
        <w:spacing w:line="276" w:lineRule="auto"/>
        <w:jc w:val="both"/>
        <w:rPr>
          <w:color w:val="auto"/>
        </w:rPr>
      </w:pPr>
      <w:r w:rsidRPr="00910208">
        <w:rPr>
          <w:color w:val="auto"/>
        </w:rPr>
        <w:t>Strategijom sprječavanja korupcije za razdoblje od 2021</w:t>
      </w:r>
      <w:r w:rsidR="002F4176" w:rsidRPr="00910208">
        <w:rPr>
          <w:color w:val="auto"/>
        </w:rPr>
        <w:t>.</w:t>
      </w:r>
      <w:r w:rsidRPr="00910208">
        <w:rPr>
          <w:color w:val="auto"/>
        </w:rPr>
        <w:t xml:space="preserve"> do 2030</w:t>
      </w:r>
      <w:r w:rsidR="002F4176" w:rsidRPr="00910208">
        <w:rPr>
          <w:color w:val="auto"/>
        </w:rPr>
        <w:t>.</w:t>
      </w:r>
      <w:r w:rsidRPr="00910208">
        <w:rPr>
          <w:color w:val="auto"/>
        </w:rPr>
        <w:t xml:space="preserve"> godine unutar </w:t>
      </w:r>
      <w:r w:rsidR="00A50225" w:rsidRPr="00910208">
        <w:rPr>
          <w:color w:val="auto"/>
        </w:rPr>
        <w:t>p</w:t>
      </w:r>
      <w:r w:rsidRPr="00910208">
        <w:rPr>
          <w:color w:val="auto"/>
        </w:rPr>
        <w:t xml:space="preserve">osebnog cilja „Jačanje institucionalnog i normativnog okvira za borbu protiv korupcije“, </w:t>
      </w:r>
      <w:r w:rsidR="00C80098" w:rsidRPr="00910208">
        <w:rPr>
          <w:color w:val="auto"/>
        </w:rPr>
        <w:t>m</w:t>
      </w:r>
      <w:r w:rsidRPr="00910208">
        <w:rPr>
          <w:color w:val="auto"/>
        </w:rPr>
        <w:t>jerom „Jačanje kvalitete provedbe stečajnog postupka“ se ukazuje na potrebu zakonodavnog uređenja profesije stečajnih upravitelja u cjelini. Trenut</w:t>
      </w:r>
      <w:r w:rsidR="005331D2" w:rsidRPr="00910208">
        <w:rPr>
          <w:color w:val="auto"/>
        </w:rPr>
        <w:t>no,</w:t>
      </w:r>
      <w:r w:rsidRPr="00910208">
        <w:rPr>
          <w:color w:val="auto"/>
        </w:rPr>
        <w:t xml:space="preserve"> </w:t>
      </w:r>
      <w:proofErr w:type="spellStart"/>
      <w:r w:rsidRPr="00910208">
        <w:rPr>
          <w:color w:val="auto"/>
        </w:rPr>
        <w:t>stečajnoupraviteljsku</w:t>
      </w:r>
      <w:proofErr w:type="spellEnd"/>
      <w:r w:rsidRPr="00910208">
        <w:rPr>
          <w:color w:val="auto"/>
        </w:rPr>
        <w:t xml:space="preserve"> službu može obavljati osoba koja ispunjava propisane uvjete uz svoj redovan posao, a osnovni su uvjeti stečeno visoko obrazovanje (sveučilišni odnosno stručni studij), položen stručni ispit, obavljena stručna obuka i dostojnost. No, potrebno je preciznije propisati način ulaska u ovu profesiju, odnosno razmotriti profesionalizaciju obavljanja ove službe kao jedinog zanimanja te uvođenje stečajnih ureda</w:t>
      </w:r>
      <w:r w:rsidR="005331D2" w:rsidRPr="00910208">
        <w:rPr>
          <w:color w:val="auto"/>
        </w:rPr>
        <w:t>,</w:t>
      </w:r>
      <w:r w:rsidRPr="00910208">
        <w:rPr>
          <w:color w:val="auto"/>
        </w:rPr>
        <w:t xml:space="preserve"> s obzirom na potrebu da u složenijim stečajnim postupcima srednjih i velikih subjekata sudjeluje više stečajnih upravitelja različitih struka uz potrebu specijalizacije pojedinih </w:t>
      </w:r>
      <w:proofErr w:type="spellStart"/>
      <w:r w:rsidRPr="00910208">
        <w:rPr>
          <w:color w:val="auto"/>
        </w:rPr>
        <w:t>stečajnoupraviteljskih</w:t>
      </w:r>
      <w:proofErr w:type="spellEnd"/>
      <w:r w:rsidRPr="00910208">
        <w:rPr>
          <w:color w:val="auto"/>
        </w:rPr>
        <w:t xml:space="preserve"> ureda.</w:t>
      </w:r>
    </w:p>
    <w:p w14:paraId="4A6EF988" w14:textId="6F54C2DD" w:rsidR="007A4D89" w:rsidRPr="00910208" w:rsidRDefault="777C5540">
      <w:pPr>
        <w:spacing w:line="276" w:lineRule="auto"/>
        <w:jc w:val="both"/>
      </w:pPr>
      <w:r w:rsidRPr="00910208">
        <w:rPr>
          <w:rFonts w:ascii="Times New Roman" w:eastAsia="Times New Roman" w:hAnsi="Times New Roman" w:cs="Times New Roman"/>
          <w:color w:val="000000" w:themeColor="text1"/>
          <w:sz w:val="24"/>
          <w:szCs w:val="24"/>
          <w:lang w:eastAsia="hr-HR"/>
        </w:rPr>
        <w:t>Vezano uz kaznene postupke, stvorit će se zakonske pretpostavke za</w:t>
      </w:r>
      <w:r w:rsidR="001C6F8C" w:rsidRPr="00910208">
        <w:rPr>
          <w:rFonts w:ascii="Times New Roman" w:eastAsia="Times New Roman" w:hAnsi="Times New Roman" w:cs="Times New Roman"/>
          <w:color w:val="000000" w:themeColor="text1"/>
          <w:sz w:val="24"/>
          <w:szCs w:val="24"/>
          <w:lang w:eastAsia="hr-HR"/>
        </w:rPr>
        <w:t xml:space="preserve"> obvezno</w:t>
      </w:r>
      <w:r w:rsidRPr="00910208">
        <w:rPr>
          <w:rFonts w:ascii="Times New Roman" w:eastAsia="Times New Roman" w:hAnsi="Times New Roman" w:cs="Times New Roman"/>
          <w:color w:val="000000" w:themeColor="text1"/>
          <w:sz w:val="24"/>
          <w:szCs w:val="24"/>
          <w:lang w:eastAsia="hr-HR"/>
        </w:rPr>
        <w:t xml:space="preserve"> tonsko snimanje rasprave, </w:t>
      </w:r>
      <w:r w:rsidR="00F106F0" w:rsidRPr="00910208">
        <w:rPr>
          <w:rFonts w:ascii="Times New Roman" w:eastAsia="Times New Roman" w:hAnsi="Times New Roman" w:cs="Times New Roman"/>
          <w:color w:val="000000" w:themeColor="text1"/>
          <w:sz w:val="24"/>
          <w:szCs w:val="24"/>
          <w:lang w:eastAsia="hr-HR"/>
        </w:rPr>
        <w:t>što će</w:t>
      </w:r>
      <w:r w:rsidRPr="00910208">
        <w:rPr>
          <w:rFonts w:ascii="Times New Roman" w:eastAsia="Times New Roman" w:hAnsi="Times New Roman" w:cs="Times New Roman"/>
          <w:color w:val="000000" w:themeColor="text1"/>
          <w:sz w:val="24"/>
          <w:szCs w:val="24"/>
          <w:lang w:eastAsia="hr-HR"/>
        </w:rPr>
        <w:t xml:space="preserve"> doprinijeti kraćem trajanju </w:t>
      </w:r>
      <w:r w:rsidR="00FE29D5" w:rsidRPr="00910208">
        <w:rPr>
          <w:rFonts w:ascii="Times New Roman" w:eastAsia="Times New Roman" w:hAnsi="Times New Roman" w:cs="Times New Roman"/>
          <w:color w:val="000000" w:themeColor="text1"/>
          <w:sz w:val="24"/>
          <w:szCs w:val="24"/>
          <w:lang w:eastAsia="hr-HR"/>
        </w:rPr>
        <w:t>rasprave (</w:t>
      </w:r>
      <w:r w:rsidRPr="00910208">
        <w:rPr>
          <w:rFonts w:ascii="Times New Roman" w:eastAsia="Times New Roman" w:hAnsi="Times New Roman" w:cs="Times New Roman"/>
          <w:color w:val="000000" w:themeColor="text1"/>
          <w:sz w:val="24"/>
          <w:szCs w:val="24"/>
          <w:lang w:eastAsia="hr-HR"/>
        </w:rPr>
        <w:t>ročišta</w:t>
      </w:r>
      <w:r w:rsidR="00FE29D5" w:rsidRPr="00910208">
        <w:rPr>
          <w:rFonts w:ascii="Times New Roman" w:eastAsia="Times New Roman" w:hAnsi="Times New Roman" w:cs="Times New Roman"/>
          <w:color w:val="000000" w:themeColor="text1"/>
          <w:sz w:val="24"/>
          <w:szCs w:val="24"/>
          <w:lang w:eastAsia="hr-HR"/>
        </w:rPr>
        <w:t>)</w:t>
      </w:r>
      <w:r w:rsidRPr="00910208">
        <w:rPr>
          <w:rFonts w:ascii="Times New Roman" w:eastAsia="Times New Roman" w:hAnsi="Times New Roman" w:cs="Times New Roman"/>
          <w:color w:val="000000" w:themeColor="text1"/>
          <w:sz w:val="24"/>
          <w:szCs w:val="24"/>
          <w:lang w:eastAsia="hr-HR"/>
        </w:rPr>
        <w:t>, rasterećenju sudaca koji su do sada u bitnome sažimali izjave stranaka te ih diktirali u zapisnik</w:t>
      </w:r>
      <w:r w:rsidR="00A50225" w:rsidRPr="00910208">
        <w:rPr>
          <w:rFonts w:ascii="Times New Roman" w:eastAsia="Times New Roman" w:hAnsi="Times New Roman" w:cs="Times New Roman"/>
          <w:color w:val="000000" w:themeColor="text1"/>
          <w:sz w:val="24"/>
          <w:szCs w:val="24"/>
          <w:lang w:eastAsia="hr-HR"/>
        </w:rPr>
        <w:t>,</w:t>
      </w:r>
      <w:r w:rsidRPr="00910208">
        <w:rPr>
          <w:rFonts w:ascii="Times New Roman" w:eastAsia="Times New Roman" w:hAnsi="Times New Roman" w:cs="Times New Roman"/>
          <w:color w:val="000000" w:themeColor="text1"/>
          <w:sz w:val="24"/>
          <w:szCs w:val="24"/>
          <w:lang w:eastAsia="hr-HR"/>
        </w:rPr>
        <w:t xml:space="preserve"> </w:t>
      </w:r>
      <w:r w:rsidR="00A50225" w:rsidRPr="00910208">
        <w:rPr>
          <w:rFonts w:ascii="Times New Roman" w:eastAsia="Times New Roman" w:hAnsi="Times New Roman" w:cs="Times New Roman"/>
          <w:color w:val="000000" w:themeColor="text1"/>
          <w:sz w:val="24"/>
          <w:szCs w:val="24"/>
          <w:lang w:eastAsia="hr-HR"/>
        </w:rPr>
        <w:t>te</w:t>
      </w:r>
      <w:r w:rsidRPr="00910208">
        <w:rPr>
          <w:rFonts w:ascii="Times New Roman" w:eastAsia="Times New Roman" w:hAnsi="Times New Roman" w:cs="Times New Roman"/>
          <w:color w:val="000000" w:themeColor="text1"/>
          <w:sz w:val="24"/>
          <w:szCs w:val="24"/>
          <w:lang w:eastAsia="hr-HR"/>
        </w:rPr>
        <w:t xml:space="preserve"> transparentnosti samog postupka. </w:t>
      </w:r>
    </w:p>
    <w:p w14:paraId="17A9BEAC" w14:textId="77777777" w:rsidR="00C23493" w:rsidRPr="00910208" w:rsidRDefault="00C23493">
      <w:pPr>
        <w:spacing w:before="0" w:line="276" w:lineRule="auto"/>
        <w:jc w:val="both"/>
        <w:rPr>
          <w:rFonts w:ascii="Times New Roman" w:hAnsi="Times New Roman" w:cs="Times New Roman"/>
          <w:sz w:val="24"/>
          <w:szCs w:val="24"/>
        </w:rPr>
      </w:pPr>
      <w:bookmarkStart w:id="56" w:name="_Hlk85186787"/>
    </w:p>
    <w:p w14:paraId="15E00DFE" w14:textId="72B0597A" w:rsidR="00C23493" w:rsidRPr="00910208" w:rsidRDefault="777C5540">
      <w:pPr>
        <w:spacing w:before="0" w:line="276" w:lineRule="auto"/>
        <w:jc w:val="both"/>
        <w:rPr>
          <w:rFonts w:ascii="Times New Roman" w:hAnsi="Times New Roman" w:cs="Times New Roman"/>
          <w:sz w:val="24"/>
          <w:szCs w:val="24"/>
        </w:rPr>
      </w:pPr>
      <w:r w:rsidRPr="00910208">
        <w:rPr>
          <w:rFonts w:ascii="Times New Roman" w:hAnsi="Times New Roman" w:cs="Times New Roman"/>
          <w:sz w:val="24"/>
          <w:szCs w:val="24"/>
        </w:rPr>
        <w:t>Organizacijske promjene kojima je zadatak pridonijeti ostvarenju ovog posebnog cilja odnose se na donošenje novih Okvirnih mjerila za rad sudaca, uvođenje alata za aktivno upravljanje predmetima na odabranim sudovima (uključujući Općinski građanski sud u Zagrebu) koji obuhvaća</w:t>
      </w:r>
      <w:r w:rsidR="00B15AF0" w:rsidRPr="00910208">
        <w:rPr>
          <w:rFonts w:ascii="Times New Roman" w:hAnsi="Times New Roman" w:cs="Times New Roman"/>
          <w:sz w:val="24"/>
          <w:szCs w:val="24"/>
        </w:rPr>
        <w:t>ju</w:t>
      </w:r>
      <w:r w:rsidRPr="00910208">
        <w:rPr>
          <w:rFonts w:ascii="Times New Roman" w:hAnsi="Times New Roman" w:cs="Times New Roman"/>
          <w:sz w:val="24"/>
          <w:szCs w:val="24"/>
        </w:rPr>
        <w:t xml:space="preserve"> kreiranje kontrolnih popisa i alate za označ</w:t>
      </w:r>
      <w:r w:rsidR="005331D2" w:rsidRPr="00910208">
        <w:rPr>
          <w:rFonts w:ascii="Times New Roman" w:hAnsi="Times New Roman" w:cs="Times New Roman"/>
          <w:sz w:val="24"/>
          <w:szCs w:val="24"/>
        </w:rPr>
        <w:t>a</w:t>
      </w:r>
      <w:r w:rsidRPr="00910208">
        <w:rPr>
          <w:rFonts w:ascii="Times New Roman" w:hAnsi="Times New Roman" w:cs="Times New Roman"/>
          <w:sz w:val="24"/>
          <w:szCs w:val="24"/>
        </w:rPr>
        <w:t xml:space="preserve">vanje i samoprocjenu na temelju međunarodnog okvira za izvrsnost u pravosuđu. </w:t>
      </w:r>
      <w:bookmarkEnd w:id="56"/>
      <w:r w:rsidRPr="00910208">
        <w:rPr>
          <w:rFonts w:ascii="Times New Roman" w:hAnsi="Times New Roman" w:cs="Times New Roman"/>
          <w:sz w:val="24"/>
          <w:szCs w:val="24"/>
        </w:rPr>
        <w:t>Radi uočene manjkavosti i nedosljednosti koje stvaraju nezadovoljstvo u sustavu i utječu na učinkovitost sudskih</w:t>
      </w:r>
      <w:r w:rsidR="002C17A7" w:rsidRPr="00910208">
        <w:rPr>
          <w:rFonts w:ascii="Times New Roman" w:hAnsi="Times New Roman" w:cs="Times New Roman"/>
          <w:sz w:val="24"/>
          <w:szCs w:val="24"/>
        </w:rPr>
        <w:t xml:space="preserve"> postup</w:t>
      </w:r>
      <w:r w:rsidR="005331D2" w:rsidRPr="00910208">
        <w:rPr>
          <w:rFonts w:ascii="Times New Roman" w:hAnsi="Times New Roman" w:cs="Times New Roman"/>
          <w:sz w:val="24"/>
          <w:szCs w:val="24"/>
        </w:rPr>
        <w:t>ka</w:t>
      </w:r>
      <w:r w:rsidR="00930785" w:rsidRPr="00910208">
        <w:rPr>
          <w:rFonts w:ascii="Times New Roman" w:hAnsi="Times New Roman" w:cs="Times New Roman"/>
          <w:sz w:val="24"/>
          <w:szCs w:val="24"/>
        </w:rPr>
        <w:t>, n</w:t>
      </w:r>
      <w:r w:rsidRPr="00910208">
        <w:rPr>
          <w:rFonts w:ascii="Times New Roman" w:hAnsi="Times New Roman" w:cs="Times New Roman"/>
          <w:sz w:val="24"/>
          <w:szCs w:val="24"/>
        </w:rPr>
        <w:t xml:space="preserve">ovim Okvirnim mjerilima </w:t>
      </w:r>
      <w:r w:rsidR="00B15AF0" w:rsidRPr="00910208">
        <w:rPr>
          <w:rFonts w:ascii="Times New Roman" w:hAnsi="Times New Roman" w:cs="Times New Roman"/>
          <w:sz w:val="24"/>
          <w:szCs w:val="24"/>
        </w:rPr>
        <w:t>osigurava se,</w:t>
      </w:r>
      <w:r w:rsidRPr="00910208">
        <w:rPr>
          <w:rFonts w:ascii="Times New Roman" w:hAnsi="Times New Roman" w:cs="Times New Roman"/>
          <w:sz w:val="24"/>
          <w:szCs w:val="24"/>
        </w:rPr>
        <w:t xml:space="preserve"> između ostalog</w:t>
      </w:r>
      <w:r w:rsidR="00176F21" w:rsidRPr="00910208">
        <w:rPr>
          <w:rFonts w:ascii="Times New Roman" w:hAnsi="Times New Roman" w:cs="Times New Roman"/>
          <w:sz w:val="24"/>
          <w:szCs w:val="24"/>
        </w:rPr>
        <w:t>,</w:t>
      </w:r>
      <w:r w:rsidRPr="00910208">
        <w:rPr>
          <w:rFonts w:ascii="Times New Roman" w:hAnsi="Times New Roman" w:cs="Times New Roman"/>
          <w:sz w:val="24"/>
          <w:szCs w:val="24"/>
        </w:rPr>
        <w:t xml:space="preserve"> vrednovanje približno jednakih sudskih predmeta na isti način</w:t>
      </w:r>
      <w:r w:rsidR="00C12A4F" w:rsidRPr="00910208">
        <w:rPr>
          <w:rFonts w:ascii="Times New Roman" w:hAnsi="Times New Roman" w:cs="Times New Roman"/>
          <w:sz w:val="24"/>
          <w:szCs w:val="24"/>
        </w:rPr>
        <w:t>. Također,</w:t>
      </w:r>
      <w:r w:rsidR="00CF7868" w:rsidRPr="00910208">
        <w:rPr>
          <w:rFonts w:ascii="Times New Roman" w:hAnsi="Times New Roman" w:cs="Times New Roman"/>
          <w:sz w:val="24"/>
          <w:szCs w:val="24"/>
        </w:rPr>
        <w:t xml:space="preserve"> novim Okvirnim mjerilima</w:t>
      </w:r>
      <w:r w:rsidRPr="00910208">
        <w:rPr>
          <w:rFonts w:ascii="Times New Roman" w:hAnsi="Times New Roman" w:cs="Times New Roman"/>
          <w:sz w:val="24"/>
          <w:szCs w:val="24"/>
        </w:rPr>
        <w:t xml:space="preserve"> </w:t>
      </w:r>
      <w:r w:rsidR="00B15AF0" w:rsidRPr="00910208">
        <w:rPr>
          <w:rFonts w:ascii="Times New Roman" w:hAnsi="Times New Roman" w:cs="Times New Roman"/>
          <w:sz w:val="24"/>
          <w:szCs w:val="24"/>
        </w:rPr>
        <w:t>potiče se</w:t>
      </w:r>
      <w:r w:rsidR="00C12A4F" w:rsidRPr="00910208">
        <w:rPr>
          <w:rFonts w:ascii="Times New Roman" w:hAnsi="Times New Roman" w:cs="Times New Roman"/>
          <w:sz w:val="24"/>
          <w:szCs w:val="24"/>
        </w:rPr>
        <w:t xml:space="preserve"> </w:t>
      </w:r>
      <w:r w:rsidRPr="00910208">
        <w:rPr>
          <w:rFonts w:ascii="Times New Roman" w:hAnsi="Times New Roman" w:cs="Times New Roman"/>
          <w:sz w:val="24"/>
          <w:szCs w:val="24"/>
        </w:rPr>
        <w:t>rad sudaca na rješavanju „starih“ predmeta, bolje vrednovanje rada prvostupanjskih sudaca na praćenju sudske prakse i rada sa sudskim savjetnicima i sudačkim vježbenicima</w:t>
      </w:r>
      <w:r w:rsidR="00E877FA" w:rsidRPr="00910208">
        <w:rPr>
          <w:rFonts w:ascii="Times New Roman" w:hAnsi="Times New Roman" w:cs="Times New Roman"/>
          <w:sz w:val="24"/>
          <w:szCs w:val="24"/>
        </w:rPr>
        <w:t xml:space="preserve">, </w:t>
      </w:r>
      <w:r w:rsidRPr="00910208">
        <w:rPr>
          <w:rFonts w:ascii="Times New Roman" w:hAnsi="Times New Roman" w:cs="Times New Roman"/>
          <w:sz w:val="24"/>
          <w:szCs w:val="24"/>
        </w:rPr>
        <w:t>rad na praćenju i evidenciji sudske prakse i dr.</w:t>
      </w:r>
      <w:bookmarkStart w:id="57" w:name="_Toc76926355"/>
      <w:r w:rsidR="00B15AF0" w:rsidRPr="00910208">
        <w:rPr>
          <w:rFonts w:ascii="Times New Roman" w:hAnsi="Times New Roman" w:cs="Times New Roman"/>
          <w:sz w:val="24"/>
          <w:szCs w:val="24"/>
        </w:rPr>
        <w:t xml:space="preserve"> Nova Okvirna mjerila za rad sudaca primjenjuju se od 1. siječnja 2022. godine. </w:t>
      </w:r>
    </w:p>
    <w:p w14:paraId="016F0A6D" w14:textId="77777777" w:rsidR="00CA6E5C" w:rsidRPr="00910208" w:rsidRDefault="00CA6E5C">
      <w:pPr>
        <w:spacing w:before="0" w:line="276" w:lineRule="auto"/>
        <w:jc w:val="both"/>
        <w:rPr>
          <w:rFonts w:ascii="Times New Roman" w:hAnsi="Times New Roman" w:cs="Times New Roman"/>
          <w:sz w:val="24"/>
          <w:szCs w:val="24"/>
        </w:rPr>
      </w:pPr>
    </w:p>
    <w:p w14:paraId="04424C12" w14:textId="3E8FB87B" w:rsidR="00CA6E5C" w:rsidRPr="00910208" w:rsidRDefault="002F4176">
      <w:pPr>
        <w:spacing w:before="0" w:line="276" w:lineRule="auto"/>
        <w:jc w:val="both"/>
        <w:rPr>
          <w:rFonts w:ascii="Times New Roman" w:hAnsi="Times New Roman" w:cs="Times New Roman"/>
          <w:sz w:val="24"/>
          <w:szCs w:val="24"/>
        </w:rPr>
      </w:pPr>
      <w:r w:rsidRPr="00910208">
        <w:rPr>
          <w:rFonts w:ascii="Times New Roman" w:hAnsi="Times New Roman" w:cs="Times New Roman"/>
          <w:sz w:val="24"/>
          <w:szCs w:val="24"/>
        </w:rPr>
        <w:t>Izmjenama</w:t>
      </w:r>
      <w:r w:rsidR="00CA6E5C" w:rsidRPr="00910208">
        <w:rPr>
          <w:rFonts w:ascii="Times New Roman" w:hAnsi="Times New Roman" w:cs="Times New Roman"/>
          <w:sz w:val="24"/>
          <w:szCs w:val="24"/>
        </w:rPr>
        <w:t xml:space="preserve"> Zakona o Državnom sudbenom vijeću </w:t>
      </w:r>
      <w:r w:rsidRPr="00910208">
        <w:rPr>
          <w:rFonts w:ascii="Times New Roman" w:hAnsi="Times New Roman" w:cs="Times New Roman"/>
          <w:sz w:val="24"/>
          <w:szCs w:val="24"/>
        </w:rPr>
        <w:t xml:space="preserve">koje se planiraju </w:t>
      </w:r>
      <w:r w:rsidR="0067661B" w:rsidRPr="00910208">
        <w:rPr>
          <w:rFonts w:ascii="Times New Roman" w:hAnsi="Times New Roman" w:cs="Times New Roman"/>
          <w:sz w:val="24"/>
          <w:szCs w:val="24"/>
        </w:rPr>
        <w:t xml:space="preserve">u </w:t>
      </w:r>
      <w:r w:rsidR="00CA6E5C" w:rsidRPr="00910208">
        <w:rPr>
          <w:rFonts w:ascii="Times New Roman" w:hAnsi="Times New Roman" w:cs="Times New Roman"/>
          <w:sz w:val="24"/>
          <w:szCs w:val="24"/>
        </w:rPr>
        <w:t>2022. godin</w:t>
      </w:r>
      <w:r w:rsidR="0067661B" w:rsidRPr="00910208">
        <w:rPr>
          <w:rFonts w:ascii="Times New Roman" w:hAnsi="Times New Roman" w:cs="Times New Roman"/>
          <w:sz w:val="24"/>
          <w:szCs w:val="24"/>
        </w:rPr>
        <w:t>i</w:t>
      </w:r>
      <w:r w:rsidR="00CA6E5C" w:rsidRPr="00910208">
        <w:rPr>
          <w:rFonts w:ascii="Times New Roman" w:hAnsi="Times New Roman" w:cs="Times New Roman"/>
          <w:sz w:val="24"/>
          <w:szCs w:val="24"/>
        </w:rPr>
        <w:t xml:space="preserve"> predlaže se dopuniti katalog stegovnih djela na način da se postojeće djelo nepostizanja očekivanih radnih </w:t>
      </w:r>
      <w:r w:rsidR="00CA6E5C" w:rsidRPr="00910208">
        <w:rPr>
          <w:rFonts w:ascii="Times New Roman" w:hAnsi="Times New Roman" w:cs="Times New Roman"/>
          <w:sz w:val="24"/>
          <w:szCs w:val="24"/>
        </w:rPr>
        <w:lastRenderedPageBreak/>
        <w:t xml:space="preserve">rezultata bez opravdanog razloga u postotku manjem od 80% prema Okvirnim mjerilima za rad sudaca postroži i propiše kao nepostizanje takvih rezultata u 100% iznosu. Potreba korekcije ovog stegovnog djela proizlazi i iz analize rezultata rada sudaca općenito, iz kojih se može utvrditi da se relativno visok prosjek rezultata na godišnjoj razini postiže sredinom godine, a do kraja godine neopravdano usporava, što se dalje negativno odražava i na neučinkovitost rada sustava općenito. Osim toga, kao poseban slučaj neurednog obnašanja dužnosti propisat će se i nastup zastare u sudskim postupcima bez opravdanog razloga uslijed nepoduzimanja </w:t>
      </w:r>
      <w:proofErr w:type="spellStart"/>
      <w:r w:rsidR="00CA6E5C" w:rsidRPr="00910208">
        <w:rPr>
          <w:rFonts w:ascii="Times New Roman" w:hAnsi="Times New Roman" w:cs="Times New Roman"/>
          <w:sz w:val="24"/>
          <w:szCs w:val="24"/>
        </w:rPr>
        <w:t>postupovnih</w:t>
      </w:r>
      <w:proofErr w:type="spellEnd"/>
      <w:r w:rsidR="00CA6E5C" w:rsidRPr="00910208">
        <w:rPr>
          <w:rFonts w:ascii="Times New Roman" w:hAnsi="Times New Roman" w:cs="Times New Roman"/>
          <w:sz w:val="24"/>
          <w:szCs w:val="24"/>
        </w:rPr>
        <w:t xml:space="preserve"> radnji.</w:t>
      </w:r>
    </w:p>
    <w:p w14:paraId="54CABC41" w14:textId="77777777" w:rsidR="00C23493" w:rsidRPr="00910208" w:rsidRDefault="00C23493" w:rsidP="005145B9">
      <w:pPr>
        <w:spacing w:before="0" w:line="276" w:lineRule="auto"/>
        <w:jc w:val="both"/>
        <w:rPr>
          <w:rFonts w:ascii="Times New Roman" w:eastAsia="Times New Roman" w:hAnsi="Times New Roman" w:cs="Times New Roman"/>
          <w:b/>
          <w:bCs/>
          <w:color w:val="000000"/>
          <w:sz w:val="24"/>
          <w:szCs w:val="24"/>
        </w:rPr>
      </w:pPr>
    </w:p>
    <w:p w14:paraId="071E70E9" w14:textId="7A634693" w:rsidR="00C23493" w:rsidRPr="00910208" w:rsidRDefault="00796339" w:rsidP="005145B9">
      <w:pPr>
        <w:spacing w:before="0" w:line="276" w:lineRule="auto"/>
        <w:jc w:val="both"/>
        <w:rPr>
          <w:rFonts w:ascii="Times New Roman" w:eastAsia="Times New Roman" w:hAnsi="Times New Roman" w:cs="Times New Roman"/>
          <w:color w:val="000000"/>
          <w:sz w:val="24"/>
          <w:szCs w:val="24"/>
        </w:rPr>
      </w:pPr>
      <w:r w:rsidRPr="00910208">
        <w:rPr>
          <w:rFonts w:ascii="Times New Roman" w:eastAsia="Times New Roman" w:hAnsi="Times New Roman" w:cs="Times New Roman"/>
          <w:b/>
          <w:bCs/>
          <w:color w:val="000000"/>
          <w:sz w:val="24"/>
          <w:szCs w:val="24"/>
        </w:rPr>
        <w:t>Srednjoročni p</w:t>
      </w:r>
      <w:r w:rsidR="007A4D89" w:rsidRPr="00910208">
        <w:rPr>
          <w:rFonts w:ascii="Times New Roman" w:eastAsia="Times New Roman" w:hAnsi="Times New Roman" w:cs="Times New Roman"/>
          <w:b/>
          <w:bCs/>
          <w:color w:val="000000"/>
          <w:sz w:val="24"/>
          <w:szCs w:val="24"/>
        </w:rPr>
        <w:t xml:space="preserve">rioriteti </w:t>
      </w:r>
      <w:r w:rsidR="007A4D89" w:rsidRPr="00910208">
        <w:rPr>
          <w:rFonts w:ascii="Times New Roman" w:eastAsia="Times New Roman" w:hAnsi="Times New Roman" w:cs="Times New Roman"/>
          <w:color w:val="000000"/>
          <w:sz w:val="24"/>
          <w:szCs w:val="24"/>
        </w:rPr>
        <w:t>unutar prvog posebnog cilja su:</w:t>
      </w:r>
    </w:p>
    <w:p w14:paraId="5211BF8F" w14:textId="39FFA42A" w:rsidR="007A4D89" w:rsidRPr="00091AB9" w:rsidRDefault="006513E6">
      <w:pPr>
        <w:numPr>
          <w:ilvl w:val="0"/>
          <w:numId w:val="18"/>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U</w:t>
      </w:r>
      <w:r w:rsidR="777C5540" w:rsidRPr="00910208">
        <w:rPr>
          <w:rFonts w:ascii="Times New Roman" w:eastAsia="Times New Roman" w:hAnsi="Times New Roman" w:cs="Times New Roman"/>
          <w:color w:val="000000" w:themeColor="text1"/>
          <w:sz w:val="24"/>
          <w:szCs w:val="24"/>
        </w:rPr>
        <w:t>brzavanje sudskih postupaka na svim razinama</w:t>
      </w:r>
      <w:r w:rsidR="777C5540" w:rsidRPr="777C5540">
        <w:rPr>
          <w:rFonts w:ascii="Times New Roman" w:eastAsia="Times New Roman" w:hAnsi="Times New Roman" w:cs="Times New Roman"/>
          <w:color w:val="000000" w:themeColor="text1"/>
          <w:sz w:val="24"/>
          <w:szCs w:val="24"/>
        </w:rPr>
        <w:t xml:space="preserve"> sudovanja</w:t>
      </w:r>
    </w:p>
    <w:p w14:paraId="0DEEAB8A" w14:textId="6A7703F1" w:rsidR="007A4D89" w:rsidRPr="00091AB9" w:rsidRDefault="006513E6">
      <w:pPr>
        <w:numPr>
          <w:ilvl w:val="0"/>
          <w:numId w:val="18"/>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7A4D89" w:rsidRPr="00091AB9">
        <w:rPr>
          <w:rFonts w:ascii="Times New Roman" w:eastAsia="Times New Roman" w:hAnsi="Times New Roman" w:cs="Times New Roman"/>
          <w:color w:val="000000"/>
          <w:sz w:val="24"/>
          <w:szCs w:val="24"/>
        </w:rPr>
        <w:t>evidiranje procesnih normi s ciljem bržeg, ekonomičnijeg i transparentnijeg postupanja</w:t>
      </w:r>
    </w:p>
    <w:p w14:paraId="183797C4" w14:textId="7500C3ED" w:rsidR="007A4D89" w:rsidRPr="00091AB9" w:rsidRDefault="006513E6">
      <w:pPr>
        <w:numPr>
          <w:ilvl w:val="0"/>
          <w:numId w:val="18"/>
        </w:numPr>
        <w:spacing w:before="0" w:line="276" w:lineRule="auto"/>
        <w:jc w:val="both"/>
        <w:textAlignment w:val="baseline"/>
        <w:rPr>
          <w:rFonts w:ascii="Times New Roman" w:eastAsia="Times New Roman" w:hAnsi="Times New Roman" w:cs="Times New Roman"/>
          <w:color w:val="000000"/>
          <w:sz w:val="24"/>
          <w:szCs w:val="24"/>
        </w:rPr>
      </w:pPr>
      <w:bookmarkStart w:id="58" w:name="_Hlk84595006"/>
      <w:r>
        <w:rPr>
          <w:rFonts w:ascii="Times New Roman" w:eastAsia="Times New Roman" w:hAnsi="Times New Roman" w:cs="Times New Roman"/>
          <w:color w:val="000000"/>
          <w:sz w:val="24"/>
          <w:szCs w:val="24"/>
        </w:rPr>
        <w:t>D</w:t>
      </w:r>
      <w:r w:rsidR="007A4D89" w:rsidRPr="00091AB9">
        <w:rPr>
          <w:rFonts w:ascii="Times New Roman" w:eastAsia="Times New Roman" w:hAnsi="Times New Roman" w:cs="Times New Roman"/>
          <w:color w:val="000000"/>
          <w:sz w:val="24"/>
          <w:szCs w:val="24"/>
        </w:rPr>
        <w:t>efiniranje rokova za okončanje pojedinih faza postupka</w:t>
      </w:r>
    </w:p>
    <w:bookmarkEnd w:id="58"/>
    <w:p w14:paraId="27C5EA62" w14:textId="6DB129E6" w:rsidR="007A4D89" w:rsidRDefault="009C4D81">
      <w:pPr>
        <w:numPr>
          <w:ilvl w:val="0"/>
          <w:numId w:val="18"/>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7A4D89" w:rsidRPr="00091AB9">
        <w:rPr>
          <w:rFonts w:ascii="Times New Roman" w:eastAsia="Times New Roman" w:hAnsi="Times New Roman" w:cs="Times New Roman"/>
          <w:color w:val="000000"/>
          <w:sz w:val="24"/>
          <w:szCs w:val="24"/>
        </w:rPr>
        <w:t>ređenje pravila o dostavi sudskih pismena</w:t>
      </w:r>
    </w:p>
    <w:p w14:paraId="0C616C71" w14:textId="77777777" w:rsidR="00C23493" w:rsidRPr="00091AB9" w:rsidRDefault="00C23493">
      <w:pPr>
        <w:spacing w:before="0" w:line="276" w:lineRule="auto"/>
        <w:ind w:left="720"/>
        <w:jc w:val="both"/>
        <w:textAlignment w:val="baseline"/>
        <w:rPr>
          <w:rFonts w:ascii="Times New Roman" w:eastAsia="Times New Roman" w:hAnsi="Times New Roman" w:cs="Times New Roman"/>
          <w:color w:val="000000"/>
          <w:sz w:val="24"/>
          <w:szCs w:val="24"/>
        </w:rPr>
      </w:pPr>
    </w:p>
    <w:p w14:paraId="11FFEBAE" w14:textId="06AC038B" w:rsidR="00C23493" w:rsidRPr="00C23493" w:rsidRDefault="007A4D89">
      <w:pPr>
        <w:spacing w:before="0" w:line="276" w:lineRule="auto"/>
        <w:jc w:val="both"/>
        <w:rPr>
          <w:rFonts w:ascii="Times New Roman" w:eastAsia="Times New Roman" w:hAnsi="Times New Roman" w:cs="Times New Roman"/>
          <w:color w:val="000000"/>
          <w:sz w:val="24"/>
          <w:szCs w:val="24"/>
        </w:rPr>
      </w:pPr>
      <w:r w:rsidRPr="00091AB9">
        <w:rPr>
          <w:rFonts w:ascii="Times New Roman" w:eastAsia="Times New Roman" w:hAnsi="Times New Roman" w:cs="Times New Roman"/>
          <w:b/>
          <w:bCs/>
          <w:color w:val="000000"/>
          <w:sz w:val="24"/>
          <w:szCs w:val="24"/>
        </w:rPr>
        <w:t>Pokazatelji ishoda</w:t>
      </w:r>
      <w:r w:rsidRPr="00091AB9">
        <w:rPr>
          <w:rFonts w:ascii="Times New Roman" w:eastAsia="Times New Roman" w:hAnsi="Times New Roman" w:cs="Times New Roman"/>
          <w:color w:val="000000"/>
          <w:sz w:val="24"/>
          <w:szCs w:val="24"/>
        </w:rPr>
        <w:t xml:space="preserve"> kojima će se mjeriti napredak u ostvarenju prvog posebnog cilja su:</w:t>
      </w:r>
    </w:p>
    <w:p w14:paraId="0AD16952" w14:textId="776FE805" w:rsidR="00077195" w:rsidRDefault="00583647">
      <w:pPr>
        <w:numPr>
          <w:ilvl w:val="0"/>
          <w:numId w:val="18"/>
        </w:numPr>
        <w:spacing w:before="0" w:line="276" w:lineRule="auto"/>
        <w:jc w:val="both"/>
        <w:textAlignment w:val="baseline"/>
        <w:rPr>
          <w:rFonts w:ascii="Times New Roman" w:eastAsia="Times New Roman" w:hAnsi="Times New Roman" w:cs="Times New Roman"/>
          <w:color w:val="000000" w:themeColor="text1"/>
          <w:sz w:val="24"/>
          <w:szCs w:val="24"/>
        </w:rPr>
      </w:pPr>
      <w:r w:rsidRPr="00DE5FD5">
        <w:rPr>
          <w:rFonts w:ascii="Times New Roman" w:eastAsia="Times New Roman" w:hAnsi="Times New Roman" w:cs="Times New Roman"/>
          <w:sz w:val="24"/>
          <w:szCs w:val="24"/>
          <w:lang w:eastAsia="hr-HR"/>
        </w:rPr>
        <w:t>OI.02.14.21</w:t>
      </w:r>
      <w:r>
        <w:rPr>
          <w:rFonts w:ascii="Times New Roman" w:eastAsia="Times New Roman" w:hAnsi="Times New Roman" w:cs="Times New Roman"/>
          <w:sz w:val="24"/>
          <w:szCs w:val="24"/>
          <w:lang w:eastAsia="hr-HR"/>
        </w:rPr>
        <w:t xml:space="preserve"> </w:t>
      </w:r>
      <w:r w:rsidR="00911909">
        <w:rPr>
          <w:rFonts w:ascii="Times New Roman" w:eastAsia="Times New Roman" w:hAnsi="Times New Roman" w:cs="Times New Roman"/>
          <w:sz w:val="24"/>
          <w:szCs w:val="24"/>
        </w:rPr>
        <w:t>Prosječno vrijeme trajanja prvostupanjskih</w:t>
      </w:r>
      <w:r w:rsidR="004C12F9">
        <w:rPr>
          <w:rFonts w:ascii="Times New Roman" w:eastAsia="Times New Roman" w:hAnsi="Times New Roman" w:cs="Times New Roman"/>
          <w:sz w:val="24"/>
          <w:szCs w:val="24"/>
        </w:rPr>
        <w:t xml:space="preserve"> građanskih</w:t>
      </w:r>
      <w:r w:rsidR="00911909">
        <w:rPr>
          <w:rFonts w:ascii="Times New Roman" w:eastAsia="Times New Roman" w:hAnsi="Times New Roman" w:cs="Times New Roman"/>
          <w:sz w:val="24"/>
          <w:szCs w:val="24"/>
        </w:rPr>
        <w:t xml:space="preserve"> i trgovačkih predmeta </w:t>
      </w:r>
      <w:r w:rsidR="00911909" w:rsidDel="00911909">
        <w:rPr>
          <w:rFonts w:ascii="Times New Roman" w:eastAsia="Times New Roman" w:hAnsi="Times New Roman" w:cs="Times New Roman"/>
          <w:color w:val="000000" w:themeColor="text1"/>
          <w:sz w:val="24"/>
          <w:szCs w:val="24"/>
        </w:rPr>
        <w:t xml:space="preserve"> </w:t>
      </w:r>
    </w:p>
    <w:p w14:paraId="18BD7B79" w14:textId="035E3FB2" w:rsidR="00077195" w:rsidRDefault="00583647">
      <w:pPr>
        <w:numPr>
          <w:ilvl w:val="0"/>
          <w:numId w:val="18"/>
        </w:numPr>
        <w:spacing w:before="0" w:line="276" w:lineRule="auto"/>
        <w:jc w:val="both"/>
        <w:textAlignment w:val="baseline"/>
        <w:rPr>
          <w:rFonts w:ascii="Times New Roman" w:eastAsia="Times New Roman" w:hAnsi="Times New Roman" w:cs="Times New Roman"/>
          <w:color w:val="000000" w:themeColor="text1"/>
          <w:sz w:val="24"/>
          <w:szCs w:val="24"/>
        </w:rPr>
      </w:pPr>
      <w:r w:rsidRPr="008D3522">
        <w:rPr>
          <w:rFonts w:ascii="Times New Roman" w:eastAsia="Times New Roman" w:hAnsi="Times New Roman" w:cs="Times New Roman"/>
          <w:color w:val="000000" w:themeColor="text1"/>
          <w:sz w:val="24"/>
          <w:szCs w:val="24"/>
        </w:rPr>
        <w:t>OI.02.14.40</w:t>
      </w:r>
      <w:r>
        <w:rPr>
          <w:rFonts w:ascii="Times New Roman" w:eastAsia="Times New Roman" w:hAnsi="Times New Roman" w:cs="Times New Roman"/>
          <w:color w:val="000000" w:themeColor="text1"/>
          <w:sz w:val="24"/>
          <w:szCs w:val="24"/>
        </w:rPr>
        <w:t xml:space="preserve"> </w:t>
      </w:r>
      <w:r w:rsidR="00911909" w:rsidRPr="00911909">
        <w:rPr>
          <w:rFonts w:ascii="Times New Roman" w:eastAsia="Times New Roman" w:hAnsi="Times New Roman" w:cs="Times New Roman"/>
          <w:color w:val="000000" w:themeColor="text1"/>
          <w:sz w:val="24"/>
          <w:szCs w:val="24"/>
        </w:rPr>
        <w:t xml:space="preserve">Stopa rješavana sudskih </w:t>
      </w:r>
      <w:r w:rsidR="003A2D7B">
        <w:rPr>
          <w:rFonts w:ascii="Times New Roman" w:eastAsia="Times New Roman" w:hAnsi="Times New Roman" w:cs="Times New Roman"/>
          <w:color w:val="000000" w:themeColor="text1"/>
          <w:sz w:val="24"/>
          <w:szCs w:val="24"/>
        </w:rPr>
        <w:t>predmeta</w:t>
      </w:r>
      <w:r>
        <w:rPr>
          <w:rFonts w:ascii="Times New Roman" w:eastAsia="Times New Roman" w:hAnsi="Times New Roman" w:cs="Times New Roman"/>
          <w:color w:val="000000" w:themeColor="text1"/>
          <w:sz w:val="24"/>
          <w:szCs w:val="24"/>
        </w:rPr>
        <w:t xml:space="preserve"> - </w:t>
      </w:r>
      <w:r w:rsidR="00911909" w:rsidRPr="00911909">
        <w:rPr>
          <w:rFonts w:ascii="Times New Roman" w:eastAsia="Times New Roman" w:hAnsi="Times New Roman" w:cs="Times New Roman"/>
          <w:color w:val="000000" w:themeColor="text1"/>
          <w:sz w:val="24"/>
          <w:szCs w:val="24"/>
        </w:rPr>
        <w:t xml:space="preserve">omjer između broja riješenih </w:t>
      </w:r>
      <w:r w:rsidR="003A2D7B">
        <w:rPr>
          <w:rFonts w:ascii="Times New Roman" w:eastAsia="Times New Roman" w:hAnsi="Times New Roman" w:cs="Times New Roman"/>
          <w:color w:val="000000" w:themeColor="text1"/>
          <w:sz w:val="24"/>
          <w:szCs w:val="24"/>
        </w:rPr>
        <w:t xml:space="preserve">predmeta </w:t>
      </w:r>
      <w:r w:rsidR="00911909" w:rsidRPr="00911909">
        <w:rPr>
          <w:rFonts w:ascii="Times New Roman" w:eastAsia="Times New Roman" w:hAnsi="Times New Roman" w:cs="Times New Roman"/>
          <w:color w:val="000000" w:themeColor="text1"/>
          <w:sz w:val="24"/>
          <w:szCs w:val="24"/>
        </w:rPr>
        <w:t>i broja dolaznih predmeta godišnje</w:t>
      </w:r>
    </w:p>
    <w:p w14:paraId="1FDF385A" w14:textId="247D1591" w:rsidR="00077195" w:rsidRPr="00077195" w:rsidRDefault="00583647">
      <w:pPr>
        <w:numPr>
          <w:ilvl w:val="0"/>
          <w:numId w:val="18"/>
        </w:numPr>
        <w:spacing w:before="0" w:line="276" w:lineRule="auto"/>
        <w:jc w:val="both"/>
        <w:textAlignment w:val="baseline"/>
        <w:rPr>
          <w:rFonts w:ascii="Times New Roman" w:eastAsia="Times New Roman" w:hAnsi="Times New Roman" w:cs="Times New Roman"/>
          <w:color w:val="000000" w:themeColor="text1"/>
          <w:sz w:val="24"/>
          <w:szCs w:val="24"/>
        </w:rPr>
      </w:pPr>
      <w:r w:rsidRPr="00CA13F2">
        <w:rPr>
          <w:rFonts w:ascii="Times New Roman" w:eastAsia="Times New Roman" w:hAnsi="Times New Roman" w:cs="Times New Roman"/>
          <w:sz w:val="24"/>
          <w:szCs w:val="24"/>
        </w:rPr>
        <w:t>OI.02.14.70</w:t>
      </w:r>
      <w:r>
        <w:rPr>
          <w:rFonts w:ascii="Times New Roman" w:eastAsia="Times New Roman" w:hAnsi="Times New Roman" w:cs="Times New Roman"/>
          <w:sz w:val="24"/>
          <w:szCs w:val="24"/>
        </w:rPr>
        <w:t xml:space="preserve"> </w:t>
      </w:r>
      <w:r w:rsidR="006513E6">
        <w:rPr>
          <w:rFonts w:ascii="Times New Roman" w:eastAsia="Times New Roman" w:hAnsi="Times New Roman" w:cs="Times New Roman"/>
          <w:color w:val="000000" w:themeColor="text1"/>
          <w:sz w:val="24"/>
          <w:szCs w:val="24"/>
        </w:rPr>
        <w:t>U</w:t>
      </w:r>
      <w:r w:rsidR="005A71BF" w:rsidRPr="00C80098">
        <w:rPr>
          <w:rFonts w:ascii="Times New Roman" w:eastAsia="Times New Roman" w:hAnsi="Times New Roman" w:cs="Times New Roman"/>
          <w:color w:val="000000" w:themeColor="text1"/>
          <w:sz w:val="24"/>
          <w:szCs w:val="24"/>
        </w:rPr>
        <w:t>dio predmeta starijih od tri godine u ukupnom broju neriješenih predmeta</w:t>
      </w:r>
    </w:p>
    <w:p w14:paraId="1BFD70B0" w14:textId="77777777" w:rsidR="00077195" w:rsidRDefault="00077195" w:rsidP="007A4D89">
      <w:pPr>
        <w:spacing w:before="0" w:line="276" w:lineRule="auto"/>
        <w:ind w:left="720"/>
        <w:jc w:val="both"/>
        <w:textAlignment w:val="baseline"/>
        <w:rPr>
          <w:rFonts w:ascii="Times New Roman" w:eastAsia="Times New Roman" w:hAnsi="Times New Roman" w:cs="Times New Roman"/>
          <w:color w:val="000000"/>
          <w:sz w:val="24"/>
          <w:szCs w:val="24"/>
        </w:rPr>
      </w:pPr>
    </w:p>
    <w:p w14:paraId="4FC459E9" w14:textId="2ACA1C57" w:rsidR="00583647" w:rsidRDefault="00C61F01" w:rsidP="00C61F01">
      <w:pPr>
        <w:pBdr>
          <w:top w:val="nil"/>
          <w:left w:val="nil"/>
          <w:bottom w:val="nil"/>
          <w:right w:val="nil"/>
          <w:between w:val="nil"/>
        </w:pBd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1. </w:t>
      </w:r>
      <w:r w:rsidRPr="002846B2">
        <w:rPr>
          <w:rFonts w:ascii="Times New Roman" w:eastAsia="Times New Roman" w:hAnsi="Times New Roman" w:cs="Times New Roman"/>
          <w:sz w:val="24"/>
          <w:szCs w:val="24"/>
        </w:rPr>
        <w:t>Pokazatelji ishoda</w:t>
      </w:r>
      <w:r>
        <w:rPr>
          <w:rFonts w:ascii="Times New Roman" w:eastAsia="Times New Roman" w:hAnsi="Times New Roman" w:cs="Times New Roman"/>
          <w:sz w:val="24"/>
          <w:szCs w:val="24"/>
        </w:rPr>
        <w:t xml:space="preserve"> za prvi posebni cilj</w:t>
      </w:r>
    </w:p>
    <w:p w14:paraId="26ADF8AB" w14:textId="77777777" w:rsidR="003A2D7B" w:rsidRDefault="003A2D7B" w:rsidP="00C61F01">
      <w:pPr>
        <w:pBdr>
          <w:top w:val="nil"/>
          <w:left w:val="nil"/>
          <w:bottom w:val="nil"/>
          <w:right w:val="nil"/>
          <w:between w:val="nil"/>
        </w:pBdr>
        <w:spacing w:before="0" w:line="276"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76"/>
        <w:gridCol w:w="1680"/>
        <w:gridCol w:w="1707"/>
        <w:gridCol w:w="1707"/>
      </w:tblGrid>
      <w:tr w:rsidR="004304E8" w:rsidRPr="00A02D18" w14:paraId="5741F699" w14:textId="77777777" w:rsidTr="00583647">
        <w:tc>
          <w:tcPr>
            <w:tcW w:w="1976" w:type="dxa"/>
            <w:shd w:val="clear" w:color="auto" w:fill="E7E6E6" w:themeFill="background2"/>
          </w:tcPr>
          <w:p w14:paraId="0CA96BC0" w14:textId="77777777" w:rsidR="004304E8" w:rsidRPr="00A02D18" w:rsidRDefault="004304E8" w:rsidP="004D17DA">
            <w:pPr>
              <w:spacing w:before="0" w:line="276" w:lineRule="auto"/>
              <w:jc w:val="both"/>
              <w:rPr>
                <w:rFonts w:ascii="Times New Roman" w:eastAsia="Times New Roman" w:hAnsi="Times New Roman" w:cs="Times New Roman"/>
                <w:color w:val="auto"/>
                <w:sz w:val="24"/>
                <w:szCs w:val="24"/>
              </w:rPr>
            </w:pPr>
            <w:r w:rsidRPr="00A02D18">
              <w:rPr>
                <w:rFonts w:ascii="Times New Roman" w:eastAsia="Arial" w:hAnsi="Times New Roman" w:cs="Times New Roman"/>
                <w:color w:val="auto"/>
                <w:sz w:val="24"/>
                <w:szCs w:val="24"/>
              </w:rPr>
              <w:t>Pokazatelj ishoda</w:t>
            </w:r>
          </w:p>
        </w:tc>
        <w:tc>
          <w:tcPr>
            <w:tcW w:w="1680" w:type="dxa"/>
            <w:shd w:val="clear" w:color="auto" w:fill="E7E6E6" w:themeFill="background2"/>
          </w:tcPr>
          <w:p w14:paraId="7E1198DB" w14:textId="77777777" w:rsidR="004304E8" w:rsidRPr="00A02D18" w:rsidRDefault="004304E8" w:rsidP="004D17DA">
            <w:pPr>
              <w:spacing w:before="0" w:line="276" w:lineRule="auto"/>
              <w:jc w:val="both"/>
              <w:rPr>
                <w:rFonts w:ascii="Times New Roman" w:eastAsia="Times New Roman" w:hAnsi="Times New Roman" w:cs="Times New Roman"/>
                <w:color w:val="auto"/>
                <w:sz w:val="24"/>
                <w:szCs w:val="24"/>
              </w:rPr>
            </w:pPr>
            <w:r w:rsidRPr="00A02D18">
              <w:rPr>
                <w:rFonts w:ascii="Times New Roman" w:eastAsia="Arial" w:hAnsi="Times New Roman" w:cs="Times New Roman"/>
                <w:color w:val="auto"/>
                <w:sz w:val="24"/>
                <w:szCs w:val="24"/>
              </w:rPr>
              <w:t>Jedinica mjere</w:t>
            </w:r>
          </w:p>
        </w:tc>
        <w:tc>
          <w:tcPr>
            <w:tcW w:w="1707" w:type="dxa"/>
            <w:shd w:val="clear" w:color="auto" w:fill="E7E6E6" w:themeFill="background2"/>
          </w:tcPr>
          <w:p w14:paraId="042203C5" w14:textId="77777777" w:rsidR="004304E8" w:rsidRPr="00A02D18" w:rsidRDefault="004304E8" w:rsidP="004D17DA">
            <w:pPr>
              <w:spacing w:before="0" w:line="276" w:lineRule="auto"/>
              <w:jc w:val="both"/>
              <w:rPr>
                <w:rFonts w:ascii="Times New Roman" w:eastAsia="Times New Roman" w:hAnsi="Times New Roman" w:cs="Times New Roman"/>
                <w:color w:val="auto"/>
                <w:sz w:val="24"/>
                <w:szCs w:val="24"/>
              </w:rPr>
            </w:pPr>
            <w:r w:rsidRPr="00A02D18">
              <w:rPr>
                <w:rFonts w:ascii="Times New Roman" w:eastAsia="Arial" w:hAnsi="Times New Roman" w:cs="Times New Roman"/>
                <w:color w:val="auto"/>
                <w:sz w:val="24"/>
                <w:szCs w:val="24"/>
              </w:rPr>
              <w:t>Polazna vrijednost (godina)</w:t>
            </w:r>
          </w:p>
        </w:tc>
        <w:tc>
          <w:tcPr>
            <w:tcW w:w="1707" w:type="dxa"/>
            <w:shd w:val="clear" w:color="auto" w:fill="E7E6E6" w:themeFill="background2"/>
          </w:tcPr>
          <w:p w14:paraId="27F759EF" w14:textId="2353D153" w:rsidR="004304E8" w:rsidRPr="00A02D18" w:rsidRDefault="004304E8" w:rsidP="004D17DA">
            <w:pPr>
              <w:spacing w:before="0" w:line="276" w:lineRule="auto"/>
              <w:jc w:val="both"/>
              <w:rPr>
                <w:rFonts w:ascii="Times New Roman" w:eastAsia="Times New Roman" w:hAnsi="Times New Roman" w:cs="Times New Roman"/>
                <w:color w:val="auto"/>
                <w:sz w:val="24"/>
                <w:szCs w:val="24"/>
              </w:rPr>
            </w:pPr>
            <w:r w:rsidRPr="00A02D18">
              <w:rPr>
                <w:rFonts w:ascii="Times New Roman" w:eastAsia="Arial" w:hAnsi="Times New Roman" w:cs="Times New Roman"/>
                <w:color w:val="auto"/>
                <w:sz w:val="24"/>
                <w:szCs w:val="24"/>
              </w:rPr>
              <w:t>Ciljana vrijednost (2027.)</w:t>
            </w:r>
          </w:p>
        </w:tc>
      </w:tr>
      <w:tr w:rsidR="004304E8" w:rsidRPr="00A02D18" w14:paraId="6F824D28" w14:textId="77777777" w:rsidTr="00583647">
        <w:tc>
          <w:tcPr>
            <w:tcW w:w="1976" w:type="dxa"/>
          </w:tcPr>
          <w:p w14:paraId="189E1E15" w14:textId="101600CF" w:rsidR="004304E8" w:rsidRPr="00A02D18" w:rsidRDefault="00583647" w:rsidP="00EA60A1">
            <w:pPr>
              <w:spacing w:before="0" w:line="276" w:lineRule="auto"/>
              <w:rPr>
                <w:rFonts w:ascii="Times New Roman" w:eastAsia="Times New Roman" w:hAnsi="Times New Roman" w:cs="Times New Roman"/>
                <w:color w:val="auto"/>
                <w:sz w:val="24"/>
                <w:szCs w:val="24"/>
              </w:rPr>
            </w:pPr>
            <w:bookmarkStart w:id="59" w:name="_Hlk96513714"/>
            <w:r w:rsidRPr="00A02D18">
              <w:rPr>
                <w:rFonts w:ascii="Times New Roman" w:eastAsia="Times New Roman" w:hAnsi="Times New Roman" w:cs="Times New Roman"/>
                <w:sz w:val="24"/>
                <w:szCs w:val="24"/>
                <w:lang w:eastAsia="hr-HR"/>
              </w:rPr>
              <w:t>OI.02.14.2</w:t>
            </w:r>
            <w:r w:rsidR="00CC7C4B">
              <w:rPr>
                <w:rFonts w:ascii="Times New Roman" w:eastAsia="Times New Roman" w:hAnsi="Times New Roman" w:cs="Times New Roman"/>
                <w:sz w:val="24"/>
                <w:szCs w:val="24"/>
                <w:lang w:eastAsia="hr-HR"/>
              </w:rPr>
              <w:t>1</w:t>
            </w:r>
            <w:r w:rsidR="004C12F9">
              <w:rPr>
                <w:rFonts w:ascii="Times New Roman" w:eastAsia="Times New Roman" w:hAnsi="Times New Roman" w:cs="Times New Roman"/>
                <w:sz w:val="24"/>
                <w:szCs w:val="24"/>
                <w:lang w:eastAsia="hr-HR"/>
              </w:rPr>
              <w:t xml:space="preserve"> </w:t>
            </w:r>
            <w:r w:rsidR="00486BE7" w:rsidRPr="00A02D18">
              <w:rPr>
                <w:rFonts w:ascii="Times New Roman" w:eastAsia="Times New Roman" w:hAnsi="Times New Roman" w:cs="Times New Roman"/>
                <w:color w:val="auto"/>
                <w:sz w:val="24"/>
                <w:szCs w:val="24"/>
              </w:rPr>
              <w:t>Prosječno vrijeme trajanja prvostupanjskih</w:t>
            </w:r>
            <w:r w:rsidR="004C12F9">
              <w:rPr>
                <w:rFonts w:ascii="Times New Roman" w:eastAsia="Times New Roman" w:hAnsi="Times New Roman" w:cs="Times New Roman"/>
                <w:color w:val="auto"/>
                <w:sz w:val="24"/>
                <w:szCs w:val="24"/>
              </w:rPr>
              <w:t xml:space="preserve"> građanskih</w:t>
            </w:r>
            <w:r w:rsidR="00486BE7" w:rsidRPr="00A02D18">
              <w:rPr>
                <w:rFonts w:ascii="Times New Roman" w:eastAsia="Times New Roman" w:hAnsi="Times New Roman" w:cs="Times New Roman"/>
                <w:color w:val="auto"/>
                <w:sz w:val="24"/>
                <w:szCs w:val="24"/>
              </w:rPr>
              <w:t xml:space="preserve"> i trgovačkih predmeta </w:t>
            </w:r>
            <w:bookmarkEnd w:id="59"/>
            <w:r w:rsidR="00DA323C" w:rsidRPr="00A02D18">
              <w:rPr>
                <w:rFonts w:ascii="Times New Roman" w:eastAsia="Times New Roman" w:hAnsi="Times New Roman" w:cs="Times New Roman"/>
                <w:color w:val="auto"/>
                <w:sz w:val="24"/>
                <w:szCs w:val="24"/>
              </w:rPr>
              <w:t xml:space="preserve"> </w:t>
            </w:r>
          </w:p>
        </w:tc>
        <w:tc>
          <w:tcPr>
            <w:tcW w:w="1680" w:type="dxa"/>
          </w:tcPr>
          <w:p w14:paraId="3C402163" w14:textId="33D8788C" w:rsidR="004304E8" w:rsidRPr="00A02D18" w:rsidRDefault="004304E8" w:rsidP="00EA60A1">
            <w:pPr>
              <w:spacing w:before="0" w:line="276" w:lineRule="auto"/>
              <w:rPr>
                <w:rFonts w:ascii="Times New Roman" w:eastAsia="Times New Roman" w:hAnsi="Times New Roman" w:cs="Times New Roman"/>
                <w:color w:val="auto"/>
                <w:sz w:val="24"/>
                <w:szCs w:val="24"/>
              </w:rPr>
            </w:pPr>
            <w:r w:rsidRPr="00A02D18">
              <w:rPr>
                <w:rFonts w:ascii="Times New Roman" w:eastAsia="Times New Roman" w:hAnsi="Times New Roman" w:cs="Times New Roman"/>
                <w:color w:val="auto"/>
                <w:sz w:val="24"/>
                <w:szCs w:val="24"/>
              </w:rPr>
              <w:t>dan</w:t>
            </w:r>
          </w:p>
        </w:tc>
        <w:tc>
          <w:tcPr>
            <w:tcW w:w="1707" w:type="dxa"/>
          </w:tcPr>
          <w:p w14:paraId="034DA2D8" w14:textId="68FF660D" w:rsidR="004304E8" w:rsidRPr="00A02D18" w:rsidRDefault="004304E8" w:rsidP="00EA60A1">
            <w:pPr>
              <w:spacing w:before="0" w:line="276" w:lineRule="auto"/>
              <w:rPr>
                <w:rFonts w:ascii="Times New Roman" w:eastAsia="Times New Roman" w:hAnsi="Times New Roman" w:cs="Times New Roman"/>
                <w:color w:val="auto"/>
                <w:sz w:val="24"/>
                <w:szCs w:val="24"/>
              </w:rPr>
            </w:pPr>
            <w:r w:rsidRPr="00A02D18">
              <w:rPr>
                <w:rFonts w:ascii="Times New Roman" w:eastAsia="Times New Roman" w:hAnsi="Times New Roman" w:cs="Times New Roman"/>
                <w:color w:val="auto"/>
                <w:sz w:val="24"/>
                <w:szCs w:val="24"/>
                <w:lang w:eastAsia="hr-HR"/>
              </w:rPr>
              <w:t>655 (2020.)</w:t>
            </w:r>
          </w:p>
        </w:tc>
        <w:tc>
          <w:tcPr>
            <w:tcW w:w="1707" w:type="dxa"/>
          </w:tcPr>
          <w:p w14:paraId="546CDDB5" w14:textId="2D1C8AAC" w:rsidR="004304E8" w:rsidRPr="00A02D18" w:rsidRDefault="004304E8" w:rsidP="00EA60A1">
            <w:pPr>
              <w:spacing w:before="0" w:line="276" w:lineRule="auto"/>
              <w:rPr>
                <w:rFonts w:ascii="Times New Roman" w:eastAsia="Times New Roman" w:hAnsi="Times New Roman" w:cs="Times New Roman"/>
                <w:color w:val="auto"/>
                <w:sz w:val="24"/>
                <w:szCs w:val="24"/>
              </w:rPr>
            </w:pPr>
            <w:r w:rsidRPr="00A02D18">
              <w:rPr>
                <w:rFonts w:ascii="Times New Roman" w:eastAsia="Arial" w:hAnsi="Times New Roman" w:cs="Times New Roman"/>
                <w:color w:val="auto"/>
                <w:sz w:val="24"/>
                <w:szCs w:val="24"/>
                <w:lang w:eastAsia="hr-HR"/>
              </w:rPr>
              <w:t xml:space="preserve">455 </w:t>
            </w:r>
          </w:p>
        </w:tc>
      </w:tr>
      <w:tr w:rsidR="004304E8" w:rsidRPr="00A02D18" w14:paraId="3A8383FA" w14:textId="77777777" w:rsidTr="00583647">
        <w:tc>
          <w:tcPr>
            <w:tcW w:w="1976" w:type="dxa"/>
          </w:tcPr>
          <w:p w14:paraId="74D6F7A8" w14:textId="1CE5507A" w:rsidR="008D3522" w:rsidRPr="00A02D18" w:rsidRDefault="00583647" w:rsidP="00EA60A1">
            <w:pPr>
              <w:spacing w:before="0" w:line="276" w:lineRule="auto"/>
              <w:rPr>
                <w:rFonts w:ascii="Times New Roman" w:eastAsia="Times New Roman" w:hAnsi="Times New Roman" w:cs="Times New Roman"/>
                <w:color w:val="auto"/>
                <w:sz w:val="24"/>
                <w:szCs w:val="24"/>
              </w:rPr>
            </w:pPr>
            <w:bookmarkStart w:id="60" w:name="_Hlk96513741"/>
            <w:bookmarkStart w:id="61" w:name="_Hlk87524679"/>
            <w:r w:rsidRPr="00A02D18">
              <w:rPr>
                <w:rFonts w:ascii="Times New Roman" w:eastAsia="Times New Roman" w:hAnsi="Times New Roman" w:cs="Times New Roman"/>
                <w:color w:val="auto"/>
                <w:sz w:val="24"/>
                <w:szCs w:val="24"/>
              </w:rPr>
              <w:t xml:space="preserve">OI.02.14.40 </w:t>
            </w:r>
            <w:r w:rsidR="00486BE7" w:rsidRPr="00A02D18">
              <w:rPr>
                <w:rFonts w:ascii="Times New Roman" w:eastAsia="Times New Roman" w:hAnsi="Times New Roman" w:cs="Times New Roman"/>
                <w:color w:val="auto"/>
                <w:sz w:val="24"/>
                <w:szCs w:val="24"/>
              </w:rPr>
              <w:t>Stopa rješavan</w:t>
            </w:r>
            <w:r w:rsidR="003A2D7B" w:rsidRPr="00A02D18">
              <w:rPr>
                <w:rFonts w:ascii="Times New Roman" w:eastAsia="Times New Roman" w:hAnsi="Times New Roman" w:cs="Times New Roman"/>
                <w:color w:val="auto"/>
                <w:sz w:val="24"/>
                <w:szCs w:val="24"/>
              </w:rPr>
              <w:t>j</w:t>
            </w:r>
            <w:r w:rsidR="00486BE7" w:rsidRPr="00A02D18">
              <w:rPr>
                <w:rFonts w:ascii="Times New Roman" w:eastAsia="Times New Roman" w:hAnsi="Times New Roman" w:cs="Times New Roman"/>
                <w:color w:val="auto"/>
                <w:sz w:val="24"/>
                <w:szCs w:val="24"/>
              </w:rPr>
              <w:t xml:space="preserve">a sudskih </w:t>
            </w:r>
            <w:r w:rsidR="003A2D7B" w:rsidRPr="00A02D18">
              <w:rPr>
                <w:rFonts w:ascii="Times New Roman" w:eastAsia="Times New Roman" w:hAnsi="Times New Roman" w:cs="Times New Roman"/>
                <w:color w:val="auto"/>
                <w:sz w:val="24"/>
                <w:szCs w:val="24"/>
              </w:rPr>
              <w:t>predmeta</w:t>
            </w:r>
            <w:r w:rsidRPr="00A02D18">
              <w:rPr>
                <w:rFonts w:ascii="Times New Roman" w:eastAsia="Times New Roman" w:hAnsi="Times New Roman" w:cs="Times New Roman"/>
                <w:color w:val="auto"/>
                <w:sz w:val="24"/>
                <w:szCs w:val="24"/>
              </w:rPr>
              <w:t xml:space="preserve"> - </w:t>
            </w:r>
            <w:r w:rsidR="00486BE7" w:rsidRPr="00A02D18">
              <w:rPr>
                <w:rFonts w:ascii="Times New Roman" w:eastAsia="Times New Roman" w:hAnsi="Times New Roman" w:cs="Times New Roman"/>
                <w:color w:val="auto"/>
                <w:sz w:val="24"/>
                <w:szCs w:val="24"/>
              </w:rPr>
              <w:t xml:space="preserve">omjer između broja riješenih </w:t>
            </w:r>
            <w:r w:rsidR="003A2D7B" w:rsidRPr="00A02D18">
              <w:rPr>
                <w:rFonts w:ascii="Times New Roman" w:eastAsia="Times New Roman" w:hAnsi="Times New Roman" w:cs="Times New Roman"/>
                <w:color w:val="auto"/>
                <w:sz w:val="24"/>
                <w:szCs w:val="24"/>
              </w:rPr>
              <w:t>predmeta</w:t>
            </w:r>
            <w:r w:rsidR="00486BE7" w:rsidRPr="00A02D18">
              <w:rPr>
                <w:rFonts w:ascii="Times New Roman" w:eastAsia="Times New Roman" w:hAnsi="Times New Roman" w:cs="Times New Roman"/>
                <w:color w:val="auto"/>
                <w:sz w:val="24"/>
                <w:szCs w:val="24"/>
              </w:rPr>
              <w:t xml:space="preserve"> i broja dolaznih </w:t>
            </w:r>
            <w:r w:rsidR="00486BE7" w:rsidRPr="00A02D18">
              <w:rPr>
                <w:rFonts w:ascii="Times New Roman" w:eastAsia="Times New Roman" w:hAnsi="Times New Roman" w:cs="Times New Roman"/>
                <w:color w:val="auto"/>
                <w:sz w:val="24"/>
                <w:szCs w:val="24"/>
              </w:rPr>
              <w:lastRenderedPageBreak/>
              <w:t>predmeta godišnje</w:t>
            </w:r>
            <w:bookmarkEnd w:id="60"/>
            <w:bookmarkEnd w:id="61"/>
          </w:p>
        </w:tc>
        <w:tc>
          <w:tcPr>
            <w:tcW w:w="1680" w:type="dxa"/>
          </w:tcPr>
          <w:p w14:paraId="5A863168" w14:textId="2E0EB575" w:rsidR="004304E8" w:rsidRPr="00A02D18" w:rsidRDefault="004304E8" w:rsidP="00EA60A1">
            <w:pPr>
              <w:spacing w:before="0" w:line="276" w:lineRule="auto"/>
              <w:rPr>
                <w:rFonts w:ascii="Times New Roman" w:eastAsia="Times New Roman" w:hAnsi="Times New Roman" w:cs="Times New Roman"/>
                <w:color w:val="auto"/>
                <w:sz w:val="24"/>
                <w:szCs w:val="24"/>
              </w:rPr>
            </w:pPr>
            <w:r w:rsidRPr="00A02D18">
              <w:rPr>
                <w:rFonts w:ascii="Times New Roman" w:eastAsia="Times New Roman" w:hAnsi="Times New Roman" w:cs="Times New Roman"/>
                <w:color w:val="auto"/>
                <w:sz w:val="24"/>
                <w:szCs w:val="24"/>
              </w:rPr>
              <w:lastRenderedPageBreak/>
              <w:t>broj</w:t>
            </w:r>
          </w:p>
        </w:tc>
        <w:tc>
          <w:tcPr>
            <w:tcW w:w="1707" w:type="dxa"/>
          </w:tcPr>
          <w:p w14:paraId="692255CB" w14:textId="0AA892FF" w:rsidR="004304E8" w:rsidRPr="00A02D18" w:rsidRDefault="004304E8" w:rsidP="00EA60A1">
            <w:pPr>
              <w:spacing w:before="0" w:line="276" w:lineRule="auto"/>
              <w:rPr>
                <w:rFonts w:ascii="Times New Roman" w:eastAsia="Times New Roman" w:hAnsi="Times New Roman" w:cs="Times New Roman"/>
                <w:color w:val="auto"/>
                <w:sz w:val="24"/>
                <w:szCs w:val="24"/>
              </w:rPr>
            </w:pPr>
            <w:r w:rsidRPr="00A02D18">
              <w:rPr>
                <w:rFonts w:ascii="Times New Roman" w:eastAsia="Arial" w:hAnsi="Times New Roman" w:cs="Times New Roman"/>
                <w:color w:val="auto"/>
                <w:sz w:val="24"/>
                <w:szCs w:val="24"/>
                <w:lang w:eastAsia="hr-HR"/>
              </w:rPr>
              <w:t>464</w:t>
            </w:r>
            <w:r w:rsidR="0023369B" w:rsidRPr="00A02D18">
              <w:rPr>
                <w:rFonts w:ascii="Times New Roman" w:eastAsia="Arial" w:hAnsi="Times New Roman" w:cs="Times New Roman"/>
                <w:color w:val="auto"/>
                <w:sz w:val="24"/>
                <w:szCs w:val="24"/>
                <w:lang w:eastAsia="hr-HR"/>
              </w:rPr>
              <w:t>.</w:t>
            </w:r>
            <w:r w:rsidRPr="00A02D18">
              <w:rPr>
                <w:rFonts w:ascii="Times New Roman" w:eastAsia="Arial" w:hAnsi="Times New Roman" w:cs="Times New Roman"/>
                <w:color w:val="auto"/>
                <w:sz w:val="24"/>
                <w:szCs w:val="24"/>
                <w:lang w:eastAsia="hr-HR"/>
              </w:rPr>
              <w:t>770 (2020.)</w:t>
            </w:r>
          </w:p>
        </w:tc>
        <w:tc>
          <w:tcPr>
            <w:tcW w:w="1707" w:type="dxa"/>
          </w:tcPr>
          <w:p w14:paraId="654245FA" w14:textId="49266897" w:rsidR="004304E8" w:rsidRPr="00A02D18" w:rsidRDefault="004304E8" w:rsidP="00EA60A1">
            <w:pPr>
              <w:spacing w:before="0" w:line="276" w:lineRule="auto"/>
              <w:rPr>
                <w:rFonts w:ascii="Times New Roman" w:eastAsia="Times New Roman" w:hAnsi="Times New Roman" w:cs="Times New Roman"/>
                <w:color w:val="auto"/>
                <w:sz w:val="24"/>
                <w:szCs w:val="24"/>
              </w:rPr>
            </w:pPr>
            <w:r w:rsidRPr="00A02D18">
              <w:rPr>
                <w:rFonts w:ascii="Times New Roman" w:eastAsia="Arial" w:hAnsi="Times New Roman" w:cs="Times New Roman"/>
                <w:color w:val="auto"/>
                <w:sz w:val="24"/>
                <w:szCs w:val="24"/>
                <w:lang w:eastAsia="hr-HR"/>
              </w:rPr>
              <w:t>302</w:t>
            </w:r>
            <w:r w:rsidR="0023369B" w:rsidRPr="00A02D18">
              <w:rPr>
                <w:rFonts w:ascii="Times New Roman" w:eastAsia="Arial" w:hAnsi="Times New Roman" w:cs="Times New Roman"/>
                <w:color w:val="auto"/>
                <w:sz w:val="24"/>
                <w:szCs w:val="24"/>
                <w:lang w:eastAsia="hr-HR"/>
              </w:rPr>
              <w:t>.</w:t>
            </w:r>
            <w:r w:rsidRPr="00A02D18">
              <w:rPr>
                <w:rFonts w:ascii="Times New Roman" w:eastAsia="Arial" w:hAnsi="Times New Roman" w:cs="Times New Roman"/>
                <w:color w:val="auto"/>
                <w:sz w:val="24"/>
                <w:szCs w:val="24"/>
                <w:lang w:eastAsia="hr-HR"/>
              </w:rPr>
              <w:t xml:space="preserve">100 </w:t>
            </w:r>
          </w:p>
        </w:tc>
      </w:tr>
      <w:tr w:rsidR="004304E8" w:rsidRPr="00A02D18" w14:paraId="3DF08870" w14:textId="77777777" w:rsidTr="00583647">
        <w:tc>
          <w:tcPr>
            <w:tcW w:w="1976" w:type="dxa"/>
          </w:tcPr>
          <w:p w14:paraId="626AE6D5" w14:textId="39AB3C6A" w:rsidR="00CA13F2" w:rsidRPr="00A02D18" w:rsidRDefault="00583647" w:rsidP="00EA60A1">
            <w:pPr>
              <w:spacing w:before="0" w:line="276" w:lineRule="auto"/>
              <w:rPr>
                <w:rFonts w:ascii="Times New Roman" w:eastAsia="Times New Roman" w:hAnsi="Times New Roman" w:cs="Times New Roman"/>
                <w:color w:val="auto"/>
                <w:sz w:val="24"/>
                <w:szCs w:val="24"/>
              </w:rPr>
            </w:pPr>
            <w:r w:rsidRPr="00A02D18">
              <w:rPr>
                <w:rFonts w:ascii="Times New Roman" w:eastAsia="Times New Roman" w:hAnsi="Times New Roman" w:cs="Times New Roman"/>
                <w:color w:val="auto"/>
                <w:sz w:val="24"/>
                <w:szCs w:val="24"/>
              </w:rPr>
              <w:t xml:space="preserve">OI.02.14.70 </w:t>
            </w:r>
            <w:r w:rsidR="004304E8" w:rsidRPr="00A02D18">
              <w:rPr>
                <w:rFonts w:ascii="Times New Roman" w:eastAsia="Times New Roman" w:hAnsi="Times New Roman" w:cs="Times New Roman"/>
                <w:color w:val="auto"/>
                <w:sz w:val="24"/>
                <w:szCs w:val="24"/>
              </w:rPr>
              <w:t>Udio predmeta starijih od tri godine u ukupnom broju neriješenih predmeta</w:t>
            </w:r>
          </w:p>
        </w:tc>
        <w:tc>
          <w:tcPr>
            <w:tcW w:w="1680" w:type="dxa"/>
          </w:tcPr>
          <w:p w14:paraId="6FDCA8C4" w14:textId="77777777" w:rsidR="004304E8" w:rsidRPr="00A02D18" w:rsidRDefault="004304E8" w:rsidP="00EA60A1">
            <w:pPr>
              <w:spacing w:before="0" w:line="276" w:lineRule="auto"/>
              <w:rPr>
                <w:rFonts w:ascii="Times New Roman" w:eastAsia="Times New Roman" w:hAnsi="Times New Roman" w:cs="Times New Roman"/>
                <w:color w:val="auto"/>
                <w:sz w:val="24"/>
                <w:szCs w:val="24"/>
              </w:rPr>
            </w:pPr>
            <w:r w:rsidRPr="00A02D18">
              <w:rPr>
                <w:rFonts w:ascii="Times New Roman" w:eastAsia="Times New Roman" w:hAnsi="Times New Roman" w:cs="Times New Roman"/>
                <w:color w:val="auto"/>
                <w:sz w:val="24"/>
                <w:szCs w:val="24"/>
              </w:rPr>
              <w:t>%</w:t>
            </w:r>
          </w:p>
        </w:tc>
        <w:tc>
          <w:tcPr>
            <w:tcW w:w="1707" w:type="dxa"/>
          </w:tcPr>
          <w:p w14:paraId="7F4357AB" w14:textId="1083D44D" w:rsidR="004304E8" w:rsidRPr="00A02D18" w:rsidRDefault="004304E8" w:rsidP="00EA60A1">
            <w:pPr>
              <w:spacing w:before="0" w:line="276" w:lineRule="auto"/>
              <w:rPr>
                <w:rFonts w:ascii="Times New Roman" w:eastAsia="Times New Roman" w:hAnsi="Times New Roman" w:cs="Times New Roman"/>
                <w:color w:val="auto"/>
                <w:sz w:val="24"/>
                <w:szCs w:val="24"/>
              </w:rPr>
            </w:pPr>
            <w:r w:rsidRPr="00A02D18">
              <w:rPr>
                <w:rFonts w:ascii="Times New Roman" w:eastAsia="Times New Roman" w:hAnsi="Times New Roman" w:cs="Times New Roman"/>
                <w:color w:val="auto"/>
                <w:sz w:val="24"/>
                <w:szCs w:val="24"/>
              </w:rPr>
              <w:t>16% (2020.)</w:t>
            </w:r>
          </w:p>
        </w:tc>
        <w:tc>
          <w:tcPr>
            <w:tcW w:w="1707" w:type="dxa"/>
          </w:tcPr>
          <w:p w14:paraId="55872DAF" w14:textId="1C86CD31" w:rsidR="004304E8" w:rsidRPr="00A02D18" w:rsidRDefault="004304E8" w:rsidP="00EA60A1">
            <w:pPr>
              <w:spacing w:before="0" w:line="276" w:lineRule="auto"/>
              <w:rPr>
                <w:rFonts w:ascii="Times New Roman" w:eastAsia="Times New Roman" w:hAnsi="Times New Roman" w:cs="Times New Roman"/>
                <w:color w:val="auto"/>
                <w:sz w:val="24"/>
                <w:szCs w:val="24"/>
              </w:rPr>
            </w:pPr>
            <w:r w:rsidRPr="00A02D18">
              <w:rPr>
                <w:rFonts w:ascii="Times New Roman" w:eastAsia="Times New Roman" w:hAnsi="Times New Roman" w:cs="Times New Roman"/>
                <w:color w:val="auto"/>
                <w:sz w:val="24"/>
                <w:szCs w:val="24"/>
              </w:rPr>
              <w:t>8%</w:t>
            </w:r>
          </w:p>
        </w:tc>
      </w:tr>
    </w:tbl>
    <w:p w14:paraId="699E3337" w14:textId="5075CF3C" w:rsidR="00C61F01" w:rsidRDefault="00C61F01" w:rsidP="007A4D89">
      <w:pPr>
        <w:spacing w:before="0" w:line="276" w:lineRule="auto"/>
        <w:ind w:left="720"/>
        <w:jc w:val="both"/>
        <w:textAlignment w:val="baseline"/>
        <w:rPr>
          <w:rFonts w:ascii="Times New Roman" w:eastAsia="Times New Roman" w:hAnsi="Times New Roman" w:cs="Times New Roman"/>
          <w:color w:val="000000"/>
          <w:sz w:val="24"/>
          <w:szCs w:val="24"/>
        </w:rPr>
      </w:pPr>
    </w:p>
    <w:p w14:paraId="529C01A5" w14:textId="77777777" w:rsidR="009C4D81" w:rsidRPr="00091AB9" w:rsidRDefault="009C4D81" w:rsidP="007A4D89">
      <w:pPr>
        <w:spacing w:before="0" w:line="276" w:lineRule="auto"/>
        <w:ind w:left="720"/>
        <w:jc w:val="both"/>
        <w:textAlignment w:val="baseline"/>
        <w:rPr>
          <w:rFonts w:ascii="Times New Roman" w:eastAsia="Times New Roman" w:hAnsi="Times New Roman" w:cs="Times New Roman"/>
          <w:color w:val="000000"/>
          <w:sz w:val="24"/>
          <w:szCs w:val="24"/>
        </w:rPr>
      </w:pPr>
    </w:p>
    <w:p w14:paraId="4CAC5189" w14:textId="3EC15D8A" w:rsidR="007A4D89" w:rsidRPr="00BA0B3B" w:rsidRDefault="007A4D89" w:rsidP="00BA0B3B">
      <w:pPr>
        <w:pStyle w:val="Heading2"/>
        <w:spacing w:before="0"/>
        <w:rPr>
          <w:rFonts w:ascii="Times New Roman" w:hAnsi="Times New Roman" w:cs="Times New Roman"/>
          <w:b/>
          <w:bCs/>
          <w:color w:val="auto"/>
        </w:rPr>
      </w:pPr>
      <w:bookmarkStart w:id="62" w:name="_Toc85633347"/>
      <w:bookmarkStart w:id="63" w:name="_Toc97197438"/>
      <w:bookmarkEnd w:id="57"/>
      <w:r w:rsidRPr="00BA0B3B">
        <w:rPr>
          <w:rFonts w:ascii="Times New Roman" w:hAnsi="Times New Roman" w:cs="Times New Roman"/>
          <w:b/>
          <w:bCs/>
          <w:color w:val="auto"/>
        </w:rPr>
        <w:t>Posebni cilj 2. Osiguravanje transparentnosti, pravne sigurnosti, kvalitete i predvidivosti sudskih odluka</w:t>
      </w:r>
      <w:bookmarkEnd w:id="62"/>
      <w:bookmarkEnd w:id="63"/>
    </w:p>
    <w:p w14:paraId="1B2E5BD7" w14:textId="77777777" w:rsidR="00C23493" w:rsidRPr="00C23493" w:rsidRDefault="00C23493" w:rsidP="00C23493"/>
    <w:p w14:paraId="4A4DEFC0" w14:textId="14182BC9" w:rsidR="002C17A7" w:rsidRPr="002424F2" w:rsidRDefault="004F294D" w:rsidP="005145B9">
      <w:pPr>
        <w:spacing w:before="0" w:line="276" w:lineRule="auto"/>
        <w:jc w:val="both"/>
        <w:rPr>
          <w:rFonts w:ascii="Times New Roman" w:hAnsi="Times New Roman" w:cs="Times New Roman"/>
          <w:sz w:val="24"/>
          <w:szCs w:val="24"/>
        </w:rPr>
      </w:pPr>
      <w:r w:rsidRPr="002424F2">
        <w:rPr>
          <w:rFonts w:ascii="Times New Roman" w:hAnsi="Times New Roman" w:cs="Times New Roman"/>
          <w:sz w:val="24"/>
          <w:szCs w:val="24"/>
        </w:rPr>
        <w:t>Kako je ranije navedeno, h</w:t>
      </w:r>
      <w:r w:rsidR="007A4D89" w:rsidRPr="002424F2">
        <w:rPr>
          <w:rFonts w:ascii="Times New Roman" w:hAnsi="Times New Roman" w:cs="Times New Roman"/>
          <w:sz w:val="24"/>
          <w:szCs w:val="24"/>
        </w:rPr>
        <w:t>rvatski pravosudni sustav</w:t>
      </w:r>
      <w:r w:rsidR="002C17A7" w:rsidRPr="002424F2">
        <w:rPr>
          <w:rFonts w:ascii="Times New Roman" w:hAnsi="Times New Roman" w:cs="Times New Roman"/>
          <w:sz w:val="24"/>
          <w:szCs w:val="24"/>
        </w:rPr>
        <w:t xml:space="preserve"> </w:t>
      </w:r>
      <w:r w:rsidR="007A4D89" w:rsidRPr="002424F2">
        <w:rPr>
          <w:rFonts w:ascii="Times New Roman" w:hAnsi="Times New Roman" w:cs="Times New Roman"/>
          <w:sz w:val="24"/>
          <w:szCs w:val="24"/>
        </w:rPr>
        <w:t>po pitanju neovisnosti pravosuđa</w:t>
      </w:r>
      <w:r w:rsidR="002C17A7" w:rsidRPr="002424F2">
        <w:rPr>
          <w:rFonts w:ascii="Times New Roman" w:hAnsi="Times New Roman" w:cs="Times New Roman"/>
          <w:sz w:val="24"/>
          <w:szCs w:val="24"/>
        </w:rPr>
        <w:t xml:space="preserve"> </w:t>
      </w:r>
      <w:r w:rsidR="007A4D89" w:rsidRPr="002424F2">
        <w:rPr>
          <w:rFonts w:ascii="Times New Roman" w:hAnsi="Times New Roman" w:cs="Times New Roman"/>
          <w:sz w:val="24"/>
          <w:szCs w:val="24"/>
        </w:rPr>
        <w:t xml:space="preserve">u skladu je s najboljim praksama </w:t>
      </w:r>
      <w:r w:rsidR="00884B01">
        <w:rPr>
          <w:rFonts w:ascii="Times New Roman" w:hAnsi="Times New Roman" w:cs="Times New Roman"/>
          <w:sz w:val="24"/>
          <w:szCs w:val="24"/>
        </w:rPr>
        <w:t>EU</w:t>
      </w:r>
      <w:r w:rsidR="00423D73">
        <w:rPr>
          <w:rFonts w:ascii="Times New Roman" w:hAnsi="Times New Roman" w:cs="Times New Roman"/>
          <w:sz w:val="24"/>
          <w:szCs w:val="24"/>
        </w:rPr>
        <w:t>-a</w:t>
      </w:r>
      <w:r w:rsidR="007A4D89" w:rsidRPr="002424F2">
        <w:rPr>
          <w:rFonts w:ascii="Times New Roman" w:hAnsi="Times New Roman" w:cs="Times New Roman"/>
          <w:sz w:val="24"/>
          <w:szCs w:val="24"/>
        </w:rPr>
        <w:t xml:space="preserve">, međutim to nije u dovoljnoj mjeri prepoznato od strane javnosti. Poboljšanje rezultata ispitivanja javnog mnijenja može se bitno popraviti jedino konkretnim doprinosima učinkovitijoj i kvalitetnijoj pravnoj zaštiti, pritom uzimajući u obzir da je kod stranaka percepcija nužno uvjetovana i subjektivnim doživljajem očekivanog ishoda sudskog postupka. </w:t>
      </w:r>
    </w:p>
    <w:p w14:paraId="3EFAD934" w14:textId="77777777" w:rsidR="004F294D" w:rsidRPr="002424F2" w:rsidRDefault="004F294D" w:rsidP="005145B9">
      <w:pPr>
        <w:spacing w:before="0" w:line="276" w:lineRule="auto"/>
        <w:jc w:val="both"/>
        <w:rPr>
          <w:rFonts w:ascii="Times New Roman" w:hAnsi="Times New Roman" w:cs="Times New Roman"/>
          <w:sz w:val="24"/>
          <w:szCs w:val="24"/>
        </w:rPr>
      </w:pPr>
    </w:p>
    <w:p w14:paraId="3021CAA4" w14:textId="7FAE68EE" w:rsidR="00BD3D0A" w:rsidRPr="00B71144" w:rsidRDefault="007A4D89">
      <w:pPr>
        <w:spacing w:before="0" w:line="276" w:lineRule="auto"/>
        <w:jc w:val="both"/>
        <w:rPr>
          <w:rFonts w:ascii="Times New Roman" w:hAnsi="Times New Roman" w:cs="Times New Roman"/>
          <w:sz w:val="24"/>
          <w:szCs w:val="24"/>
        </w:rPr>
      </w:pPr>
      <w:r w:rsidRPr="002424F2">
        <w:rPr>
          <w:rFonts w:ascii="Times New Roman" w:hAnsi="Times New Roman" w:cs="Times New Roman"/>
          <w:sz w:val="24"/>
          <w:szCs w:val="24"/>
        </w:rPr>
        <w:t>U tom smislu, pitanja pravne sigurnosti i predvidivosti sudskih odluka te uloga sudova u ujednačavanju sudske prakse od izuzetne su važnosti, jer predstavljaju temelj vladavine prava. Građani imaju opravdana očekivanja da se prema svim članovima društva postupa na jednak način (svi su pred zakonom jednaki) te da u skladu s time imaju mogućnost pozivanja na prijašnje odluke u usporedivim predmetima, kako bi mogli predvidjeti pravne posljedice svojih činjenja ili propusta.</w:t>
      </w:r>
    </w:p>
    <w:p w14:paraId="2872957D" w14:textId="77777777" w:rsidR="00C23493" w:rsidRPr="002424F2" w:rsidRDefault="00C23493">
      <w:pPr>
        <w:spacing w:before="0" w:line="276" w:lineRule="auto"/>
        <w:jc w:val="both"/>
        <w:rPr>
          <w:rFonts w:ascii="Times New Roman" w:hAnsi="Times New Roman" w:cs="Times New Roman"/>
          <w:sz w:val="24"/>
          <w:szCs w:val="24"/>
        </w:rPr>
      </w:pPr>
    </w:p>
    <w:p w14:paraId="294116F6" w14:textId="529D3D22" w:rsidR="00C23493" w:rsidRPr="002424F2" w:rsidRDefault="777C5540">
      <w:pPr>
        <w:spacing w:before="0" w:line="276" w:lineRule="auto"/>
        <w:jc w:val="both"/>
        <w:rPr>
          <w:rFonts w:ascii="Times New Roman" w:hAnsi="Times New Roman" w:cs="Times New Roman"/>
          <w:sz w:val="24"/>
          <w:szCs w:val="24"/>
        </w:rPr>
      </w:pPr>
      <w:r w:rsidRPr="002424F2">
        <w:rPr>
          <w:rFonts w:ascii="Times New Roman" w:hAnsi="Times New Roman" w:cs="Times New Roman"/>
          <w:sz w:val="24"/>
          <w:szCs w:val="24"/>
        </w:rPr>
        <w:t>U svrhu unaprjeđenja komunikacije s građanima, provest će se detaljnija analiza kako bi se među dionicima u pravosudnom sustavu ispitali konkretni razlozi niske razine percepcije neovisnosti pravosuđa, a među građanima i poslovnim subjektima anketa zadovoljstva korisnika sudova. Na osnovu rezultata istih, definirat će se konkretne mjere kako bi se osnažilo povjerenje javnosti u pravosudni sustav.</w:t>
      </w:r>
    </w:p>
    <w:p w14:paraId="6F9090C7" w14:textId="4EDDACF5" w:rsidR="007A4D89" w:rsidRDefault="777C5540">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 xml:space="preserve"> </w:t>
      </w:r>
    </w:p>
    <w:p w14:paraId="180F1204" w14:textId="3021ED66" w:rsidR="007A4D89" w:rsidRPr="00910208" w:rsidRDefault="777C5540">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 xml:space="preserve">Razvojem alata za javnu objavu i pretraživanje svih sudskih odluka uz prethodnu automatsku </w:t>
      </w:r>
      <w:proofErr w:type="spellStart"/>
      <w:r w:rsidRPr="00910208">
        <w:rPr>
          <w:rFonts w:ascii="Times New Roman" w:hAnsi="Times New Roman" w:cs="Times New Roman"/>
          <w:sz w:val="24"/>
          <w:szCs w:val="24"/>
        </w:rPr>
        <w:t>anonimizaciju</w:t>
      </w:r>
      <w:proofErr w:type="spellEnd"/>
      <w:r w:rsidRPr="00910208">
        <w:rPr>
          <w:rFonts w:ascii="Times New Roman" w:hAnsi="Times New Roman" w:cs="Times New Roman"/>
          <w:sz w:val="24"/>
          <w:szCs w:val="24"/>
        </w:rPr>
        <w:t>, upotrebom posebnog softvera, povećat će se transparentnost pravosudnog sustava i omogućiti kontinuirani pristup informacijama. Razvojem ovog alata adresirat će se i problem ograničene objave sudskih odluka (svih sudskih odluka</w:t>
      </w:r>
      <w:r w:rsidR="00781E52" w:rsidRPr="00910208">
        <w:rPr>
          <w:rFonts w:ascii="Times New Roman" w:hAnsi="Times New Roman" w:cs="Times New Roman"/>
          <w:sz w:val="24"/>
          <w:szCs w:val="24"/>
        </w:rPr>
        <w:t xml:space="preserve"> kojima se </w:t>
      </w:r>
      <w:r w:rsidR="004402AC" w:rsidRPr="00910208">
        <w:rPr>
          <w:rFonts w:ascii="Times New Roman" w:hAnsi="Times New Roman" w:cs="Times New Roman"/>
          <w:sz w:val="24"/>
          <w:szCs w:val="24"/>
        </w:rPr>
        <w:t>za</w:t>
      </w:r>
      <w:r w:rsidR="00781E52" w:rsidRPr="00910208">
        <w:rPr>
          <w:rFonts w:ascii="Times New Roman" w:hAnsi="Times New Roman" w:cs="Times New Roman"/>
          <w:sz w:val="24"/>
          <w:szCs w:val="24"/>
        </w:rPr>
        <w:t>vršava postupak</w:t>
      </w:r>
      <w:r w:rsidRPr="00910208">
        <w:rPr>
          <w:rFonts w:ascii="Times New Roman" w:hAnsi="Times New Roman" w:cs="Times New Roman"/>
          <w:sz w:val="24"/>
          <w:szCs w:val="24"/>
        </w:rPr>
        <w:t xml:space="preserve">). Odluke će biti objavljene na jedinstvenom, javno dostupnom, portalu uz razrađene mogućnosti pretraživanja te poštivanje svih pravila o zaštiti osobnih podataka. Jedan od načina na koji će se odluke moći pretraživati je po kriteriju pravomoćnosti, što će svakako </w:t>
      </w:r>
      <w:r w:rsidR="002B3C6A" w:rsidRPr="00910208">
        <w:rPr>
          <w:rFonts w:ascii="Times New Roman" w:hAnsi="Times New Roman" w:cs="Times New Roman"/>
          <w:sz w:val="24"/>
          <w:szCs w:val="24"/>
        </w:rPr>
        <w:t>doprinijeti</w:t>
      </w:r>
      <w:r w:rsidRPr="00910208">
        <w:rPr>
          <w:rFonts w:ascii="Times New Roman" w:hAnsi="Times New Roman" w:cs="Times New Roman"/>
          <w:sz w:val="24"/>
          <w:szCs w:val="24"/>
        </w:rPr>
        <w:t xml:space="preserve"> ujednačavanju sudske prakse. </w:t>
      </w:r>
      <w:r w:rsidR="00F37359" w:rsidRPr="00910208">
        <w:rPr>
          <w:rFonts w:ascii="Times New Roman" w:hAnsi="Times New Roman" w:cs="Times New Roman"/>
          <w:sz w:val="24"/>
          <w:szCs w:val="24"/>
        </w:rPr>
        <w:t>U razvoju postupk</w:t>
      </w:r>
      <w:r w:rsidR="00D1460B" w:rsidRPr="00910208">
        <w:rPr>
          <w:rFonts w:ascii="Times New Roman" w:hAnsi="Times New Roman" w:cs="Times New Roman"/>
          <w:sz w:val="24"/>
          <w:szCs w:val="24"/>
        </w:rPr>
        <w:t>a</w:t>
      </w:r>
      <w:r w:rsidR="00F37359" w:rsidRPr="00910208">
        <w:rPr>
          <w:rFonts w:ascii="Times New Roman" w:hAnsi="Times New Roman" w:cs="Times New Roman"/>
          <w:sz w:val="24"/>
          <w:szCs w:val="24"/>
        </w:rPr>
        <w:t xml:space="preserve"> </w:t>
      </w:r>
      <w:proofErr w:type="spellStart"/>
      <w:r w:rsidR="00F37359" w:rsidRPr="00910208">
        <w:rPr>
          <w:rFonts w:ascii="Times New Roman" w:hAnsi="Times New Roman" w:cs="Times New Roman"/>
          <w:sz w:val="24"/>
          <w:szCs w:val="24"/>
        </w:rPr>
        <w:t>anonimizacije</w:t>
      </w:r>
      <w:proofErr w:type="spellEnd"/>
      <w:r w:rsidR="00F37359" w:rsidRPr="00910208">
        <w:rPr>
          <w:rFonts w:ascii="Times New Roman" w:hAnsi="Times New Roman" w:cs="Times New Roman"/>
          <w:sz w:val="24"/>
          <w:szCs w:val="24"/>
        </w:rPr>
        <w:t xml:space="preserve"> sudskih odluka koristit će se sustav umjetne inteligencije.</w:t>
      </w:r>
    </w:p>
    <w:p w14:paraId="34ACF1B5" w14:textId="77777777" w:rsidR="00C23493" w:rsidRPr="00910208" w:rsidRDefault="00C23493">
      <w:pPr>
        <w:spacing w:before="0" w:line="276" w:lineRule="auto"/>
        <w:jc w:val="both"/>
        <w:rPr>
          <w:rFonts w:ascii="Times New Roman" w:hAnsi="Times New Roman" w:cs="Times New Roman"/>
          <w:sz w:val="24"/>
          <w:szCs w:val="24"/>
        </w:rPr>
      </w:pPr>
    </w:p>
    <w:p w14:paraId="1532D057" w14:textId="6071A68F" w:rsidR="007A4D89" w:rsidRPr="00910208" w:rsidRDefault="777C5540">
      <w:pPr>
        <w:spacing w:before="0" w:line="276" w:lineRule="auto"/>
        <w:jc w:val="both"/>
        <w:rPr>
          <w:rFonts w:ascii="Times New Roman" w:hAnsi="Times New Roman" w:cs="Times New Roman"/>
          <w:sz w:val="24"/>
          <w:szCs w:val="24"/>
        </w:rPr>
      </w:pPr>
      <w:bookmarkStart w:id="64" w:name="_Hlk79149920"/>
      <w:r w:rsidRPr="00910208">
        <w:rPr>
          <w:rFonts w:ascii="Times New Roman" w:hAnsi="Times New Roman" w:cs="Times New Roman"/>
          <w:sz w:val="24"/>
          <w:szCs w:val="24"/>
        </w:rPr>
        <w:t>Kao daljnji doprinos transparentnosti pravosudnog sustava, unaprijedit će se komunikacija pravosudnih tijela s javnosti i medijima. Plan je unaprijediti odnos pravosuđa s medijima kroz osnivanje Odjela za informiranje i medije pri sudovima i u državnim odvjetništvima, a kako bi se proaktivno obrazložila postupanja i odluke sudova, osobito u predmetima od interesa za javnost. S tim u svezi, osnažit će se i uloga glasnogovornika suda kao savjetnika za komunikaciju te razviti strategije korištenja društvenih medija, objave na mrežnim stranicama i dr., s ciljem potpunog informiranja stručnjaka, medija i opće javnost</w:t>
      </w:r>
      <w:bookmarkEnd w:id="64"/>
      <w:r w:rsidRPr="00910208">
        <w:rPr>
          <w:rFonts w:ascii="Times New Roman" w:hAnsi="Times New Roman" w:cs="Times New Roman"/>
          <w:sz w:val="24"/>
          <w:szCs w:val="24"/>
        </w:rPr>
        <w:t xml:space="preserve">i. </w:t>
      </w:r>
    </w:p>
    <w:p w14:paraId="4AC84FC7" w14:textId="01A9632F" w:rsidR="00BD3D0A" w:rsidRPr="00910208" w:rsidRDefault="00BD3D0A">
      <w:pPr>
        <w:spacing w:before="0" w:line="276" w:lineRule="auto"/>
        <w:jc w:val="both"/>
        <w:rPr>
          <w:rFonts w:ascii="Times New Roman" w:hAnsi="Times New Roman" w:cs="Times New Roman"/>
          <w:sz w:val="24"/>
          <w:szCs w:val="24"/>
        </w:rPr>
      </w:pPr>
    </w:p>
    <w:p w14:paraId="0F9FAA81" w14:textId="753F1C29" w:rsidR="00BD3D0A" w:rsidRPr="003B7904" w:rsidRDefault="00BD3D0A">
      <w:pPr>
        <w:spacing w:before="0" w:line="276" w:lineRule="auto"/>
        <w:jc w:val="both"/>
        <w:rPr>
          <w:rFonts w:ascii="Times New Roman" w:hAnsi="Times New Roman" w:cs="Times New Roman"/>
          <w:sz w:val="24"/>
          <w:szCs w:val="24"/>
        </w:rPr>
      </w:pPr>
      <w:r w:rsidRPr="00910208">
        <w:rPr>
          <w:rFonts w:ascii="Times New Roman" w:hAnsi="Times New Roman" w:cs="Times New Roman"/>
          <w:sz w:val="24"/>
          <w:szCs w:val="24"/>
        </w:rPr>
        <w:t xml:space="preserve">Transparentnosti pravosudnog sustava doprinijet će i </w:t>
      </w:r>
      <w:r w:rsidR="00C80098" w:rsidRPr="00910208">
        <w:rPr>
          <w:rFonts w:ascii="Times New Roman" w:hAnsi="Times New Roman" w:cs="Times New Roman"/>
          <w:sz w:val="24"/>
          <w:szCs w:val="24"/>
        </w:rPr>
        <w:t>m</w:t>
      </w:r>
      <w:r w:rsidRPr="00910208">
        <w:rPr>
          <w:rFonts w:ascii="Times New Roman" w:hAnsi="Times New Roman" w:cs="Times New Roman"/>
          <w:sz w:val="24"/>
          <w:szCs w:val="24"/>
        </w:rPr>
        <w:t xml:space="preserve">jera „Jačanje kapaciteta vezano za komunikaciju pravosudnih dužnosnika i službenika s javnošću“ Strategije sprječavanja korupcije za razdoblje od 2021. do 2030. godine unutar </w:t>
      </w:r>
      <w:r w:rsidR="00C80098" w:rsidRPr="00910208">
        <w:rPr>
          <w:rFonts w:ascii="Times New Roman" w:hAnsi="Times New Roman" w:cs="Times New Roman"/>
          <w:sz w:val="24"/>
          <w:szCs w:val="24"/>
        </w:rPr>
        <w:t>p</w:t>
      </w:r>
      <w:r w:rsidRPr="00910208">
        <w:rPr>
          <w:rFonts w:ascii="Times New Roman" w:hAnsi="Times New Roman" w:cs="Times New Roman"/>
          <w:sz w:val="24"/>
          <w:szCs w:val="24"/>
        </w:rPr>
        <w:t>osebnog cilja „Jačanje institucionalnog i normativnog okvira za borbu protiv korupcije“</w:t>
      </w:r>
      <w:r w:rsidR="00C80098" w:rsidRPr="00910208">
        <w:rPr>
          <w:rFonts w:ascii="Times New Roman" w:hAnsi="Times New Roman" w:cs="Times New Roman"/>
          <w:sz w:val="24"/>
          <w:szCs w:val="24"/>
        </w:rPr>
        <w:t xml:space="preserve">. Mjerom </w:t>
      </w:r>
      <w:r w:rsidRPr="00910208">
        <w:rPr>
          <w:rFonts w:ascii="Times New Roman" w:hAnsi="Times New Roman" w:cs="Times New Roman"/>
          <w:sz w:val="24"/>
          <w:szCs w:val="24"/>
        </w:rPr>
        <w:t>će se dodatno unaprjeđivati komunikacija pravosudnih tijela prema javnosti</w:t>
      </w:r>
      <w:r w:rsidR="00D1460B" w:rsidRPr="00910208">
        <w:rPr>
          <w:rFonts w:ascii="Times New Roman" w:hAnsi="Times New Roman" w:cs="Times New Roman"/>
          <w:sz w:val="24"/>
          <w:szCs w:val="24"/>
        </w:rPr>
        <w:t>,</w:t>
      </w:r>
      <w:r w:rsidRPr="00910208">
        <w:rPr>
          <w:rFonts w:ascii="Times New Roman" w:hAnsi="Times New Roman" w:cs="Times New Roman"/>
          <w:sz w:val="24"/>
          <w:szCs w:val="24"/>
        </w:rPr>
        <w:t xml:space="preserve"> uključujući izradu smjernica za komuniciranje pravosuđa s javnošću te provedbu s tim povezanih programa edukacije za pravosudne dužnosnike i službenike.</w:t>
      </w:r>
      <w:r w:rsidRPr="003B7904">
        <w:rPr>
          <w:rFonts w:ascii="Times New Roman" w:hAnsi="Times New Roman" w:cs="Times New Roman"/>
          <w:sz w:val="24"/>
          <w:szCs w:val="24"/>
        </w:rPr>
        <w:t xml:space="preserve"> </w:t>
      </w:r>
    </w:p>
    <w:p w14:paraId="20C01D87" w14:textId="77777777" w:rsidR="00C80098" w:rsidRPr="00BD3D0A" w:rsidRDefault="00C80098">
      <w:pPr>
        <w:spacing w:before="0" w:line="276" w:lineRule="auto"/>
        <w:jc w:val="both"/>
        <w:rPr>
          <w:rFonts w:ascii="Times New Roman" w:hAnsi="Times New Roman" w:cs="Times New Roman"/>
          <w:sz w:val="24"/>
          <w:szCs w:val="24"/>
        </w:rPr>
      </w:pPr>
    </w:p>
    <w:p w14:paraId="1494023D" w14:textId="6505007B" w:rsidR="00ED2014" w:rsidRPr="00ED2014" w:rsidRDefault="00ED2014" w:rsidP="00ED2014">
      <w:pPr>
        <w:spacing w:before="0" w:line="276" w:lineRule="auto"/>
        <w:jc w:val="both"/>
        <w:rPr>
          <w:rFonts w:ascii="Times New Roman" w:hAnsi="Times New Roman" w:cs="Times New Roman"/>
          <w:sz w:val="24"/>
          <w:szCs w:val="24"/>
        </w:rPr>
      </w:pPr>
      <w:r w:rsidRPr="00ED2014">
        <w:rPr>
          <w:rFonts w:ascii="Times New Roman" w:hAnsi="Times New Roman" w:cs="Times New Roman"/>
          <w:sz w:val="24"/>
          <w:szCs w:val="24"/>
        </w:rPr>
        <w:t xml:space="preserve">Osnivanje specijaliziranih obiteljskih odjela u općinskim sudovima potrebno je radi osiguranja dostupnije obiteljsko-pravne zaštite građana. S tim u </w:t>
      </w:r>
      <w:r w:rsidR="00357FFB">
        <w:rPr>
          <w:rFonts w:ascii="Times New Roman" w:hAnsi="Times New Roman" w:cs="Times New Roman"/>
          <w:sz w:val="24"/>
          <w:szCs w:val="24"/>
        </w:rPr>
        <w:t>s</w:t>
      </w:r>
      <w:r w:rsidRPr="00ED2014">
        <w:rPr>
          <w:rFonts w:ascii="Times New Roman" w:hAnsi="Times New Roman" w:cs="Times New Roman"/>
          <w:sz w:val="24"/>
          <w:szCs w:val="24"/>
        </w:rPr>
        <w:t>vezi, donesene su izmjene i dopune Zakona o područjima i sjedištima sudova i Zakona o sudovima</w:t>
      </w:r>
      <w:r w:rsidRPr="00ED2014">
        <w:rPr>
          <w:rFonts w:ascii="Times New Roman" w:hAnsi="Times New Roman" w:cs="Times New Roman"/>
          <w:sz w:val="24"/>
          <w:szCs w:val="24"/>
          <w:vertAlign w:val="superscript"/>
        </w:rPr>
        <w:footnoteReference w:id="75"/>
      </w:r>
      <w:r w:rsidRPr="00ED2014">
        <w:rPr>
          <w:rFonts w:ascii="Times New Roman" w:hAnsi="Times New Roman" w:cs="Times New Roman"/>
          <w:sz w:val="24"/>
          <w:szCs w:val="24"/>
        </w:rPr>
        <w:t>, sa svrhom da se između zahtjeva za osiguranje primjerene dostupnosti i zahtjeva za osiguranje učinkovitosti, postigne rješenje koje obiteljsko-pravnu zaštitu osigurava na svakom pravosudnom području odnosno području nadležnosti svakog županijskog suda. U svrhu osiguravanja kvalitetnog stupnja sudske zaštite najranjivijih društvenih skupina provest će se i ciljana specijalizacija sudaca obiteljskih odjela općinskih sudova.</w:t>
      </w:r>
    </w:p>
    <w:p w14:paraId="24F73A1D" w14:textId="7DD548A6" w:rsidR="00C80098" w:rsidRPr="00A02D18" w:rsidRDefault="00AA6565" w:rsidP="005145B9">
      <w:pPr>
        <w:shd w:val="clear" w:color="auto" w:fill="FFFFFF"/>
        <w:spacing w:before="100" w:beforeAutospacing="1" w:after="100" w:afterAutospacing="1" w:line="276" w:lineRule="auto"/>
        <w:jc w:val="both"/>
        <w:rPr>
          <w:rFonts w:ascii="Times New Roman" w:hAnsi="Times New Roman" w:cs="Times New Roman"/>
          <w:iCs/>
          <w:sz w:val="24"/>
          <w:szCs w:val="24"/>
        </w:rPr>
      </w:pPr>
      <w:r w:rsidRPr="003A2D7B">
        <w:rPr>
          <w:rFonts w:ascii="Times New Roman" w:hAnsi="Times New Roman" w:cs="Times New Roman"/>
          <w:sz w:val="24"/>
          <w:szCs w:val="24"/>
        </w:rPr>
        <w:t xml:space="preserve">Izmjenama </w:t>
      </w:r>
      <w:r w:rsidR="00CB4624" w:rsidRPr="003A2D7B">
        <w:rPr>
          <w:rFonts w:ascii="Times New Roman" w:hAnsi="Times New Roman" w:cs="Times New Roman"/>
          <w:sz w:val="24"/>
          <w:szCs w:val="24"/>
        </w:rPr>
        <w:t xml:space="preserve">i dopunama </w:t>
      </w:r>
      <w:r w:rsidRPr="003A2D7B">
        <w:rPr>
          <w:rFonts w:ascii="Times New Roman" w:hAnsi="Times New Roman" w:cs="Times New Roman"/>
          <w:sz w:val="24"/>
          <w:szCs w:val="24"/>
        </w:rPr>
        <w:t>Zakona o sudovima</w:t>
      </w:r>
      <w:r w:rsidR="008A7A96" w:rsidRPr="003A2D7B">
        <w:rPr>
          <w:rFonts w:ascii="Times New Roman" w:hAnsi="Times New Roman" w:cs="Times New Roman"/>
          <w:sz w:val="24"/>
          <w:szCs w:val="24"/>
        </w:rPr>
        <w:t xml:space="preserve"> </w:t>
      </w:r>
      <w:r w:rsidRPr="003A2D7B">
        <w:rPr>
          <w:rFonts w:ascii="Times New Roman" w:hAnsi="Times New Roman" w:cs="Times New Roman"/>
          <w:sz w:val="24"/>
          <w:szCs w:val="24"/>
        </w:rPr>
        <w:t>uv</w:t>
      </w:r>
      <w:r w:rsidR="00CB4624" w:rsidRPr="003A2D7B">
        <w:rPr>
          <w:rFonts w:ascii="Times New Roman" w:hAnsi="Times New Roman" w:cs="Times New Roman"/>
          <w:sz w:val="24"/>
          <w:szCs w:val="24"/>
        </w:rPr>
        <w:t>edena je</w:t>
      </w:r>
      <w:r w:rsidRPr="003A2D7B">
        <w:rPr>
          <w:rFonts w:ascii="Times New Roman" w:hAnsi="Times New Roman" w:cs="Times New Roman"/>
          <w:sz w:val="24"/>
          <w:szCs w:val="24"/>
        </w:rPr>
        <w:t xml:space="preserve"> </w:t>
      </w:r>
      <w:r w:rsidR="00CA6E5C" w:rsidRPr="003A2D7B">
        <w:rPr>
          <w:rFonts w:ascii="Times New Roman" w:hAnsi="Times New Roman" w:cs="Times New Roman"/>
          <w:sz w:val="24"/>
          <w:szCs w:val="24"/>
        </w:rPr>
        <w:t>periodičn</w:t>
      </w:r>
      <w:r w:rsidRPr="003A2D7B">
        <w:rPr>
          <w:rFonts w:ascii="Times New Roman" w:hAnsi="Times New Roman" w:cs="Times New Roman"/>
          <w:sz w:val="24"/>
          <w:szCs w:val="24"/>
        </w:rPr>
        <w:t>a</w:t>
      </w:r>
      <w:r w:rsidR="00CA6E5C" w:rsidRPr="003A2D7B">
        <w:rPr>
          <w:rFonts w:ascii="Times New Roman" w:hAnsi="Times New Roman" w:cs="Times New Roman"/>
          <w:sz w:val="24"/>
          <w:szCs w:val="24"/>
        </w:rPr>
        <w:t xml:space="preserve"> obnov</w:t>
      </w:r>
      <w:r w:rsidRPr="003A2D7B">
        <w:rPr>
          <w:rFonts w:ascii="Times New Roman" w:hAnsi="Times New Roman" w:cs="Times New Roman"/>
          <w:sz w:val="24"/>
          <w:szCs w:val="24"/>
        </w:rPr>
        <w:t>a</w:t>
      </w:r>
      <w:r w:rsidR="00CA6E5C" w:rsidRPr="003A2D7B">
        <w:rPr>
          <w:rFonts w:ascii="Times New Roman" w:hAnsi="Times New Roman" w:cs="Times New Roman"/>
          <w:sz w:val="24"/>
          <w:szCs w:val="24"/>
        </w:rPr>
        <w:t xml:space="preserve"> sigurnosnih provjera za sve suce, a povod navedenim izmjenama </w:t>
      </w:r>
      <w:r w:rsidR="00A05F6C">
        <w:rPr>
          <w:rFonts w:ascii="Times New Roman" w:hAnsi="Times New Roman" w:cs="Times New Roman"/>
          <w:sz w:val="24"/>
          <w:szCs w:val="24"/>
        </w:rPr>
        <w:t>je</w:t>
      </w:r>
      <w:r w:rsidR="00CA6E5C" w:rsidRPr="003A2D7B">
        <w:rPr>
          <w:rFonts w:ascii="Times New Roman" w:hAnsi="Times New Roman" w:cs="Times New Roman"/>
          <w:sz w:val="24"/>
          <w:szCs w:val="24"/>
        </w:rPr>
        <w:t xml:space="preserve"> kontinuirano visoka razina negativne percepcije javnosti o korupciji u pravosuđu, kao i nekoliko pojedinačnih, medijski vrlo eksponiranih slučajeva neprimjerenih kontakata i ponašanja sudaca, koji se trenutno sankcioniraju kroz postojeće postupke utvrđivanja povreda Kodeksa sudačke etike te stegovne i kaznene postupke. </w:t>
      </w:r>
      <w:r w:rsidR="00CB4624" w:rsidRPr="003A2D7B">
        <w:rPr>
          <w:rFonts w:ascii="Times New Roman" w:hAnsi="Times New Roman" w:cs="Times New Roman"/>
          <w:sz w:val="24"/>
          <w:szCs w:val="24"/>
        </w:rPr>
        <w:t>Navedenim</w:t>
      </w:r>
      <w:r w:rsidR="00B86434" w:rsidRPr="003A2D7B">
        <w:rPr>
          <w:rFonts w:ascii="Times New Roman" w:hAnsi="Times New Roman" w:cs="Times New Roman"/>
          <w:sz w:val="24"/>
          <w:szCs w:val="24"/>
        </w:rPr>
        <w:t xml:space="preserve"> </w:t>
      </w:r>
      <w:r w:rsidR="00CA6E5C" w:rsidRPr="003A2D7B">
        <w:rPr>
          <w:rFonts w:ascii="Times New Roman" w:hAnsi="Times New Roman" w:cs="Times New Roman"/>
          <w:sz w:val="24"/>
          <w:szCs w:val="24"/>
        </w:rPr>
        <w:t>izmjenama</w:t>
      </w:r>
      <w:r w:rsidR="00AE16DC" w:rsidRPr="003A2D7B">
        <w:rPr>
          <w:rFonts w:ascii="Times New Roman" w:hAnsi="Times New Roman" w:cs="Times New Roman"/>
          <w:sz w:val="24"/>
          <w:szCs w:val="24"/>
        </w:rPr>
        <w:t>,</w:t>
      </w:r>
      <w:r w:rsidR="00CA6E5C" w:rsidRPr="003A2D7B">
        <w:rPr>
          <w:rFonts w:ascii="Times New Roman" w:hAnsi="Times New Roman" w:cs="Times New Roman"/>
          <w:sz w:val="24"/>
          <w:szCs w:val="24"/>
        </w:rPr>
        <w:t xml:space="preserve"> sustav sigurnosnih provjera sudaca dodatno se nadogra</w:t>
      </w:r>
      <w:r w:rsidR="00CB4624" w:rsidRPr="003A2D7B">
        <w:rPr>
          <w:rFonts w:ascii="Times New Roman" w:hAnsi="Times New Roman" w:cs="Times New Roman"/>
          <w:sz w:val="24"/>
          <w:szCs w:val="24"/>
        </w:rPr>
        <w:t>dio</w:t>
      </w:r>
      <w:r w:rsidR="006325CE" w:rsidRPr="003A2D7B">
        <w:rPr>
          <w:rFonts w:ascii="Times New Roman" w:hAnsi="Times New Roman" w:cs="Times New Roman"/>
          <w:sz w:val="24"/>
          <w:szCs w:val="24"/>
        </w:rPr>
        <w:t xml:space="preserve"> </w:t>
      </w:r>
      <w:r w:rsidR="00CA6E5C" w:rsidRPr="003A2D7B">
        <w:rPr>
          <w:rFonts w:ascii="Times New Roman" w:hAnsi="Times New Roman" w:cs="Times New Roman"/>
          <w:sz w:val="24"/>
          <w:szCs w:val="24"/>
        </w:rPr>
        <w:t>uvo</w:t>
      </w:r>
      <w:r w:rsidR="00CB4624" w:rsidRPr="003A2D7B">
        <w:rPr>
          <w:rFonts w:ascii="Times New Roman" w:hAnsi="Times New Roman" w:cs="Times New Roman"/>
          <w:sz w:val="24"/>
          <w:szCs w:val="24"/>
        </w:rPr>
        <w:t>đenjem</w:t>
      </w:r>
      <w:r w:rsidR="00CA6E5C" w:rsidRPr="003A2D7B">
        <w:rPr>
          <w:rFonts w:ascii="Times New Roman" w:hAnsi="Times New Roman" w:cs="Times New Roman"/>
          <w:sz w:val="24"/>
          <w:szCs w:val="24"/>
        </w:rPr>
        <w:t xml:space="preserve"> obnov</w:t>
      </w:r>
      <w:r w:rsidR="00CB4624" w:rsidRPr="003A2D7B">
        <w:rPr>
          <w:rFonts w:ascii="Times New Roman" w:hAnsi="Times New Roman" w:cs="Times New Roman"/>
          <w:sz w:val="24"/>
          <w:szCs w:val="24"/>
        </w:rPr>
        <w:t>e</w:t>
      </w:r>
      <w:r w:rsidR="00CA6E5C" w:rsidRPr="003A2D7B">
        <w:rPr>
          <w:rFonts w:ascii="Times New Roman" w:hAnsi="Times New Roman" w:cs="Times New Roman"/>
          <w:sz w:val="24"/>
          <w:szCs w:val="24"/>
        </w:rPr>
        <w:t xml:space="preserve"> sigurnosne provjere svakih pet godina</w:t>
      </w:r>
      <w:r w:rsidR="000E5E29" w:rsidRPr="003A2D7B">
        <w:rPr>
          <w:rFonts w:ascii="Times New Roman" w:hAnsi="Times New Roman" w:cs="Times New Roman"/>
          <w:sz w:val="24"/>
          <w:szCs w:val="24"/>
        </w:rPr>
        <w:t>.</w:t>
      </w:r>
      <w:r w:rsidR="00CA6E5C" w:rsidRPr="003A2D7B">
        <w:rPr>
          <w:rFonts w:ascii="Times New Roman" w:hAnsi="Times New Roman" w:cs="Times New Roman"/>
          <w:sz w:val="24"/>
          <w:szCs w:val="24"/>
        </w:rPr>
        <w:t xml:space="preserve"> </w:t>
      </w:r>
      <w:r w:rsidR="00CA6E5C" w:rsidRPr="003A2D7B">
        <w:rPr>
          <w:rFonts w:ascii="Times New Roman" w:hAnsi="Times New Roman" w:cs="Times New Roman"/>
          <w:iCs/>
          <w:sz w:val="24"/>
          <w:szCs w:val="24"/>
        </w:rPr>
        <w:t>Uvažavajući</w:t>
      </w:r>
      <w:r w:rsidR="00CA6E5C" w:rsidRPr="00910208">
        <w:rPr>
          <w:rFonts w:ascii="Times New Roman" w:hAnsi="Times New Roman" w:cs="Times New Roman"/>
          <w:iCs/>
          <w:sz w:val="24"/>
          <w:szCs w:val="24"/>
        </w:rPr>
        <w:t xml:space="preserve"> tijek događanja u </w:t>
      </w:r>
      <w:r w:rsidR="002B3C6A" w:rsidRPr="00910208">
        <w:rPr>
          <w:rFonts w:ascii="Times New Roman" w:hAnsi="Times New Roman" w:cs="Times New Roman"/>
          <w:iCs/>
          <w:sz w:val="24"/>
          <w:szCs w:val="24"/>
        </w:rPr>
        <w:t>s</w:t>
      </w:r>
      <w:r w:rsidR="00CA6E5C" w:rsidRPr="00910208">
        <w:rPr>
          <w:rFonts w:ascii="Times New Roman" w:hAnsi="Times New Roman" w:cs="Times New Roman"/>
          <w:iCs/>
          <w:sz w:val="24"/>
          <w:szCs w:val="24"/>
        </w:rPr>
        <w:t xml:space="preserve">vezi s izborom predsjednika Vrhovnog suda Republike Hrvatske, ali i pravna shvaćanja Ustavnog suda Republike Hrvatske kako pojedini segmenti postupka nisu uopće ili nisu u dovoljnoj mjeri normirani, </w:t>
      </w:r>
      <w:r w:rsidR="008A7A96" w:rsidRPr="00910208">
        <w:rPr>
          <w:rFonts w:ascii="Times New Roman" w:hAnsi="Times New Roman" w:cs="Times New Roman"/>
          <w:sz w:val="24"/>
          <w:szCs w:val="24"/>
        </w:rPr>
        <w:t>izmjen</w:t>
      </w:r>
      <w:r w:rsidR="00D234FA">
        <w:rPr>
          <w:rFonts w:ascii="Times New Roman" w:hAnsi="Times New Roman" w:cs="Times New Roman"/>
          <w:sz w:val="24"/>
          <w:szCs w:val="24"/>
        </w:rPr>
        <w:t>ama</w:t>
      </w:r>
      <w:r w:rsidR="008A7A96" w:rsidRPr="00910208">
        <w:rPr>
          <w:rFonts w:ascii="Times New Roman" w:hAnsi="Times New Roman" w:cs="Times New Roman"/>
          <w:sz w:val="24"/>
          <w:szCs w:val="24"/>
        </w:rPr>
        <w:t xml:space="preserve"> Zakona o sudovima</w:t>
      </w:r>
      <w:r w:rsidR="0067661B" w:rsidRPr="00910208">
        <w:rPr>
          <w:rFonts w:ascii="Times New Roman" w:hAnsi="Times New Roman" w:cs="Times New Roman"/>
          <w:sz w:val="24"/>
          <w:szCs w:val="24"/>
        </w:rPr>
        <w:t xml:space="preserve"> </w:t>
      </w:r>
      <w:r w:rsidR="00D234FA">
        <w:rPr>
          <w:rFonts w:ascii="Times New Roman" w:hAnsi="Times New Roman" w:cs="Times New Roman"/>
          <w:sz w:val="24"/>
          <w:szCs w:val="24"/>
        </w:rPr>
        <w:t xml:space="preserve">omogućeno je </w:t>
      </w:r>
      <w:r w:rsidR="00CA6E5C" w:rsidRPr="00910208">
        <w:rPr>
          <w:rFonts w:ascii="Times New Roman" w:hAnsi="Times New Roman" w:cs="Times New Roman"/>
          <w:iCs/>
          <w:sz w:val="24"/>
          <w:szCs w:val="24"/>
        </w:rPr>
        <w:t xml:space="preserve">da samo pravodobne i potpune prijave Državno sudbeno vijeće dostavlja Predsjedniku Republike Hrvatske, koji će o svim kandidatima zatražiti mišljenja nadležnih tijela (mišljenje opće sjednice Vrhovnog suda i nadležnog odbora Hrvatskog sabora). </w:t>
      </w:r>
      <w:r w:rsidR="002B3C6A" w:rsidRPr="00910208">
        <w:rPr>
          <w:rFonts w:ascii="Times New Roman" w:hAnsi="Times New Roman" w:cs="Times New Roman"/>
          <w:iCs/>
          <w:sz w:val="24"/>
          <w:szCs w:val="24"/>
        </w:rPr>
        <w:t>A</w:t>
      </w:r>
      <w:r w:rsidR="00CA6E5C" w:rsidRPr="00910208">
        <w:rPr>
          <w:rFonts w:ascii="Times New Roman" w:hAnsi="Times New Roman" w:cs="Times New Roman"/>
          <w:iCs/>
          <w:sz w:val="24"/>
          <w:szCs w:val="24"/>
        </w:rPr>
        <w:t xml:space="preserve">ko Predsjednik Republike Hrvatske u roku od 15 dana od dana zaprimanja posljednjeg zaprimljenog mišljenja nadležnih tijela niti jednog od kandidata ne predloži za predsjednika Vrhovnog suda Republike Hrvatske, odnosno ako </w:t>
      </w:r>
      <w:r w:rsidR="00CA6E5C" w:rsidRPr="00910208">
        <w:rPr>
          <w:rFonts w:ascii="Times New Roman" w:hAnsi="Times New Roman" w:cs="Times New Roman"/>
          <w:iCs/>
          <w:sz w:val="24"/>
          <w:szCs w:val="24"/>
        </w:rPr>
        <w:lastRenderedPageBreak/>
        <w:t xml:space="preserve">predloženi kandidat ne bude izabran u Hrvatskom saboru, Državno sudbeno vijeće </w:t>
      </w:r>
      <w:r w:rsidR="002B3C6A" w:rsidRPr="00910208">
        <w:rPr>
          <w:rFonts w:ascii="Times New Roman" w:hAnsi="Times New Roman" w:cs="Times New Roman"/>
          <w:iCs/>
          <w:sz w:val="24"/>
          <w:szCs w:val="24"/>
        </w:rPr>
        <w:t xml:space="preserve">ima pravo </w:t>
      </w:r>
      <w:r w:rsidR="00CA6E5C" w:rsidRPr="00910208">
        <w:rPr>
          <w:rFonts w:ascii="Times New Roman" w:hAnsi="Times New Roman" w:cs="Times New Roman"/>
          <w:iCs/>
          <w:sz w:val="24"/>
          <w:szCs w:val="24"/>
        </w:rPr>
        <w:t xml:space="preserve">poništiti javni poziv i najkasnije u roku od osam dana ponovno pokrenuti postupak izbora predsjednika Vrhovnog suda Republike Hrvatske objavom novog javnog poziva. </w:t>
      </w:r>
      <w:r w:rsidR="00CA6E5C" w:rsidRPr="00910208">
        <w:rPr>
          <w:rFonts w:ascii="Times New Roman" w:hAnsi="Times New Roman" w:cs="Times New Roman"/>
          <w:sz w:val="24"/>
          <w:szCs w:val="24"/>
        </w:rPr>
        <w:t>Izmjen</w:t>
      </w:r>
      <w:r w:rsidR="00245B60">
        <w:rPr>
          <w:rFonts w:ascii="Times New Roman" w:hAnsi="Times New Roman" w:cs="Times New Roman"/>
          <w:sz w:val="24"/>
          <w:szCs w:val="24"/>
        </w:rPr>
        <w:t xml:space="preserve">e i dopune </w:t>
      </w:r>
      <w:r w:rsidR="00CA6E5C" w:rsidRPr="00910208">
        <w:rPr>
          <w:rFonts w:ascii="Times New Roman" w:hAnsi="Times New Roman" w:cs="Times New Roman"/>
          <w:sz w:val="24"/>
          <w:szCs w:val="24"/>
        </w:rPr>
        <w:t xml:space="preserve"> Zakona o sudovima predviđ</w:t>
      </w:r>
      <w:r w:rsidR="00245B60">
        <w:rPr>
          <w:rFonts w:ascii="Times New Roman" w:hAnsi="Times New Roman" w:cs="Times New Roman"/>
          <w:sz w:val="24"/>
          <w:szCs w:val="24"/>
        </w:rPr>
        <w:t>aju</w:t>
      </w:r>
      <w:r w:rsidR="00CA6E5C" w:rsidRPr="00910208">
        <w:rPr>
          <w:rFonts w:ascii="Times New Roman" w:hAnsi="Times New Roman" w:cs="Times New Roman"/>
          <w:sz w:val="24"/>
          <w:szCs w:val="24"/>
        </w:rPr>
        <w:t xml:space="preserve"> i davanje ovlasti Državnom sudbenom vijeću da u slučaju prestanka obnašanja dužnosti predsjednika Vrhovnog suda Republike Hrvatske odredi vršitelja dužnosti predsjednika do izbora novog. </w:t>
      </w:r>
      <w:r w:rsidR="00C2770B">
        <w:rPr>
          <w:rFonts w:ascii="Times New Roman" w:hAnsi="Times New Roman" w:cs="Times New Roman"/>
          <w:sz w:val="24"/>
          <w:szCs w:val="24"/>
        </w:rPr>
        <w:t>Do</w:t>
      </w:r>
      <w:r w:rsidR="00B81D58">
        <w:rPr>
          <w:rFonts w:ascii="Times New Roman" w:hAnsi="Times New Roman" w:cs="Times New Roman"/>
          <w:sz w:val="24"/>
          <w:szCs w:val="24"/>
        </w:rPr>
        <w:t>s</w:t>
      </w:r>
      <w:r w:rsidR="00CA6E5C" w:rsidRPr="00910208">
        <w:rPr>
          <w:rFonts w:ascii="Times New Roman" w:hAnsi="Times New Roman" w:cs="Times New Roman"/>
          <w:sz w:val="24"/>
          <w:szCs w:val="24"/>
        </w:rPr>
        <w:t>adašnje rješenje, prema kojem u slučaju da predsjednik</w:t>
      </w:r>
      <w:r w:rsidR="0067661B" w:rsidRPr="00910208">
        <w:rPr>
          <w:rFonts w:ascii="Times New Roman" w:hAnsi="Times New Roman" w:cs="Times New Roman"/>
          <w:sz w:val="24"/>
          <w:szCs w:val="24"/>
        </w:rPr>
        <w:t>u</w:t>
      </w:r>
      <w:r w:rsidR="00CA6E5C" w:rsidRPr="00910208">
        <w:rPr>
          <w:rFonts w:ascii="Times New Roman" w:hAnsi="Times New Roman" w:cs="Times New Roman"/>
          <w:sz w:val="24"/>
          <w:szCs w:val="24"/>
        </w:rPr>
        <w:t xml:space="preserve"> Vrhovnog suda Republike Hrvatske prestane dužnost</w:t>
      </w:r>
      <w:r w:rsidR="00245B60">
        <w:rPr>
          <w:rFonts w:ascii="Times New Roman" w:hAnsi="Times New Roman" w:cs="Times New Roman"/>
          <w:sz w:val="24"/>
          <w:szCs w:val="24"/>
        </w:rPr>
        <w:t>,</w:t>
      </w:r>
      <w:r w:rsidR="00CA6E5C" w:rsidRPr="00910208">
        <w:rPr>
          <w:rFonts w:ascii="Times New Roman" w:hAnsi="Times New Roman" w:cs="Times New Roman"/>
          <w:sz w:val="24"/>
          <w:szCs w:val="24"/>
        </w:rPr>
        <w:t xml:space="preserve"> poslove sudske </w:t>
      </w:r>
      <w:r w:rsidR="00CA6E5C" w:rsidRPr="00DA323C">
        <w:rPr>
          <w:rFonts w:ascii="Times New Roman" w:hAnsi="Times New Roman" w:cs="Times New Roman"/>
          <w:sz w:val="24"/>
          <w:szCs w:val="24"/>
        </w:rPr>
        <w:t xml:space="preserve">uprave do izbora predsjednika Vrhovnog suda Republike Hrvatske obavlja zamjenik </w:t>
      </w:r>
      <w:r w:rsidR="00CA6E5C" w:rsidRPr="00A02D18">
        <w:rPr>
          <w:rFonts w:ascii="Times New Roman" w:hAnsi="Times New Roman" w:cs="Times New Roman"/>
          <w:sz w:val="24"/>
          <w:szCs w:val="24"/>
        </w:rPr>
        <w:t>predsjednika Vrhovnog suda Republike Hrvatske određen godišnjim rasporedom poslova, nije dovoljno, uzimajući u obzir vremensko ograničenje važenja godišnjeg rasporeda poslova.</w:t>
      </w:r>
      <w:r w:rsidRPr="00A02D18">
        <w:rPr>
          <w:rFonts w:ascii="Times New Roman" w:hAnsi="Times New Roman" w:cs="Times New Roman"/>
          <w:sz w:val="24"/>
          <w:szCs w:val="24"/>
        </w:rPr>
        <w:t xml:space="preserve"> </w:t>
      </w:r>
      <w:r w:rsidR="00CA6E5C" w:rsidRPr="00A02D18">
        <w:rPr>
          <w:rFonts w:ascii="Times New Roman" w:hAnsi="Times New Roman" w:cs="Times New Roman"/>
          <w:sz w:val="24"/>
          <w:szCs w:val="24"/>
        </w:rPr>
        <w:t xml:space="preserve">Na istovjetan način </w:t>
      </w:r>
      <w:r w:rsidR="00245B60" w:rsidRPr="00A02D18">
        <w:rPr>
          <w:rFonts w:ascii="Times New Roman" w:hAnsi="Times New Roman" w:cs="Times New Roman"/>
          <w:sz w:val="24"/>
          <w:szCs w:val="24"/>
        </w:rPr>
        <w:t xml:space="preserve">donesene </w:t>
      </w:r>
      <w:r w:rsidR="00CA6E5C" w:rsidRPr="00A02D18">
        <w:rPr>
          <w:rFonts w:ascii="Times New Roman" w:hAnsi="Times New Roman" w:cs="Times New Roman"/>
          <w:sz w:val="24"/>
          <w:szCs w:val="24"/>
        </w:rPr>
        <w:t xml:space="preserve">su i </w:t>
      </w:r>
      <w:r w:rsidR="008A7A96" w:rsidRPr="00A02D18">
        <w:rPr>
          <w:rFonts w:ascii="Times New Roman" w:hAnsi="Times New Roman" w:cs="Times New Roman"/>
          <w:sz w:val="24"/>
          <w:szCs w:val="24"/>
        </w:rPr>
        <w:t>izmjene</w:t>
      </w:r>
      <w:r w:rsidR="00245B60" w:rsidRPr="00A02D18">
        <w:rPr>
          <w:rFonts w:ascii="Times New Roman" w:hAnsi="Times New Roman" w:cs="Times New Roman"/>
          <w:sz w:val="24"/>
          <w:szCs w:val="24"/>
        </w:rPr>
        <w:t xml:space="preserve"> i dopune </w:t>
      </w:r>
      <w:r w:rsidR="008A7A96" w:rsidRPr="00A02D18">
        <w:rPr>
          <w:rFonts w:ascii="Times New Roman" w:hAnsi="Times New Roman" w:cs="Times New Roman"/>
          <w:sz w:val="24"/>
          <w:szCs w:val="24"/>
        </w:rPr>
        <w:t>Zakona o državnom odvjetništvu</w:t>
      </w:r>
      <w:r w:rsidR="00CA6E5C" w:rsidRPr="00A02D18">
        <w:rPr>
          <w:rFonts w:ascii="Times New Roman" w:hAnsi="Times New Roman" w:cs="Times New Roman"/>
          <w:sz w:val="24"/>
          <w:szCs w:val="24"/>
        </w:rPr>
        <w:t xml:space="preserve"> </w:t>
      </w:r>
      <w:r w:rsidR="00CA6E5C" w:rsidRPr="00A02D18">
        <w:rPr>
          <w:rFonts w:ascii="Times New Roman" w:hAnsi="Times New Roman" w:cs="Times New Roman"/>
          <w:iCs/>
          <w:sz w:val="24"/>
          <w:szCs w:val="24"/>
        </w:rPr>
        <w:t xml:space="preserve">u odnosu na postupak imenovanja Glavnog državnog odvjetnika Republike Hrvatske. </w:t>
      </w:r>
    </w:p>
    <w:p w14:paraId="5E86B795" w14:textId="633D1AEF" w:rsidR="0037366F" w:rsidRPr="00910208" w:rsidRDefault="00397205" w:rsidP="005145B9">
      <w:pPr>
        <w:spacing w:before="100" w:beforeAutospacing="1" w:after="100" w:afterAutospacing="1" w:line="276" w:lineRule="auto"/>
        <w:jc w:val="both"/>
        <w:rPr>
          <w:rFonts w:ascii="Times New Roman" w:hAnsi="Times New Roman" w:cs="Times New Roman"/>
          <w:sz w:val="24"/>
          <w:szCs w:val="24"/>
          <w:shd w:val="clear" w:color="auto" w:fill="FFFFFF"/>
        </w:rPr>
      </w:pPr>
      <w:r w:rsidRPr="00A02D18">
        <w:rPr>
          <w:rFonts w:ascii="Times New Roman" w:hAnsi="Times New Roman" w:cs="Times New Roman"/>
          <w:sz w:val="24"/>
          <w:szCs w:val="24"/>
          <w:shd w:val="clear" w:color="auto" w:fill="FFFFFF"/>
        </w:rPr>
        <w:t xml:space="preserve">U </w:t>
      </w:r>
      <w:r w:rsidR="00134536">
        <w:rPr>
          <w:rFonts w:ascii="Times New Roman" w:hAnsi="Times New Roman" w:cs="Times New Roman"/>
          <w:sz w:val="24"/>
          <w:szCs w:val="24"/>
          <w:shd w:val="clear" w:color="auto" w:fill="FFFFFF"/>
        </w:rPr>
        <w:t>s</w:t>
      </w:r>
      <w:r w:rsidRPr="00A02D18">
        <w:rPr>
          <w:rFonts w:ascii="Times New Roman" w:hAnsi="Times New Roman" w:cs="Times New Roman"/>
          <w:sz w:val="24"/>
          <w:szCs w:val="24"/>
          <w:shd w:val="clear" w:color="auto" w:fill="FFFFFF"/>
        </w:rPr>
        <w:t xml:space="preserve">vezi </w:t>
      </w:r>
      <w:r w:rsidR="00134536">
        <w:rPr>
          <w:rFonts w:ascii="Times New Roman" w:hAnsi="Times New Roman" w:cs="Times New Roman"/>
          <w:sz w:val="24"/>
          <w:szCs w:val="24"/>
          <w:shd w:val="clear" w:color="auto" w:fill="FFFFFF"/>
        </w:rPr>
        <w:t>jačanja</w:t>
      </w:r>
      <w:r w:rsidRPr="00A02D18">
        <w:rPr>
          <w:rFonts w:ascii="Times New Roman" w:hAnsi="Times New Roman" w:cs="Times New Roman"/>
          <w:sz w:val="24"/>
          <w:szCs w:val="24"/>
          <w:shd w:val="clear" w:color="auto" w:fill="FFFFFF"/>
        </w:rPr>
        <w:t xml:space="preserve"> uloge </w:t>
      </w:r>
      <w:r w:rsidR="006F059C" w:rsidRPr="00A02D18">
        <w:rPr>
          <w:rFonts w:ascii="Times New Roman" w:hAnsi="Times New Roman" w:cs="Times New Roman"/>
          <w:sz w:val="24"/>
          <w:szCs w:val="24"/>
          <w:shd w:val="clear" w:color="auto" w:fill="FFFFFF"/>
        </w:rPr>
        <w:t xml:space="preserve">Državnog sudbenog vijeća </w:t>
      </w:r>
      <w:r w:rsidRPr="00A02D18">
        <w:rPr>
          <w:rFonts w:ascii="Times New Roman" w:hAnsi="Times New Roman" w:cs="Times New Roman"/>
          <w:sz w:val="24"/>
          <w:szCs w:val="24"/>
          <w:shd w:val="clear" w:color="auto" w:fill="FFFFFF"/>
        </w:rPr>
        <w:t>u postupku imenovanja sudaca</w:t>
      </w:r>
      <w:r w:rsidR="000B03F6" w:rsidRPr="00A02D18">
        <w:rPr>
          <w:rFonts w:ascii="Times New Roman" w:hAnsi="Times New Roman" w:cs="Times New Roman"/>
          <w:sz w:val="24"/>
          <w:szCs w:val="24"/>
          <w:shd w:val="clear" w:color="auto" w:fill="FFFFFF"/>
        </w:rPr>
        <w:t>,</w:t>
      </w:r>
      <w:r w:rsidRPr="00A02D18">
        <w:rPr>
          <w:rFonts w:ascii="Times New Roman" w:hAnsi="Times New Roman" w:cs="Times New Roman"/>
          <w:sz w:val="24"/>
          <w:szCs w:val="24"/>
          <w:shd w:val="clear" w:color="auto" w:fill="FFFFFF"/>
        </w:rPr>
        <w:t xml:space="preserve"> </w:t>
      </w:r>
      <w:r w:rsidR="002658E0" w:rsidRPr="00A02D18">
        <w:rPr>
          <w:rFonts w:ascii="Times New Roman" w:hAnsi="Times New Roman" w:cs="Times New Roman"/>
          <w:sz w:val="24"/>
          <w:szCs w:val="24"/>
          <w:shd w:val="clear" w:color="auto" w:fill="FFFFFF"/>
        </w:rPr>
        <w:t xml:space="preserve">izmjenama Zakona o Državnom sudbenom vijeću </w:t>
      </w:r>
      <w:r w:rsidRPr="00A02D18">
        <w:rPr>
          <w:rFonts w:ascii="Times New Roman" w:hAnsi="Times New Roman" w:cs="Times New Roman"/>
          <w:sz w:val="24"/>
          <w:szCs w:val="24"/>
          <w:shd w:val="clear" w:color="auto" w:fill="FFFFFF"/>
        </w:rPr>
        <w:t>predlaže se povećanje broja bodova koje kandidati mogu ostvariti na razgovoru pred Vijećem s 15 na 20</w:t>
      </w:r>
      <w:r w:rsidR="00DE0389">
        <w:rPr>
          <w:rFonts w:ascii="Times New Roman" w:hAnsi="Times New Roman" w:cs="Times New Roman"/>
          <w:sz w:val="24"/>
          <w:szCs w:val="24"/>
          <w:shd w:val="clear" w:color="auto" w:fill="FFFFFF"/>
        </w:rPr>
        <w:t>,</w:t>
      </w:r>
      <w:r w:rsidRPr="00A02D18">
        <w:rPr>
          <w:rFonts w:ascii="Times New Roman" w:hAnsi="Times New Roman" w:cs="Times New Roman"/>
          <w:sz w:val="24"/>
          <w:szCs w:val="24"/>
          <w:shd w:val="clear" w:color="auto" w:fill="FFFFFF"/>
        </w:rPr>
        <w:t xml:space="preserve"> te prošir</w:t>
      </w:r>
      <w:r w:rsidR="002658E0">
        <w:rPr>
          <w:rFonts w:ascii="Times New Roman" w:hAnsi="Times New Roman" w:cs="Times New Roman"/>
          <w:sz w:val="24"/>
          <w:szCs w:val="24"/>
          <w:shd w:val="clear" w:color="auto" w:fill="FFFFFF"/>
        </w:rPr>
        <w:t>enje</w:t>
      </w:r>
      <w:r w:rsidRPr="00A02D18">
        <w:rPr>
          <w:rFonts w:ascii="Times New Roman" w:hAnsi="Times New Roman" w:cs="Times New Roman"/>
          <w:sz w:val="24"/>
          <w:szCs w:val="24"/>
          <w:shd w:val="clear" w:color="auto" w:fill="FFFFFF"/>
        </w:rPr>
        <w:t xml:space="preserve"> diskrecijsk</w:t>
      </w:r>
      <w:r w:rsidR="002658E0">
        <w:rPr>
          <w:rFonts w:ascii="Times New Roman" w:hAnsi="Times New Roman" w:cs="Times New Roman"/>
          <w:sz w:val="24"/>
          <w:szCs w:val="24"/>
          <w:shd w:val="clear" w:color="auto" w:fill="FFFFFF"/>
        </w:rPr>
        <w:t>og</w:t>
      </w:r>
      <w:r w:rsidRPr="00A02D18">
        <w:rPr>
          <w:rFonts w:ascii="Times New Roman" w:hAnsi="Times New Roman" w:cs="Times New Roman"/>
          <w:sz w:val="24"/>
          <w:szCs w:val="24"/>
          <w:shd w:val="clear" w:color="auto" w:fill="FFFFFF"/>
        </w:rPr>
        <w:t xml:space="preserve"> okvir</w:t>
      </w:r>
      <w:r w:rsidR="002658E0">
        <w:rPr>
          <w:rFonts w:ascii="Times New Roman" w:hAnsi="Times New Roman" w:cs="Times New Roman"/>
          <w:sz w:val="24"/>
          <w:szCs w:val="24"/>
          <w:shd w:val="clear" w:color="auto" w:fill="FFFFFF"/>
        </w:rPr>
        <w:t>a</w:t>
      </w:r>
      <w:r w:rsidRPr="00A02D18">
        <w:rPr>
          <w:rFonts w:ascii="Times New Roman" w:hAnsi="Times New Roman" w:cs="Times New Roman"/>
          <w:sz w:val="24"/>
          <w:szCs w:val="24"/>
          <w:shd w:val="clear" w:color="auto" w:fill="FFFFFF"/>
        </w:rPr>
        <w:t xml:space="preserve"> odlučivanja Vijeća na način da umjesto između 10 najboljih kandidata</w:t>
      </w:r>
      <w:r w:rsidR="006642E1">
        <w:rPr>
          <w:rFonts w:ascii="Times New Roman" w:hAnsi="Times New Roman" w:cs="Times New Roman"/>
          <w:sz w:val="24"/>
          <w:szCs w:val="24"/>
          <w:shd w:val="clear" w:color="auto" w:fill="FFFFFF"/>
        </w:rPr>
        <w:t xml:space="preserve">, </w:t>
      </w:r>
      <w:r w:rsidRPr="00A02D18">
        <w:rPr>
          <w:rFonts w:ascii="Times New Roman" w:hAnsi="Times New Roman" w:cs="Times New Roman"/>
          <w:sz w:val="24"/>
          <w:szCs w:val="24"/>
          <w:shd w:val="clear" w:color="auto" w:fill="FFFFFF"/>
        </w:rPr>
        <w:t>pri čemu razlika</w:t>
      </w:r>
      <w:r w:rsidRPr="00910208">
        <w:rPr>
          <w:rFonts w:ascii="Times New Roman" w:hAnsi="Times New Roman" w:cs="Times New Roman"/>
          <w:sz w:val="24"/>
          <w:szCs w:val="24"/>
          <w:shd w:val="clear" w:color="auto" w:fill="FFFFFF"/>
        </w:rPr>
        <w:t xml:space="preserve"> između imenovanog kandidata i kandidata s najvećim ukupnim brojem bodova ne smije biti veća od 10 bodova</w:t>
      </w:r>
      <w:r w:rsidR="006642E1">
        <w:rPr>
          <w:rFonts w:ascii="Times New Roman" w:hAnsi="Times New Roman" w:cs="Times New Roman"/>
          <w:sz w:val="24"/>
          <w:szCs w:val="24"/>
          <w:shd w:val="clear" w:color="auto" w:fill="FFFFFF"/>
        </w:rPr>
        <w:t>,</w:t>
      </w:r>
      <w:r w:rsidRPr="00910208">
        <w:rPr>
          <w:rFonts w:ascii="Times New Roman" w:hAnsi="Times New Roman" w:cs="Times New Roman"/>
          <w:sz w:val="24"/>
          <w:szCs w:val="24"/>
          <w:shd w:val="clear" w:color="auto" w:fill="FFFFFF"/>
        </w:rPr>
        <w:t xml:space="preserve"> navedeni prag bude povećan na 15 kandidata i 15 bodova.</w:t>
      </w:r>
      <w:r w:rsidRPr="00910208">
        <w:rPr>
          <w:rFonts w:ascii="Times New Roman" w:hAnsi="Times New Roman" w:cs="Times New Roman"/>
          <w:i/>
          <w:sz w:val="24"/>
          <w:szCs w:val="24"/>
          <w:shd w:val="clear" w:color="auto" w:fill="FFFFFF"/>
        </w:rPr>
        <w:t xml:space="preserve"> </w:t>
      </w:r>
      <w:r w:rsidRPr="00910208">
        <w:rPr>
          <w:rFonts w:ascii="Times New Roman" w:hAnsi="Times New Roman" w:cs="Times New Roman"/>
          <w:sz w:val="24"/>
          <w:szCs w:val="24"/>
          <w:shd w:val="clear" w:color="auto" w:fill="FFFFFF"/>
        </w:rPr>
        <w:t xml:space="preserve">Radi povećanja učinkovitosti postupaka imenovanja predložit će se i da se na razgovor ne zovu kandidati koji niti uz najveći mogući broj bodova na razgovoru ne mogu biti imenovani (stoga što nisu dobili dostatne bodove temeljem formalnih kriterija), a također se izostavlja i ograničenje da Vijeće na razgovor ne može </w:t>
      </w:r>
      <w:r w:rsidR="00D951BA">
        <w:rPr>
          <w:rFonts w:ascii="Times New Roman" w:hAnsi="Times New Roman" w:cs="Times New Roman"/>
          <w:sz w:val="24"/>
          <w:szCs w:val="24"/>
          <w:shd w:val="clear" w:color="auto" w:fill="FFFFFF"/>
        </w:rPr>
        <w:t>po</w:t>
      </w:r>
      <w:r w:rsidRPr="00910208">
        <w:rPr>
          <w:rFonts w:ascii="Times New Roman" w:hAnsi="Times New Roman" w:cs="Times New Roman"/>
          <w:sz w:val="24"/>
          <w:szCs w:val="24"/>
          <w:shd w:val="clear" w:color="auto" w:fill="FFFFFF"/>
        </w:rPr>
        <w:t>zvati kandidate koji iz ocjene obnašanja sudačke dužnosti nisu ostvarili najmanje 130 bodova</w:t>
      </w:r>
      <w:r w:rsidR="00C80098" w:rsidRPr="00910208">
        <w:rPr>
          <w:rFonts w:ascii="Times New Roman" w:hAnsi="Times New Roman" w:cs="Times New Roman"/>
          <w:sz w:val="24"/>
          <w:szCs w:val="24"/>
          <w:shd w:val="clear" w:color="auto" w:fill="FFFFFF"/>
        </w:rPr>
        <w:t xml:space="preserve">. </w:t>
      </w:r>
      <w:r w:rsidRPr="00910208">
        <w:rPr>
          <w:rFonts w:ascii="Times New Roman" w:hAnsi="Times New Roman" w:cs="Times New Roman"/>
          <w:sz w:val="24"/>
          <w:szCs w:val="24"/>
          <w:shd w:val="clear" w:color="auto" w:fill="FFFFFF"/>
        </w:rPr>
        <w:t xml:space="preserve">U većoj mjeri na podudaran način, uz uvažavanje određenih posebnosti državnog odvjetništva i </w:t>
      </w:r>
      <w:proofErr w:type="spellStart"/>
      <w:r w:rsidRPr="00910208">
        <w:rPr>
          <w:rFonts w:ascii="Times New Roman" w:hAnsi="Times New Roman" w:cs="Times New Roman"/>
          <w:sz w:val="24"/>
          <w:szCs w:val="24"/>
          <w:shd w:val="clear" w:color="auto" w:fill="FFFFFF"/>
        </w:rPr>
        <w:t>Državnoodvjetničkog</w:t>
      </w:r>
      <w:proofErr w:type="spellEnd"/>
      <w:r w:rsidRPr="00910208">
        <w:rPr>
          <w:rFonts w:ascii="Times New Roman" w:hAnsi="Times New Roman" w:cs="Times New Roman"/>
          <w:sz w:val="24"/>
          <w:szCs w:val="24"/>
          <w:shd w:val="clear" w:color="auto" w:fill="FFFFFF"/>
        </w:rPr>
        <w:t xml:space="preserve"> vijeća te prijedloga </w:t>
      </w:r>
      <w:proofErr w:type="spellStart"/>
      <w:r w:rsidRPr="00910208">
        <w:rPr>
          <w:rFonts w:ascii="Times New Roman" w:hAnsi="Times New Roman" w:cs="Times New Roman"/>
          <w:sz w:val="24"/>
          <w:szCs w:val="24"/>
          <w:shd w:val="clear" w:color="auto" w:fill="FFFFFF"/>
        </w:rPr>
        <w:t>Državnoodvjetničkog</w:t>
      </w:r>
      <w:proofErr w:type="spellEnd"/>
      <w:r w:rsidRPr="00910208">
        <w:rPr>
          <w:rFonts w:ascii="Times New Roman" w:hAnsi="Times New Roman" w:cs="Times New Roman"/>
          <w:sz w:val="24"/>
          <w:szCs w:val="24"/>
          <w:shd w:val="clear" w:color="auto" w:fill="FFFFFF"/>
        </w:rPr>
        <w:t xml:space="preserve"> vijeća, izrađen je i prijedlog izmjena Zakona o </w:t>
      </w:r>
      <w:proofErr w:type="spellStart"/>
      <w:r w:rsidRPr="00910208">
        <w:rPr>
          <w:rFonts w:ascii="Times New Roman" w:hAnsi="Times New Roman" w:cs="Times New Roman"/>
          <w:sz w:val="24"/>
          <w:szCs w:val="24"/>
          <w:shd w:val="clear" w:color="auto" w:fill="FFFFFF"/>
        </w:rPr>
        <w:t>Državnoodvjetničkom</w:t>
      </w:r>
      <w:proofErr w:type="spellEnd"/>
      <w:r w:rsidRPr="00910208">
        <w:rPr>
          <w:rFonts w:ascii="Times New Roman" w:hAnsi="Times New Roman" w:cs="Times New Roman"/>
          <w:sz w:val="24"/>
          <w:szCs w:val="24"/>
          <w:shd w:val="clear" w:color="auto" w:fill="FFFFFF"/>
        </w:rPr>
        <w:t xml:space="preserve"> vijeću, čije je upućivanje i donošenje planirano zajedno sa Zakonom o izmjenama i dopunama Zakona o Državnom sudbenom vijeću. </w:t>
      </w:r>
    </w:p>
    <w:p w14:paraId="5EA0897D" w14:textId="4B4AD876" w:rsidR="00397205" w:rsidRPr="00910208" w:rsidRDefault="0037366F" w:rsidP="005145B9">
      <w:pPr>
        <w:spacing w:before="100" w:beforeAutospacing="1" w:after="100" w:afterAutospacing="1" w:line="276" w:lineRule="auto"/>
        <w:jc w:val="both"/>
      </w:pPr>
      <w:r w:rsidRPr="00910208">
        <w:rPr>
          <w:rFonts w:ascii="Times New Roman" w:hAnsi="Times New Roman" w:cs="Times New Roman"/>
          <w:sz w:val="24"/>
          <w:szCs w:val="24"/>
          <w:shd w:val="clear" w:color="auto" w:fill="FFFFFF"/>
        </w:rPr>
        <w:t xml:space="preserve">Osim toga, u nadolazećem razdoblju nastavit će se s jačanjem institucionalnih kapaciteta Državnog sudbenog vijeća i </w:t>
      </w:r>
      <w:proofErr w:type="spellStart"/>
      <w:r w:rsidRPr="00910208">
        <w:rPr>
          <w:rFonts w:ascii="Times New Roman" w:hAnsi="Times New Roman" w:cs="Times New Roman"/>
          <w:sz w:val="24"/>
          <w:szCs w:val="24"/>
          <w:shd w:val="clear" w:color="auto" w:fill="FFFFFF"/>
        </w:rPr>
        <w:t>Državnoodvjetničkog</w:t>
      </w:r>
      <w:proofErr w:type="spellEnd"/>
      <w:r w:rsidRPr="00910208">
        <w:rPr>
          <w:rFonts w:ascii="Times New Roman" w:hAnsi="Times New Roman" w:cs="Times New Roman"/>
          <w:sz w:val="24"/>
          <w:szCs w:val="24"/>
          <w:shd w:val="clear" w:color="auto" w:fill="FFFFFF"/>
        </w:rPr>
        <w:t xml:space="preserve"> vijeća, posebno povećanjem njihovih ljudskih kapaciteta i kroz osiguravanje potrebne informatičke opreme i povezanosti. </w:t>
      </w:r>
    </w:p>
    <w:p w14:paraId="451A6212" w14:textId="1841A891" w:rsidR="00C23493" w:rsidRPr="00910208" w:rsidRDefault="00796339">
      <w:pPr>
        <w:spacing w:before="0" w:line="276" w:lineRule="auto"/>
        <w:rPr>
          <w:rFonts w:ascii="Times New Roman" w:hAnsi="Times New Roman" w:cs="Times New Roman"/>
          <w:color w:val="000000"/>
          <w:sz w:val="24"/>
          <w:szCs w:val="24"/>
        </w:rPr>
      </w:pPr>
      <w:r w:rsidRPr="00910208">
        <w:rPr>
          <w:rFonts w:ascii="Times New Roman" w:hAnsi="Times New Roman" w:cs="Times New Roman"/>
          <w:b/>
          <w:bCs/>
          <w:color w:val="000000"/>
          <w:sz w:val="24"/>
          <w:szCs w:val="24"/>
        </w:rPr>
        <w:t>Srednjoročni p</w:t>
      </w:r>
      <w:r w:rsidR="007A4D89" w:rsidRPr="00910208">
        <w:rPr>
          <w:rFonts w:ascii="Times New Roman" w:hAnsi="Times New Roman" w:cs="Times New Roman"/>
          <w:b/>
          <w:bCs/>
          <w:color w:val="000000"/>
          <w:sz w:val="24"/>
          <w:szCs w:val="24"/>
        </w:rPr>
        <w:t xml:space="preserve">rioriteti </w:t>
      </w:r>
      <w:r w:rsidR="007A4D89" w:rsidRPr="00910208">
        <w:rPr>
          <w:rFonts w:ascii="Times New Roman" w:hAnsi="Times New Roman" w:cs="Times New Roman"/>
          <w:color w:val="000000"/>
          <w:sz w:val="24"/>
          <w:szCs w:val="24"/>
        </w:rPr>
        <w:t>unutar drugog posebnog cilja su:</w:t>
      </w:r>
    </w:p>
    <w:p w14:paraId="40C58088" w14:textId="3101EB68" w:rsidR="007A4D89" w:rsidRPr="00910208" w:rsidRDefault="006513E6">
      <w:pPr>
        <w:pStyle w:val="NormalWeb"/>
        <w:numPr>
          <w:ilvl w:val="0"/>
          <w:numId w:val="20"/>
        </w:numPr>
        <w:spacing w:before="0" w:beforeAutospacing="0" w:after="0" w:afterAutospacing="0" w:line="276" w:lineRule="auto"/>
        <w:jc w:val="both"/>
        <w:textAlignment w:val="baseline"/>
        <w:rPr>
          <w:color w:val="auto"/>
        </w:rPr>
      </w:pPr>
      <w:r>
        <w:rPr>
          <w:color w:val="000000"/>
        </w:rPr>
        <w:t>D</w:t>
      </w:r>
      <w:r w:rsidR="007A4D89" w:rsidRPr="00910208">
        <w:rPr>
          <w:color w:val="000000"/>
        </w:rPr>
        <w:t xml:space="preserve">ostupnost odluka sudova kroz javno objavljivanje </w:t>
      </w:r>
      <w:r w:rsidR="007A4D89" w:rsidRPr="00910208">
        <w:rPr>
          <w:color w:val="auto"/>
        </w:rPr>
        <w:t xml:space="preserve">svih prvostupanjskih i drugostupanjskih sudskih odluka, uz </w:t>
      </w:r>
      <w:proofErr w:type="spellStart"/>
      <w:r w:rsidR="007A4D89" w:rsidRPr="00910208">
        <w:rPr>
          <w:color w:val="auto"/>
        </w:rPr>
        <w:t>anonimizaciju</w:t>
      </w:r>
      <w:proofErr w:type="spellEnd"/>
      <w:r w:rsidR="007A4D89" w:rsidRPr="00910208">
        <w:rPr>
          <w:color w:val="auto"/>
        </w:rPr>
        <w:t>, te jednostavno i pregledno pretraživanje</w:t>
      </w:r>
    </w:p>
    <w:p w14:paraId="73E0B792" w14:textId="6724593C" w:rsidR="007A4D89" w:rsidRPr="00910208" w:rsidRDefault="006513E6">
      <w:pPr>
        <w:pStyle w:val="NormalWeb"/>
        <w:numPr>
          <w:ilvl w:val="0"/>
          <w:numId w:val="20"/>
        </w:numPr>
        <w:spacing w:before="0" w:beforeAutospacing="0" w:after="0" w:afterAutospacing="0" w:line="276" w:lineRule="auto"/>
        <w:jc w:val="both"/>
        <w:textAlignment w:val="baseline"/>
        <w:rPr>
          <w:color w:val="auto"/>
        </w:rPr>
      </w:pPr>
      <w:r>
        <w:rPr>
          <w:color w:val="auto"/>
        </w:rPr>
        <w:t>U</w:t>
      </w:r>
      <w:r w:rsidR="007A4D89" w:rsidRPr="00910208">
        <w:rPr>
          <w:color w:val="auto"/>
        </w:rPr>
        <w:t>naprjeđenje komunikacije pravosuđa s građanima i medijima</w:t>
      </w:r>
    </w:p>
    <w:p w14:paraId="0EEF57E6" w14:textId="692BD027" w:rsidR="007A4D89" w:rsidRPr="00910208" w:rsidRDefault="006513E6">
      <w:pPr>
        <w:pStyle w:val="NormalWeb"/>
        <w:numPr>
          <w:ilvl w:val="0"/>
          <w:numId w:val="20"/>
        </w:numPr>
        <w:spacing w:before="0" w:beforeAutospacing="0" w:after="0" w:afterAutospacing="0" w:line="276" w:lineRule="auto"/>
        <w:jc w:val="both"/>
        <w:textAlignment w:val="baseline"/>
        <w:rPr>
          <w:color w:val="auto"/>
        </w:rPr>
      </w:pPr>
      <w:bookmarkStart w:id="65" w:name="_Hlk84596300"/>
      <w:r>
        <w:rPr>
          <w:color w:val="auto"/>
        </w:rPr>
        <w:t>S</w:t>
      </w:r>
      <w:r w:rsidR="007A4D89" w:rsidRPr="00910208">
        <w:rPr>
          <w:color w:val="auto"/>
        </w:rPr>
        <w:t xml:space="preserve">pecijalizacija sudaca u okviru obiteljskih odjela na općinskim sudovima </w:t>
      </w:r>
    </w:p>
    <w:p w14:paraId="33F43992" w14:textId="53A7537C" w:rsidR="00157AE6" w:rsidRPr="00910208" w:rsidRDefault="006513E6">
      <w:pPr>
        <w:pStyle w:val="NormalWeb"/>
        <w:numPr>
          <w:ilvl w:val="0"/>
          <w:numId w:val="20"/>
        </w:numPr>
        <w:spacing w:before="0" w:beforeAutospacing="0" w:after="0" w:afterAutospacing="0" w:line="276" w:lineRule="auto"/>
        <w:jc w:val="both"/>
        <w:textAlignment w:val="baseline"/>
        <w:rPr>
          <w:color w:val="000000"/>
        </w:rPr>
      </w:pPr>
      <w:r>
        <w:rPr>
          <w:color w:val="000000"/>
        </w:rPr>
        <w:t>U</w:t>
      </w:r>
      <w:r w:rsidR="007A4D89" w:rsidRPr="00910208">
        <w:rPr>
          <w:color w:val="000000"/>
        </w:rPr>
        <w:t>jednačavanje sudske prakse</w:t>
      </w:r>
      <w:bookmarkEnd w:id="65"/>
    </w:p>
    <w:p w14:paraId="222D7263" w14:textId="76F6EB14" w:rsidR="00866148" w:rsidRPr="00910208" w:rsidRDefault="006513E6">
      <w:pPr>
        <w:pStyle w:val="NormalWeb"/>
        <w:numPr>
          <w:ilvl w:val="0"/>
          <w:numId w:val="20"/>
        </w:numPr>
        <w:spacing w:before="0" w:beforeAutospacing="0" w:after="0" w:afterAutospacing="0" w:line="276" w:lineRule="auto"/>
        <w:jc w:val="both"/>
        <w:textAlignment w:val="baseline"/>
        <w:rPr>
          <w:color w:val="000000"/>
        </w:rPr>
      </w:pPr>
      <w:r>
        <w:rPr>
          <w:color w:val="000000"/>
        </w:rPr>
        <w:t>J</w:t>
      </w:r>
      <w:r w:rsidR="00157AE6" w:rsidRPr="00910208">
        <w:rPr>
          <w:color w:val="000000"/>
        </w:rPr>
        <w:t xml:space="preserve">ačanje stručnih kapaciteta i </w:t>
      </w:r>
      <w:r w:rsidR="0037366F" w:rsidRPr="00910208">
        <w:rPr>
          <w:color w:val="000000"/>
        </w:rPr>
        <w:t xml:space="preserve">normativnih </w:t>
      </w:r>
      <w:r w:rsidR="00157AE6" w:rsidRPr="00910208">
        <w:rPr>
          <w:color w:val="000000"/>
        </w:rPr>
        <w:t>ovlasti Državnog sudbenog vijeća</w:t>
      </w:r>
      <w:r w:rsidR="002A170C" w:rsidRPr="00910208">
        <w:rPr>
          <w:color w:val="000000"/>
        </w:rPr>
        <w:t xml:space="preserve"> i </w:t>
      </w:r>
      <w:proofErr w:type="spellStart"/>
      <w:r w:rsidR="002A170C" w:rsidRPr="00910208">
        <w:rPr>
          <w:color w:val="000000"/>
        </w:rPr>
        <w:t>Državnoodvjetničkog</w:t>
      </w:r>
      <w:proofErr w:type="spellEnd"/>
      <w:r w:rsidR="002A170C" w:rsidRPr="00910208">
        <w:rPr>
          <w:color w:val="000000"/>
        </w:rPr>
        <w:t xml:space="preserve"> vijeća</w:t>
      </w:r>
    </w:p>
    <w:p w14:paraId="1A913248" w14:textId="77777777" w:rsidR="00C23493" w:rsidRPr="00910208" w:rsidRDefault="00C23493">
      <w:pPr>
        <w:pStyle w:val="NormalWeb"/>
        <w:spacing w:before="0" w:beforeAutospacing="0" w:after="0" w:afterAutospacing="0" w:line="276" w:lineRule="auto"/>
        <w:ind w:left="720"/>
        <w:jc w:val="both"/>
        <w:textAlignment w:val="baseline"/>
        <w:rPr>
          <w:color w:val="000000"/>
        </w:rPr>
      </w:pPr>
    </w:p>
    <w:p w14:paraId="3F00B6F1" w14:textId="77777777" w:rsidR="007A4D89" w:rsidRPr="002931A4" w:rsidRDefault="007A4D89">
      <w:pPr>
        <w:pStyle w:val="NormalWeb"/>
        <w:spacing w:before="0" w:beforeAutospacing="0" w:after="0" w:afterAutospacing="0" w:line="276" w:lineRule="auto"/>
        <w:jc w:val="both"/>
        <w:rPr>
          <w:sz w:val="28"/>
          <w:szCs w:val="28"/>
        </w:rPr>
      </w:pPr>
      <w:r w:rsidRPr="00910208">
        <w:rPr>
          <w:b/>
          <w:bCs/>
          <w:color w:val="000000"/>
        </w:rPr>
        <w:lastRenderedPageBreak/>
        <w:t>Pokazatelji ishoda</w:t>
      </w:r>
      <w:r w:rsidRPr="00910208">
        <w:rPr>
          <w:color w:val="000000"/>
        </w:rPr>
        <w:t xml:space="preserve"> kojima će se mjeriti napredak u ostvarenju drugog posebnog cilja su:</w:t>
      </w:r>
    </w:p>
    <w:p w14:paraId="4C82D5D7" w14:textId="5E59F2E1" w:rsidR="00A02D18" w:rsidRDefault="00A02D18" w:rsidP="00A02D18">
      <w:pPr>
        <w:pStyle w:val="NormalWeb"/>
        <w:numPr>
          <w:ilvl w:val="0"/>
          <w:numId w:val="21"/>
        </w:numPr>
        <w:spacing w:before="0" w:beforeAutospacing="0" w:after="0" w:afterAutospacing="0" w:line="276" w:lineRule="auto"/>
        <w:jc w:val="both"/>
        <w:textAlignment w:val="baseline"/>
        <w:rPr>
          <w:color w:val="auto"/>
        </w:rPr>
      </w:pPr>
      <w:r w:rsidRPr="00653367">
        <w:rPr>
          <w:rFonts w:eastAsia="Times New Roman"/>
          <w:lang w:eastAsia="hr-HR"/>
        </w:rPr>
        <w:t>OI.02.14.71</w:t>
      </w:r>
      <w:r>
        <w:rPr>
          <w:rFonts w:eastAsia="Times New Roman"/>
          <w:lang w:eastAsia="hr-HR"/>
        </w:rPr>
        <w:t xml:space="preserve"> </w:t>
      </w:r>
      <w:r w:rsidR="006513E6">
        <w:rPr>
          <w:color w:val="auto"/>
        </w:rPr>
        <w:t>U</w:t>
      </w:r>
      <w:r w:rsidR="00EA1AEA" w:rsidRPr="00EA1AEA">
        <w:rPr>
          <w:color w:val="auto"/>
        </w:rPr>
        <w:t>dio potvrđenih prvostupanjskih odluka na višem sudu</w:t>
      </w:r>
      <w:r w:rsidR="00DA323C">
        <w:rPr>
          <w:color w:val="auto"/>
        </w:rPr>
        <w:t xml:space="preserve"> </w:t>
      </w:r>
    </w:p>
    <w:p w14:paraId="560E243F" w14:textId="02DFABC2" w:rsidR="007A4D89" w:rsidRPr="00A02D18" w:rsidRDefault="00A02D18" w:rsidP="00A02D18">
      <w:pPr>
        <w:pStyle w:val="NormalWeb"/>
        <w:numPr>
          <w:ilvl w:val="0"/>
          <w:numId w:val="21"/>
        </w:numPr>
        <w:spacing w:before="0" w:beforeAutospacing="0" w:after="0" w:afterAutospacing="0" w:line="276" w:lineRule="auto"/>
        <w:jc w:val="both"/>
        <w:textAlignment w:val="baseline"/>
        <w:rPr>
          <w:color w:val="auto"/>
        </w:rPr>
      </w:pPr>
      <w:r w:rsidRPr="00A02D18">
        <w:rPr>
          <w:color w:val="auto"/>
        </w:rPr>
        <w:t>OI.02.14.72</w:t>
      </w:r>
      <w:r>
        <w:rPr>
          <w:color w:val="auto"/>
        </w:rPr>
        <w:t xml:space="preserve"> </w:t>
      </w:r>
      <w:r w:rsidR="00D62D68" w:rsidRPr="00A02D18">
        <w:rPr>
          <w:color w:val="auto"/>
        </w:rPr>
        <w:t xml:space="preserve">Udio objavljenih sudskih odluka na internetu </w:t>
      </w:r>
    </w:p>
    <w:p w14:paraId="4EDF21AC" w14:textId="77777777" w:rsidR="009C4D81" w:rsidRDefault="009C4D81">
      <w:pPr>
        <w:pBdr>
          <w:top w:val="nil"/>
          <w:left w:val="nil"/>
          <w:bottom w:val="nil"/>
          <w:right w:val="nil"/>
          <w:between w:val="nil"/>
        </w:pBdr>
        <w:spacing w:before="0" w:line="276" w:lineRule="auto"/>
        <w:jc w:val="both"/>
        <w:rPr>
          <w:rFonts w:ascii="Times New Roman" w:eastAsia="Times New Roman" w:hAnsi="Times New Roman" w:cs="Times New Roman"/>
          <w:sz w:val="24"/>
          <w:szCs w:val="24"/>
        </w:rPr>
      </w:pPr>
      <w:bookmarkStart w:id="66" w:name="_Toc85633348"/>
    </w:p>
    <w:p w14:paraId="5FBCFDEF" w14:textId="13A227D7" w:rsidR="00EA60A1" w:rsidRDefault="00EA60A1">
      <w:pPr>
        <w:pBdr>
          <w:top w:val="nil"/>
          <w:left w:val="nil"/>
          <w:bottom w:val="nil"/>
          <w:right w:val="nil"/>
          <w:between w:val="nil"/>
        </w:pBd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2. </w:t>
      </w:r>
      <w:r w:rsidRPr="002846B2">
        <w:rPr>
          <w:rFonts w:ascii="Times New Roman" w:eastAsia="Times New Roman" w:hAnsi="Times New Roman" w:cs="Times New Roman"/>
          <w:sz w:val="24"/>
          <w:szCs w:val="24"/>
        </w:rPr>
        <w:t>Pokazatelji ishoda</w:t>
      </w:r>
      <w:r>
        <w:rPr>
          <w:rFonts w:ascii="Times New Roman" w:eastAsia="Times New Roman" w:hAnsi="Times New Roman" w:cs="Times New Roman"/>
          <w:sz w:val="24"/>
          <w:szCs w:val="24"/>
        </w:rPr>
        <w:t xml:space="preserve"> za drugi posebni cilj</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3"/>
        <w:gridCol w:w="1741"/>
        <w:gridCol w:w="1754"/>
        <w:gridCol w:w="1755"/>
      </w:tblGrid>
      <w:tr w:rsidR="004304E8" w:rsidRPr="00B246C1" w14:paraId="1F264E65" w14:textId="77777777" w:rsidTr="00A02D18">
        <w:tc>
          <w:tcPr>
            <w:tcW w:w="1803" w:type="dxa"/>
            <w:shd w:val="clear" w:color="auto" w:fill="E7E6E6" w:themeFill="background2"/>
          </w:tcPr>
          <w:p w14:paraId="70669BD4" w14:textId="77777777" w:rsidR="004304E8" w:rsidRPr="00B246C1" w:rsidRDefault="004304E8">
            <w:pPr>
              <w:spacing w:before="0" w:line="276" w:lineRule="auto"/>
              <w:jc w:val="both"/>
              <w:rPr>
                <w:rFonts w:ascii="Times New Roman" w:eastAsia="Times New Roman" w:hAnsi="Times New Roman" w:cs="Times New Roman"/>
                <w:color w:val="auto"/>
                <w:sz w:val="24"/>
                <w:szCs w:val="24"/>
              </w:rPr>
            </w:pPr>
            <w:r w:rsidRPr="00B246C1">
              <w:rPr>
                <w:rFonts w:ascii="Times New Roman" w:eastAsia="Arial" w:hAnsi="Times New Roman" w:cs="Times New Roman"/>
                <w:color w:val="auto"/>
                <w:sz w:val="24"/>
                <w:szCs w:val="24"/>
              </w:rPr>
              <w:t>Pokazatelj ishoda</w:t>
            </w:r>
          </w:p>
        </w:tc>
        <w:tc>
          <w:tcPr>
            <w:tcW w:w="1741" w:type="dxa"/>
            <w:shd w:val="clear" w:color="auto" w:fill="E7E6E6" w:themeFill="background2"/>
          </w:tcPr>
          <w:p w14:paraId="43341582" w14:textId="77777777" w:rsidR="004304E8" w:rsidRPr="00B246C1" w:rsidRDefault="004304E8">
            <w:pPr>
              <w:spacing w:before="0" w:line="276" w:lineRule="auto"/>
              <w:jc w:val="both"/>
              <w:rPr>
                <w:rFonts w:ascii="Times New Roman" w:eastAsia="Times New Roman" w:hAnsi="Times New Roman" w:cs="Times New Roman"/>
                <w:color w:val="auto"/>
                <w:sz w:val="24"/>
                <w:szCs w:val="24"/>
              </w:rPr>
            </w:pPr>
            <w:r w:rsidRPr="00B246C1">
              <w:rPr>
                <w:rFonts w:ascii="Times New Roman" w:eastAsia="Arial" w:hAnsi="Times New Roman" w:cs="Times New Roman"/>
                <w:color w:val="auto"/>
                <w:sz w:val="24"/>
                <w:szCs w:val="24"/>
              </w:rPr>
              <w:t>Jedinica mjere</w:t>
            </w:r>
          </w:p>
        </w:tc>
        <w:tc>
          <w:tcPr>
            <w:tcW w:w="1754" w:type="dxa"/>
            <w:shd w:val="clear" w:color="auto" w:fill="E7E6E6" w:themeFill="background2"/>
          </w:tcPr>
          <w:p w14:paraId="4029F3E5" w14:textId="77777777" w:rsidR="004304E8" w:rsidRPr="00B246C1" w:rsidRDefault="004304E8">
            <w:pPr>
              <w:spacing w:before="0" w:line="276" w:lineRule="auto"/>
              <w:jc w:val="both"/>
              <w:rPr>
                <w:rFonts w:ascii="Times New Roman" w:eastAsia="Times New Roman" w:hAnsi="Times New Roman" w:cs="Times New Roman"/>
                <w:color w:val="auto"/>
                <w:sz w:val="24"/>
                <w:szCs w:val="24"/>
              </w:rPr>
            </w:pPr>
            <w:r w:rsidRPr="00B246C1">
              <w:rPr>
                <w:rFonts w:ascii="Times New Roman" w:eastAsia="Arial" w:hAnsi="Times New Roman" w:cs="Times New Roman"/>
                <w:color w:val="auto"/>
                <w:sz w:val="24"/>
                <w:szCs w:val="24"/>
              </w:rPr>
              <w:t>Polazna vrijednost (godina)</w:t>
            </w:r>
          </w:p>
        </w:tc>
        <w:tc>
          <w:tcPr>
            <w:tcW w:w="1755" w:type="dxa"/>
            <w:shd w:val="clear" w:color="auto" w:fill="E7E6E6" w:themeFill="background2"/>
          </w:tcPr>
          <w:p w14:paraId="247E5F9A" w14:textId="77777777" w:rsidR="004304E8" w:rsidRPr="00B246C1" w:rsidRDefault="004304E8">
            <w:pPr>
              <w:spacing w:before="0" w:line="276" w:lineRule="auto"/>
              <w:jc w:val="both"/>
              <w:rPr>
                <w:rFonts w:ascii="Times New Roman" w:eastAsia="Times New Roman" w:hAnsi="Times New Roman" w:cs="Times New Roman"/>
                <w:color w:val="auto"/>
                <w:sz w:val="24"/>
                <w:szCs w:val="24"/>
              </w:rPr>
            </w:pPr>
            <w:r w:rsidRPr="00B246C1">
              <w:rPr>
                <w:rFonts w:ascii="Times New Roman" w:eastAsia="Arial" w:hAnsi="Times New Roman" w:cs="Times New Roman"/>
                <w:color w:val="auto"/>
                <w:sz w:val="24"/>
                <w:szCs w:val="24"/>
              </w:rPr>
              <w:t>Ciljana vrijednost (2027.)</w:t>
            </w:r>
          </w:p>
        </w:tc>
      </w:tr>
      <w:tr w:rsidR="004304E8" w:rsidRPr="00B246C1" w14:paraId="086FD50F" w14:textId="77777777" w:rsidTr="00A02D18">
        <w:tc>
          <w:tcPr>
            <w:tcW w:w="1803" w:type="dxa"/>
            <w:vMerge w:val="restart"/>
          </w:tcPr>
          <w:p w14:paraId="1B9A3C0E" w14:textId="320EBA01" w:rsidR="004304E8" w:rsidRPr="00B246C1" w:rsidRDefault="00A02D18" w:rsidP="005145B9">
            <w:pPr>
              <w:spacing w:before="0" w:line="276" w:lineRule="auto"/>
              <w:rPr>
                <w:rFonts w:ascii="Times New Roman" w:eastAsia="Times New Roman" w:hAnsi="Times New Roman" w:cs="Times New Roman"/>
                <w:color w:val="auto"/>
                <w:sz w:val="24"/>
                <w:szCs w:val="24"/>
              </w:rPr>
            </w:pPr>
            <w:r w:rsidRPr="00B246C1">
              <w:rPr>
                <w:rFonts w:ascii="Times New Roman" w:eastAsia="Times New Roman" w:hAnsi="Times New Roman" w:cs="Times New Roman"/>
                <w:sz w:val="24"/>
                <w:szCs w:val="24"/>
                <w:lang w:eastAsia="hr-HR"/>
              </w:rPr>
              <w:t xml:space="preserve">OI.02.14.71 </w:t>
            </w:r>
            <w:r w:rsidR="004304E8" w:rsidRPr="00B246C1">
              <w:rPr>
                <w:rFonts w:ascii="Times New Roman" w:hAnsi="Times New Roman" w:cs="Times New Roman"/>
                <w:color w:val="auto"/>
                <w:sz w:val="24"/>
                <w:szCs w:val="24"/>
              </w:rPr>
              <w:t>Udio potvrđenih prvostupanjskih odluka na višem sudu</w:t>
            </w:r>
            <w:r w:rsidR="00DA323C" w:rsidRPr="00B246C1">
              <w:rPr>
                <w:rFonts w:ascii="Times New Roman" w:hAnsi="Times New Roman" w:cs="Times New Roman"/>
                <w:color w:val="auto"/>
                <w:sz w:val="24"/>
                <w:szCs w:val="24"/>
              </w:rPr>
              <w:t xml:space="preserve"> </w:t>
            </w:r>
          </w:p>
        </w:tc>
        <w:tc>
          <w:tcPr>
            <w:tcW w:w="1741" w:type="dxa"/>
            <w:vMerge w:val="restart"/>
          </w:tcPr>
          <w:p w14:paraId="71E1AA74" w14:textId="404F4136" w:rsidR="004304E8" w:rsidRPr="00B246C1" w:rsidRDefault="004304E8" w:rsidP="005145B9">
            <w:pPr>
              <w:spacing w:before="0" w:line="276" w:lineRule="auto"/>
              <w:rPr>
                <w:rFonts w:ascii="Times New Roman" w:eastAsia="Times New Roman" w:hAnsi="Times New Roman" w:cs="Times New Roman"/>
                <w:color w:val="auto"/>
                <w:sz w:val="24"/>
                <w:szCs w:val="24"/>
              </w:rPr>
            </w:pPr>
            <w:r w:rsidRPr="00B246C1">
              <w:rPr>
                <w:rFonts w:ascii="Times New Roman" w:eastAsia="Times New Roman" w:hAnsi="Times New Roman" w:cs="Times New Roman"/>
                <w:color w:val="auto"/>
                <w:sz w:val="24"/>
                <w:szCs w:val="24"/>
              </w:rPr>
              <w:t>%</w:t>
            </w:r>
          </w:p>
        </w:tc>
        <w:tc>
          <w:tcPr>
            <w:tcW w:w="1754" w:type="dxa"/>
          </w:tcPr>
          <w:p w14:paraId="79551B6C" w14:textId="1C570E22" w:rsidR="004304E8" w:rsidRPr="00B246C1" w:rsidRDefault="004304E8">
            <w:pPr>
              <w:spacing w:before="0" w:line="276" w:lineRule="auto"/>
              <w:rPr>
                <w:rFonts w:ascii="Times New Roman" w:eastAsia="Times New Roman" w:hAnsi="Times New Roman" w:cs="Times New Roman"/>
                <w:color w:val="auto"/>
                <w:sz w:val="24"/>
                <w:szCs w:val="24"/>
              </w:rPr>
            </w:pPr>
            <w:r w:rsidRPr="00B246C1">
              <w:rPr>
                <w:rFonts w:ascii="Times New Roman" w:eastAsia="Arial" w:hAnsi="Times New Roman" w:cs="Times New Roman"/>
                <w:color w:val="auto"/>
                <w:sz w:val="24"/>
                <w:szCs w:val="24"/>
                <w:lang w:eastAsia="hr-HR"/>
              </w:rPr>
              <w:t>61% u građanskim predmetima (2020.)</w:t>
            </w:r>
          </w:p>
        </w:tc>
        <w:tc>
          <w:tcPr>
            <w:tcW w:w="1755" w:type="dxa"/>
          </w:tcPr>
          <w:p w14:paraId="510A0508" w14:textId="5B7699DE" w:rsidR="004304E8" w:rsidRPr="00B246C1" w:rsidRDefault="004304E8">
            <w:pPr>
              <w:spacing w:before="0" w:line="276" w:lineRule="auto"/>
              <w:rPr>
                <w:rFonts w:ascii="Times New Roman" w:eastAsia="Arial" w:hAnsi="Times New Roman" w:cs="Times New Roman"/>
                <w:color w:val="auto"/>
                <w:sz w:val="24"/>
                <w:szCs w:val="24"/>
                <w:lang w:eastAsia="hr-HR"/>
              </w:rPr>
            </w:pPr>
            <w:r w:rsidRPr="00B246C1">
              <w:rPr>
                <w:rFonts w:ascii="Times New Roman" w:eastAsia="Arial" w:hAnsi="Times New Roman" w:cs="Times New Roman"/>
                <w:color w:val="auto"/>
                <w:sz w:val="24"/>
                <w:szCs w:val="24"/>
                <w:lang w:eastAsia="hr-HR"/>
              </w:rPr>
              <w:t xml:space="preserve">75 % u građanskim predmetima </w:t>
            </w:r>
          </w:p>
        </w:tc>
      </w:tr>
      <w:tr w:rsidR="004304E8" w:rsidRPr="00B246C1" w14:paraId="05BECDFC" w14:textId="77777777" w:rsidTr="00A02D18">
        <w:tc>
          <w:tcPr>
            <w:tcW w:w="1803" w:type="dxa"/>
            <w:vMerge/>
          </w:tcPr>
          <w:p w14:paraId="454D490F" w14:textId="1799D275" w:rsidR="004304E8" w:rsidRPr="00B246C1" w:rsidRDefault="004304E8">
            <w:pPr>
              <w:spacing w:before="0" w:line="276" w:lineRule="auto"/>
              <w:rPr>
                <w:rFonts w:ascii="Times New Roman" w:eastAsia="Times New Roman" w:hAnsi="Times New Roman" w:cs="Times New Roman"/>
                <w:color w:val="auto"/>
                <w:sz w:val="24"/>
                <w:szCs w:val="24"/>
              </w:rPr>
            </w:pPr>
          </w:p>
        </w:tc>
        <w:tc>
          <w:tcPr>
            <w:tcW w:w="1741" w:type="dxa"/>
            <w:vMerge/>
          </w:tcPr>
          <w:p w14:paraId="1F7270D0" w14:textId="6B68B517" w:rsidR="004304E8" w:rsidRPr="00B246C1" w:rsidRDefault="004304E8">
            <w:pPr>
              <w:spacing w:before="0" w:line="276" w:lineRule="auto"/>
              <w:rPr>
                <w:rFonts w:ascii="Times New Roman" w:eastAsia="Times New Roman" w:hAnsi="Times New Roman" w:cs="Times New Roman"/>
                <w:color w:val="auto"/>
                <w:sz w:val="24"/>
                <w:szCs w:val="24"/>
              </w:rPr>
            </w:pPr>
          </w:p>
        </w:tc>
        <w:tc>
          <w:tcPr>
            <w:tcW w:w="1754" w:type="dxa"/>
          </w:tcPr>
          <w:p w14:paraId="045E99D5" w14:textId="418D6463" w:rsidR="004304E8" w:rsidRPr="00B246C1" w:rsidRDefault="004304E8">
            <w:pPr>
              <w:spacing w:before="0" w:line="276" w:lineRule="auto"/>
              <w:rPr>
                <w:rFonts w:ascii="Times New Roman" w:eastAsia="Times New Roman" w:hAnsi="Times New Roman" w:cs="Times New Roman"/>
                <w:color w:val="auto"/>
                <w:sz w:val="24"/>
                <w:szCs w:val="24"/>
              </w:rPr>
            </w:pPr>
            <w:r w:rsidRPr="00B246C1">
              <w:rPr>
                <w:rFonts w:ascii="Times New Roman" w:eastAsia="Arial" w:hAnsi="Times New Roman" w:cs="Times New Roman"/>
                <w:color w:val="auto"/>
                <w:sz w:val="24"/>
                <w:szCs w:val="24"/>
                <w:lang w:eastAsia="hr-HR"/>
              </w:rPr>
              <w:t>67% u kaznenim predmetima (2020.)</w:t>
            </w:r>
          </w:p>
        </w:tc>
        <w:tc>
          <w:tcPr>
            <w:tcW w:w="1755" w:type="dxa"/>
          </w:tcPr>
          <w:p w14:paraId="7BADA81A" w14:textId="6FF9CBFD" w:rsidR="004304E8" w:rsidRPr="00B246C1" w:rsidRDefault="004304E8">
            <w:pPr>
              <w:spacing w:before="0" w:line="276" w:lineRule="auto"/>
              <w:rPr>
                <w:rFonts w:ascii="Times New Roman" w:eastAsia="Arial" w:hAnsi="Times New Roman" w:cs="Times New Roman"/>
                <w:color w:val="auto"/>
                <w:sz w:val="24"/>
                <w:szCs w:val="24"/>
                <w:lang w:eastAsia="hr-HR"/>
              </w:rPr>
            </w:pPr>
            <w:r w:rsidRPr="00B246C1">
              <w:rPr>
                <w:rFonts w:ascii="Times New Roman" w:eastAsia="Arial" w:hAnsi="Times New Roman" w:cs="Times New Roman"/>
                <w:color w:val="auto"/>
                <w:sz w:val="24"/>
                <w:szCs w:val="24"/>
                <w:lang w:eastAsia="hr-HR"/>
              </w:rPr>
              <w:t xml:space="preserve">75 % u kaznenim predmetima </w:t>
            </w:r>
          </w:p>
          <w:p w14:paraId="3C4031AF" w14:textId="2E3328B6" w:rsidR="004304E8" w:rsidRPr="00B246C1" w:rsidRDefault="004304E8">
            <w:pPr>
              <w:spacing w:before="0" w:line="276" w:lineRule="auto"/>
              <w:rPr>
                <w:rFonts w:ascii="Times New Roman" w:eastAsia="Times New Roman" w:hAnsi="Times New Roman" w:cs="Times New Roman"/>
                <w:color w:val="auto"/>
                <w:sz w:val="24"/>
                <w:szCs w:val="24"/>
              </w:rPr>
            </w:pPr>
          </w:p>
        </w:tc>
      </w:tr>
      <w:tr w:rsidR="004304E8" w:rsidRPr="00B246C1" w14:paraId="1AEE6C9A" w14:textId="77777777" w:rsidTr="00A02D18">
        <w:tc>
          <w:tcPr>
            <w:tcW w:w="1803" w:type="dxa"/>
          </w:tcPr>
          <w:p w14:paraId="03F0F3FF" w14:textId="7A0296D8" w:rsidR="004304E8" w:rsidRPr="00B246C1" w:rsidRDefault="00A02D18" w:rsidP="005145B9">
            <w:pPr>
              <w:spacing w:before="0" w:line="276" w:lineRule="auto"/>
              <w:rPr>
                <w:rFonts w:ascii="Times New Roman" w:hAnsi="Times New Roman" w:cs="Times New Roman"/>
                <w:color w:val="auto"/>
                <w:sz w:val="24"/>
                <w:szCs w:val="24"/>
              </w:rPr>
            </w:pPr>
            <w:r w:rsidRPr="00B246C1">
              <w:rPr>
                <w:rFonts w:ascii="Times New Roman" w:hAnsi="Times New Roman" w:cs="Times New Roman"/>
                <w:color w:val="auto"/>
                <w:sz w:val="24"/>
                <w:szCs w:val="24"/>
              </w:rPr>
              <w:t xml:space="preserve">OI.02.14.72 </w:t>
            </w:r>
            <w:r w:rsidR="00D62D68" w:rsidRPr="00B246C1">
              <w:rPr>
                <w:rFonts w:ascii="Times New Roman" w:hAnsi="Times New Roman" w:cs="Times New Roman"/>
                <w:color w:val="auto"/>
                <w:sz w:val="24"/>
                <w:szCs w:val="24"/>
              </w:rPr>
              <w:t>Udio objavljenih sudskih odluka na internetu</w:t>
            </w:r>
          </w:p>
        </w:tc>
        <w:tc>
          <w:tcPr>
            <w:tcW w:w="1741" w:type="dxa"/>
          </w:tcPr>
          <w:p w14:paraId="56435BCA" w14:textId="77777777" w:rsidR="004304E8" w:rsidRPr="00B246C1" w:rsidRDefault="004304E8" w:rsidP="005145B9">
            <w:pPr>
              <w:spacing w:before="0" w:line="276" w:lineRule="auto"/>
              <w:rPr>
                <w:rFonts w:ascii="Times New Roman" w:eastAsia="Times New Roman" w:hAnsi="Times New Roman" w:cs="Times New Roman"/>
                <w:color w:val="auto"/>
                <w:sz w:val="24"/>
                <w:szCs w:val="24"/>
              </w:rPr>
            </w:pPr>
            <w:r w:rsidRPr="00B246C1">
              <w:rPr>
                <w:rFonts w:ascii="Times New Roman" w:eastAsia="Times New Roman" w:hAnsi="Times New Roman" w:cs="Times New Roman"/>
                <w:color w:val="auto"/>
                <w:sz w:val="24"/>
                <w:szCs w:val="24"/>
              </w:rPr>
              <w:t>%</w:t>
            </w:r>
          </w:p>
        </w:tc>
        <w:tc>
          <w:tcPr>
            <w:tcW w:w="1754" w:type="dxa"/>
          </w:tcPr>
          <w:p w14:paraId="71253676" w14:textId="10150C72" w:rsidR="004304E8" w:rsidRPr="00B246C1" w:rsidRDefault="004304E8">
            <w:pPr>
              <w:spacing w:before="0" w:line="276" w:lineRule="auto"/>
              <w:rPr>
                <w:rFonts w:ascii="Times New Roman" w:eastAsia="Times New Roman" w:hAnsi="Times New Roman" w:cs="Times New Roman"/>
                <w:color w:val="auto"/>
                <w:sz w:val="24"/>
                <w:szCs w:val="24"/>
              </w:rPr>
            </w:pPr>
            <w:r w:rsidRPr="00B246C1">
              <w:rPr>
                <w:rFonts w:ascii="Times New Roman" w:eastAsia="Arial" w:hAnsi="Times New Roman" w:cs="Times New Roman"/>
                <w:color w:val="auto"/>
                <w:sz w:val="24"/>
                <w:szCs w:val="24"/>
                <w:lang w:eastAsia="hr-HR"/>
              </w:rPr>
              <w:t>n/p</w:t>
            </w:r>
          </w:p>
        </w:tc>
        <w:tc>
          <w:tcPr>
            <w:tcW w:w="1755" w:type="dxa"/>
          </w:tcPr>
          <w:p w14:paraId="3BA74427" w14:textId="4E33C1F3" w:rsidR="004304E8" w:rsidRPr="00B246C1" w:rsidRDefault="004304E8">
            <w:pPr>
              <w:spacing w:before="0" w:line="276" w:lineRule="auto"/>
              <w:rPr>
                <w:rFonts w:ascii="Times New Roman" w:eastAsia="Times New Roman" w:hAnsi="Times New Roman" w:cs="Times New Roman"/>
                <w:color w:val="auto"/>
                <w:sz w:val="24"/>
                <w:szCs w:val="24"/>
              </w:rPr>
            </w:pPr>
            <w:r w:rsidRPr="00B246C1">
              <w:rPr>
                <w:rFonts w:ascii="Times New Roman" w:eastAsia="Arial" w:hAnsi="Times New Roman" w:cs="Times New Roman"/>
                <w:color w:val="auto"/>
                <w:sz w:val="24"/>
                <w:szCs w:val="24"/>
                <w:lang w:eastAsia="hr-HR"/>
              </w:rPr>
              <w:t>100%</w:t>
            </w:r>
          </w:p>
        </w:tc>
      </w:tr>
    </w:tbl>
    <w:p w14:paraId="24A87528" w14:textId="77777777" w:rsidR="00DC071B" w:rsidRDefault="00DC071B" w:rsidP="005145B9">
      <w:pPr>
        <w:pStyle w:val="Heading2"/>
        <w:spacing w:before="0" w:line="276" w:lineRule="auto"/>
        <w:rPr>
          <w:rFonts w:ascii="Times New Roman" w:hAnsi="Times New Roman" w:cs="Times New Roman"/>
          <w:b/>
          <w:bCs/>
          <w:color w:val="auto"/>
          <w:sz w:val="24"/>
          <w:szCs w:val="24"/>
        </w:rPr>
      </w:pPr>
    </w:p>
    <w:p w14:paraId="5DDFF5FE" w14:textId="77777777" w:rsidR="002D7BB9" w:rsidRDefault="002D7BB9" w:rsidP="00B86434">
      <w:pPr>
        <w:pStyle w:val="Heading2"/>
        <w:spacing w:before="0" w:line="276" w:lineRule="auto"/>
        <w:rPr>
          <w:rFonts w:ascii="Times New Roman" w:hAnsi="Times New Roman" w:cs="Times New Roman"/>
          <w:b/>
          <w:bCs/>
          <w:color w:val="auto"/>
        </w:rPr>
      </w:pPr>
      <w:bookmarkStart w:id="67" w:name="_Toc97197439"/>
    </w:p>
    <w:p w14:paraId="120C4B89" w14:textId="75B5E35A" w:rsidR="00C23493" w:rsidRPr="00BA0B3B" w:rsidRDefault="007A4D89" w:rsidP="00B86434">
      <w:pPr>
        <w:pStyle w:val="Heading2"/>
        <w:spacing w:before="0" w:line="276" w:lineRule="auto"/>
        <w:rPr>
          <w:rFonts w:ascii="Times New Roman" w:hAnsi="Times New Roman" w:cs="Times New Roman"/>
          <w:b/>
          <w:bCs/>
          <w:color w:val="auto"/>
        </w:rPr>
      </w:pPr>
      <w:r w:rsidRPr="00BA0B3B">
        <w:rPr>
          <w:rFonts w:ascii="Times New Roman" w:hAnsi="Times New Roman" w:cs="Times New Roman"/>
          <w:b/>
          <w:bCs/>
          <w:color w:val="auto"/>
        </w:rPr>
        <w:t>Posebni cilj 3. Razvoj ljudskih potencijala u pravosudnom sustavu</w:t>
      </w:r>
      <w:bookmarkEnd w:id="66"/>
      <w:bookmarkEnd w:id="67"/>
    </w:p>
    <w:p w14:paraId="18760210" w14:textId="77777777" w:rsidR="00C34446" w:rsidRDefault="00C34446" w:rsidP="005145B9">
      <w:pPr>
        <w:spacing w:before="0" w:line="276" w:lineRule="auto"/>
        <w:jc w:val="both"/>
      </w:pPr>
    </w:p>
    <w:p w14:paraId="1927321B" w14:textId="2D982709" w:rsidR="00C23493" w:rsidRPr="00856B9A" w:rsidRDefault="00B56AD9" w:rsidP="005145B9">
      <w:pPr>
        <w:spacing w:before="0" w:line="276" w:lineRule="auto"/>
        <w:jc w:val="both"/>
        <w:rPr>
          <w:rFonts w:ascii="Times New Roman" w:hAnsi="Times New Roman" w:cs="Times New Roman"/>
          <w:sz w:val="24"/>
          <w:szCs w:val="24"/>
        </w:rPr>
      </w:pPr>
      <w:r w:rsidRPr="00856B9A">
        <w:rPr>
          <w:rFonts w:ascii="Times New Roman" w:hAnsi="Times New Roman" w:cs="Times New Roman"/>
          <w:sz w:val="24"/>
          <w:szCs w:val="24"/>
        </w:rPr>
        <w:t xml:space="preserve">Izobrazba i cjeloživotno stručno usavršavanje zakonski je utemeljeno pravo i obaveza sudaca, državnih odvjetnika i njihovih zamjenika, </w:t>
      </w:r>
      <w:r w:rsidR="00ED3168" w:rsidRPr="00856B9A">
        <w:rPr>
          <w:rFonts w:ascii="Times New Roman" w:hAnsi="Times New Roman" w:cs="Times New Roman"/>
          <w:sz w:val="24"/>
          <w:szCs w:val="24"/>
        </w:rPr>
        <w:t xml:space="preserve">kao i kandidata za suce i državne odvjetnike, savjetnika i vježbenika u pravosudnim tijelima te stečajnih upravitelja, </w:t>
      </w:r>
      <w:r w:rsidRPr="00856B9A">
        <w:rPr>
          <w:rFonts w:ascii="Times New Roman" w:hAnsi="Times New Roman" w:cs="Times New Roman"/>
          <w:sz w:val="24"/>
          <w:szCs w:val="24"/>
        </w:rPr>
        <w:t xml:space="preserve">koje provodi Pravosudna akademija. </w:t>
      </w:r>
      <w:r w:rsidR="00586190" w:rsidRPr="00856B9A">
        <w:rPr>
          <w:rFonts w:ascii="Times New Roman" w:hAnsi="Times New Roman" w:cs="Times New Roman"/>
          <w:sz w:val="24"/>
          <w:szCs w:val="24"/>
        </w:rPr>
        <w:t xml:space="preserve">Važnu ulogu u funkcioniranju pravosudnog sustava imaju službenici u pravosudnim tijelima koji su isto tako ciljna skupina Pravosudne akademije. </w:t>
      </w:r>
      <w:r w:rsidR="007A4D89" w:rsidRPr="00856B9A">
        <w:rPr>
          <w:rFonts w:ascii="Times New Roman" w:hAnsi="Times New Roman" w:cs="Times New Roman"/>
          <w:sz w:val="24"/>
          <w:szCs w:val="24"/>
        </w:rPr>
        <w:t xml:space="preserve">Jačanje kompetencija i kapaciteta pravosudnih dužnosnika i službenika osigurat će se </w:t>
      </w:r>
      <w:r w:rsidR="00574E9F" w:rsidRPr="00856B9A">
        <w:rPr>
          <w:rFonts w:ascii="Times New Roman" w:hAnsi="Times New Roman" w:cs="Times New Roman"/>
          <w:sz w:val="24"/>
          <w:szCs w:val="24"/>
        </w:rPr>
        <w:t>ne samo kroz cjeloživotnu izobrazbu</w:t>
      </w:r>
      <w:r w:rsidR="00B57242" w:rsidRPr="00856B9A">
        <w:rPr>
          <w:rFonts w:ascii="Times New Roman" w:hAnsi="Times New Roman" w:cs="Times New Roman"/>
          <w:sz w:val="24"/>
          <w:szCs w:val="24"/>
        </w:rPr>
        <w:t>,</w:t>
      </w:r>
      <w:r w:rsidR="00574E9F" w:rsidRPr="00856B9A">
        <w:rPr>
          <w:rFonts w:ascii="Times New Roman" w:hAnsi="Times New Roman" w:cs="Times New Roman"/>
          <w:sz w:val="24"/>
          <w:szCs w:val="24"/>
        </w:rPr>
        <w:t xml:space="preserve"> već i kroz inicijalno stručno usavr</w:t>
      </w:r>
      <w:r w:rsidR="00854D14" w:rsidRPr="00856B9A">
        <w:rPr>
          <w:rFonts w:ascii="Times New Roman" w:hAnsi="Times New Roman" w:cs="Times New Roman"/>
          <w:sz w:val="24"/>
          <w:szCs w:val="24"/>
        </w:rPr>
        <w:t>š</w:t>
      </w:r>
      <w:r w:rsidR="00574E9F" w:rsidRPr="00856B9A">
        <w:rPr>
          <w:rFonts w:ascii="Times New Roman" w:hAnsi="Times New Roman" w:cs="Times New Roman"/>
          <w:sz w:val="24"/>
          <w:szCs w:val="24"/>
        </w:rPr>
        <w:t>avanje</w:t>
      </w:r>
      <w:r w:rsidR="00BB79B8" w:rsidRPr="00856B9A">
        <w:rPr>
          <w:rFonts w:ascii="Times New Roman" w:hAnsi="Times New Roman" w:cs="Times New Roman"/>
          <w:sz w:val="24"/>
          <w:szCs w:val="24"/>
        </w:rPr>
        <w:t xml:space="preserve"> odnosno</w:t>
      </w:r>
      <w:r w:rsidR="00854D14" w:rsidRPr="00856B9A">
        <w:rPr>
          <w:rFonts w:ascii="Times New Roman" w:hAnsi="Times New Roman" w:cs="Times New Roman"/>
          <w:sz w:val="24"/>
          <w:szCs w:val="24"/>
        </w:rPr>
        <w:t xml:space="preserve"> </w:t>
      </w:r>
      <w:r w:rsidR="007A4D89" w:rsidRPr="00856B9A">
        <w:rPr>
          <w:rFonts w:ascii="Times New Roman" w:hAnsi="Times New Roman" w:cs="Times New Roman"/>
          <w:sz w:val="24"/>
          <w:szCs w:val="24"/>
        </w:rPr>
        <w:t xml:space="preserve">specijalizaciju sudaca kao i učestalije kontinuirane (cjeloživotne) </w:t>
      </w:r>
      <w:r w:rsidR="00D26962" w:rsidRPr="00856B9A">
        <w:rPr>
          <w:rFonts w:ascii="Times New Roman" w:hAnsi="Times New Roman" w:cs="Times New Roman"/>
          <w:sz w:val="24"/>
          <w:szCs w:val="24"/>
        </w:rPr>
        <w:t xml:space="preserve">izobrazbe </w:t>
      </w:r>
      <w:r w:rsidR="007A4D89" w:rsidRPr="00856B9A">
        <w:rPr>
          <w:rFonts w:ascii="Times New Roman" w:hAnsi="Times New Roman" w:cs="Times New Roman"/>
          <w:sz w:val="24"/>
          <w:szCs w:val="24"/>
        </w:rPr>
        <w:t xml:space="preserve">koje izravno utječu na kvalitetnije sudske odluke. Predviđeno je jačanje sustava </w:t>
      </w:r>
      <w:r w:rsidR="00D26962" w:rsidRPr="00856B9A">
        <w:rPr>
          <w:rFonts w:ascii="Times New Roman" w:hAnsi="Times New Roman" w:cs="Times New Roman"/>
          <w:sz w:val="24"/>
          <w:szCs w:val="24"/>
        </w:rPr>
        <w:t xml:space="preserve">izobrazbi </w:t>
      </w:r>
      <w:r w:rsidR="007A4D89" w:rsidRPr="00856B9A">
        <w:rPr>
          <w:rFonts w:ascii="Times New Roman" w:hAnsi="Times New Roman" w:cs="Times New Roman"/>
          <w:sz w:val="24"/>
          <w:szCs w:val="24"/>
        </w:rPr>
        <w:t>čelnika pravosudnih tijela, dužnosnika, službenika i drugih sudionika u postupcima pred pravosudnim tijelima uz provođenje projekata koji imaju za cilj optimizaciju poslovnih procesa na sudovima.</w:t>
      </w:r>
    </w:p>
    <w:p w14:paraId="232937D3" w14:textId="2A056C12" w:rsidR="00C54E04" w:rsidRPr="00856B9A" w:rsidRDefault="007A4D89">
      <w:pPr>
        <w:spacing w:before="100" w:beforeAutospacing="1" w:after="100" w:afterAutospacing="1" w:line="276" w:lineRule="auto"/>
        <w:jc w:val="both"/>
        <w:rPr>
          <w:rFonts w:ascii="Times New Roman" w:hAnsi="Times New Roman" w:cs="Times New Roman"/>
          <w:sz w:val="24"/>
          <w:szCs w:val="24"/>
        </w:rPr>
      </w:pPr>
      <w:r w:rsidRPr="00856B9A">
        <w:rPr>
          <w:rFonts w:ascii="Times New Roman" w:hAnsi="Times New Roman" w:cs="Times New Roman"/>
          <w:sz w:val="24"/>
          <w:szCs w:val="24"/>
        </w:rPr>
        <w:t>Program stručnog usavršavanja pravosudnih dužnosnika i savjetnika u pravosudnim tijelima</w:t>
      </w:r>
      <w:r w:rsidR="00F96437" w:rsidRPr="00856B9A">
        <w:rPr>
          <w:rFonts w:ascii="Times New Roman" w:hAnsi="Times New Roman" w:cs="Times New Roman"/>
          <w:sz w:val="24"/>
          <w:szCs w:val="24"/>
        </w:rPr>
        <w:t>,</w:t>
      </w:r>
      <w:r w:rsidRPr="00856B9A">
        <w:rPr>
          <w:rFonts w:ascii="Times New Roman" w:hAnsi="Times New Roman" w:cs="Times New Roman"/>
          <w:sz w:val="24"/>
          <w:szCs w:val="24"/>
        </w:rPr>
        <w:t xml:space="preserve"> </w:t>
      </w:r>
      <w:r w:rsidR="00F96437" w:rsidRPr="00856B9A">
        <w:rPr>
          <w:rFonts w:ascii="Times New Roman" w:hAnsi="Times New Roman" w:cs="Times New Roman"/>
          <w:sz w:val="24"/>
          <w:szCs w:val="24"/>
        </w:rPr>
        <w:t xml:space="preserve">kao i kandidata za pravosudne dužnosnike, </w:t>
      </w:r>
      <w:r w:rsidRPr="00856B9A">
        <w:rPr>
          <w:rFonts w:ascii="Times New Roman" w:hAnsi="Times New Roman" w:cs="Times New Roman"/>
          <w:sz w:val="24"/>
          <w:szCs w:val="24"/>
        </w:rPr>
        <w:t xml:space="preserve">organiziranog u okviru Pravosudne akademije </w:t>
      </w:r>
      <w:r w:rsidR="00C54E04" w:rsidRPr="00856B9A">
        <w:rPr>
          <w:rFonts w:ascii="Times New Roman" w:hAnsi="Times New Roman" w:cs="Times New Roman"/>
          <w:sz w:val="24"/>
          <w:szCs w:val="24"/>
        </w:rPr>
        <w:t xml:space="preserve">strukturiran je na način da su podjednako zastupljene pravna materija, interdisciplinarne teme </w:t>
      </w:r>
      <w:r w:rsidR="00D26962" w:rsidRPr="00856B9A">
        <w:rPr>
          <w:rFonts w:ascii="Times New Roman" w:hAnsi="Times New Roman" w:cs="Times New Roman"/>
          <w:sz w:val="24"/>
          <w:szCs w:val="24"/>
        </w:rPr>
        <w:t>te</w:t>
      </w:r>
      <w:r w:rsidR="00C54E04" w:rsidRPr="00856B9A">
        <w:rPr>
          <w:rFonts w:ascii="Times New Roman" w:hAnsi="Times New Roman" w:cs="Times New Roman"/>
          <w:sz w:val="24"/>
          <w:szCs w:val="24"/>
        </w:rPr>
        <w:t xml:space="preserve"> socijalne i praktične vještine. </w:t>
      </w:r>
    </w:p>
    <w:p w14:paraId="3DAC9191" w14:textId="02254087" w:rsidR="007131B0" w:rsidRDefault="007A4D89">
      <w:pPr>
        <w:spacing w:before="100" w:beforeAutospacing="1" w:after="100" w:afterAutospacing="1" w:line="276" w:lineRule="auto"/>
        <w:jc w:val="both"/>
        <w:rPr>
          <w:rFonts w:ascii="Times New Roman" w:hAnsi="Times New Roman" w:cs="Times New Roman"/>
          <w:sz w:val="24"/>
          <w:szCs w:val="24"/>
        </w:rPr>
      </w:pPr>
      <w:r w:rsidRPr="00B135A5">
        <w:rPr>
          <w:rFonts w:ascii="Times New Roman" w:hAnsi="Times New Roman" w:cs="Times New Roman"/>
          <w:sz w:val="24"/>
          <w:szCs w:val="24"/>
        </w:rPr>
        <w:lastRenderedPageBreak/>
        <w:t xml:space="preserve">S ciljem kontinuiranog usavršavanja sudaca izmijenit će se zakonske odredbe o obveznom stručnom usavršavanju </w:t>
      </w:r>
      <w:r w:rsidR="0085134B" w:rsidRPr="00B135A5">
        <w:rPr>
          <w:rFonts w:ascii="Times New Roman" w:hAnsi="Times New Roman" w:cs="Times New Roman"/>
          <w:sz w:val="24"/>
          <w:szCs w:val="24"/>
        </w:rPr>
        <w:t xml:space="preserve">i sudjelovanju u programima obrazovanja i usavršavanja Pravosudne akademije ili Europske mreže centara za stručno usavršavanje pravosudnih </w:t>
      </w:r>
      <w:r w:rsidR="0085134B" w:rsidRPr="00A65A3A">
        <w:rPr>
          <w:rFonts w:ascii="Times New Roman" w:hAnsi="Times New Roman" w:cs="Times New Roman"/>
          <w:sz w:val="24"/>
          <w:szCs w:val="24"/>
        </w:rPr>
        <w:t xml:space="preserve">dužnosnika. U </w:t>
      </w:r>
      <w:r w:rsidR="00327B94" w:rsidRPr="00B71144">
        <w:rPr>
          <w:rFonts w:ascii="Times New Roman" w:hAnsi="Times New Roman" w:cs="Times New Roman"/>
          <w:sz w:val="24"/>
          <w:szCs w:val="24"/>
        </w:rPr>
        <w:t xml:space="preserve">cilju poticanja kontinuiranog stručnog usavršavanja sudaca, </w:t>
      </w:r>
      <w:r w:rsidR="0085134B" w:rsidRPr="00B71144">
        <w:rPr>
          <w:rFonts w:ascii="Times New Roman" w:hAnsi="Times New Roman" w:cs="Times New Roman"/>
          <w:sz w:val="24"/>
          <w:szCs w:val="24"/>
        </w:rPr>
        <w:t xml:space="preserve">izmjenama </w:t>
      </w:r>
      <w:r w:rsidR="00240991">
        <w:rPr>
          <w:rFonts w:ascii="Times New Roman" w:hAnsi="Times New Roman" w:cs="Times New Roman"/>
          <w:sz w:val="24"/>
          <w:szCs w:val="24"/>
        </w:rPr>
        <w:t xml:space="preserve">i dopunama </w:t>
      </w:r>
      <w:r w:rsidR="007F656F" w:rsidRPr="00B71144">
        <w:rPr>
          <w:rFonts w:ascii="Times New Roman" w:hAnsi="Times New Roman" w:cs="Times New Roman"/>
          <w:sz w:val="24"/>
          <w:szCs w:val="24"/>
        </w:rPr>
        <w:t>Z</w:t>
      </w:r>
      <w:r w:rsidR="0085134B" w:rsidRPr="00B71144">
        <w:rPr>
          <w:rFonts w:ascii="Times New Roman" w:hAnsi="Times New Roman" w:cs="Times New Roman"/>
          <w:sz w:val="24"/>
          <w:szCs w:val="24"/>
        </w:rPr>
        <w:t>akona</w:t>
      </w:r>
      <w:r w:rsidR="007F656F" w:rsidRPr="00B71144">
        <w:rPr>
          <w:rFonts w:ascii="Times New Roman" w:hAnsi="Times New Roman" w:cs="Times New Roman"/>
          <w:sz w:val="24"/>
          <w:szCs w:val="24"/>
        </w:rPr>
        <w:t xml:space="preserve"> o sudovima,</w:t>
      </w:r>
      <w:r w:rsidR="0085134B" w:rsidRPr="00FC2488">
        <w:rPr>
          <w:rFonts w:ascii="Times New Roman" w:hAnsi="Times New Roman" w:cs="Times New Roman"/>
          <w:sz w:val="24"/>
          <w:szCs w:val="24"/>
        </w:rPr>
        <w:t xml:space="preserve"> ministru nadležnom za poslove pravosuđa da</w:t>
      </w:r>
      <w:r w:rsidR="00ED2014">
        <w:rPr>
          <w:rFonts w:ascii="Times New Roman" w:hAnsi="Times New Roman" w:cs="Times New Roman"/>
          <w:sz w:val="24"/>
          <w:szCs w:val="24"/>
        </w:rPr>
        <w:t>je</w:t>
      </w:r>
      <w:r w:rsidR="0085134B" w:rsidRPr="00FC2488">
        <w:rPr>
          <w:rFonts w:ascii="Times New Roman" w:hAnsi="Times New Roman" w:cs="Times New Roman"/>
          <w:sz w:val="24"/>
          <w:szCs w:val="24"/>
        </w:rPr>
        <w:t xml:space="preserve"> se ovlast posebnim pravilnikom </w:t>
      </w:r>
      <w:r w:rsidR="00327B94" w:rsidRPr="00B135A5">
        <w:rPr>
          <w:rFonts w:ascii="Times New Roman" w:hAnsi="Times New Roman" w:cs="Times New Roman"/>
          <w:sz w:val="24"/>
          <w:szCs w:val="24"/>
        </w:rPr>
        <w:t>regulirati</w:t>
      </w:r>
      <w:r w:rsidR="00D058B7">
        <w:rPr>
          <w:rFonts w:ascii="Times New Roman" w:hAnsi="Times New Roman" w:cs="Times New Roman"/>
          <w:sz w:val="24"/>
          <w:szCs w:val="24"/>
        </w:rPr>
        <w:t xml:space="preserve"> </w:t>
      </w:r>
      <w:r w:rsidR="00327B94" w:rsidRPr="00B135A5">
        <w:rPr>
          <w:rFonts w:ascii="Times New Roman" w:hAnsi="Times New Roman" w:cs="Times New Roman"/>
          <w:sz w:val="24"/>
          <w:szCs w:val="24"/>
        </w:rPr>
        <w:t xml:space="preserve">način provedbe obveznog stručnog usavršavanja sudaca. </w:t>
      </w:r>
      <w:r w:rsidR="007F656F" w:rsidRPr="00B71144">
        <w:rPr>
          <w:rFonts w:ascii="Times New Roman" w:hAnsi="Times New Roman" w:cs="Times New Roman"/>
          <w:sz w:val="24"/>
          <w:szCs w:val="24"/>
        </w:rPr>
        <w:t xml:space="preserve">Također, </w:t>
      </w:r>
      <w:r w:rsidR="00ED2014">
        <w:rPr>
          <w:rFonts w:ascii="Times New Roman" w:hAnsi="Times New Roman" w:cs="Times New Roman"/>
          <w:sz w:val="24"/>
          <w:szCs w:val="24"/>
        </w:rPr>
        <w:t>propisuje</w:t>
      </w:r>
      <w:r w:rsidR="00D17BC2">
        <w:rPr>
          <w:rFonts w:ascii="Times New Roman" w:hAnsi="Times New Roman" w:cs="Times New Roman"/>
          <w:sz w:val="24"/>
          <w:szCs w:val="24"/>
        </w:rPr>
        <w:t xml:space="preserve"> </w:t>
      </w:r>
      <w:r w:rsidR="00327B94" w:rsidRPr="00B135A5">
        <w:rPr>
          <w:rFonts w:ascii="Times New Roman" w:hAnsi="Times New Roman" w:cs="Times New Roman"/>
          <w:sz w:val="24"/>
          <w:szCs w:val="24"/>
        </w:rPr>
        <w:t xml:space="preserve">se da </w:t>
      </w:r>
      <w:r w:rsidR="00327B94" w:rsidRPr="00B135A5">
        <w:rPr>
          <w:rFonts w:ascii="Times New Roman" w:eastAsia="Times New Roman" w:hAnsi="Times New Roman" w:cs="Times New Roman"/>
          <w:sz w:val="24"/>
          <w:szCs w:val="24"/>
          <w:lang w:eastAsia="hr-HR"/>
        </w:rPr>
        <w:t>program i način održavanja stručnog usavršavanja za suce koj</w:t>
      </w:r>
      <w:r w:rsidR="00B57242" w:rsidRPr="00B71144">
        <w:rPr>
          <w:rFonts w:ascii="Times New Roman" w:eastAsia="Times New Roman" w:hAnsi="Times New Roman" w:cs="Times New Roman"/>
          <w:sz w:val="24"/>
          <w:szCs w:val="24"/>
          <w:lang w:eastAsia="hr-HR"/>
        </w:rPr>
        <w:t>i</w:t>
      </w:r>
      <w:r w:rsidR="00327B94" w:rsidRPr="00B135A5">
        <w:rPr>
          <w:rFonts w:ascii="Times New Roman" w:eastAsia="Times New Roman" w:hAnsi="Times New Roman" w:cs="Times New Roman"/>
          <w:sz w:val="24"/>
          <w:szCs w:val="24"/>
          <w:lang w:eastAsia="hr-HR"/>
        </w:rPr>
        <w:t xml:space="preserve"> postupaju u obiteljskim predmetima propisuje ministar nadležan za poslove pravosuđa. </w:t>
      </w:r>
    </w:p>
    <w:p w14:paraId="13371C53" w14:textId="03011DD6" w:rsidR="00106F8E" w:rsidRPr="00910208" w:rsidRDefault="00106F8E">
      <w:pPr>
        <w:spacing w:before="100" w:beforeAutospacing="1" w:after="100" w:afterAutospacing="1" w:line="276" w:lineRule="auto"/>
        <w:jc w:val="both"/>
        <w:rPr>
          <w:rFonts w:ascii="Times New Roman" w:hAnsi="Times New Roman" w:cs="Times New Roman"/>
          <w:sz w:val="24"/>
          <w:szCs w:val="24"/>
        </w:rPr>
      </w:pPr>
      <w:r w:rsidRPr="00910208">
        <w:rPr>
          <w:rFonts w:ascii="Times New Roman" w:hAnsi="Times New Roman" w:cs="Times New Roman"/>
          <w:sz w:val="24"/>
          <w:szCs w:val="24"/>
        </w:rPr>
        <w:t xml:space="preserve">Za službenike zaposlene u pravosudnim tijelima </w:t>
      </w:r>
      <w:r w:rsidR="007F656F" w:rsidRPr="00910208">
        <w:rPr>
          <w:rFonts w:ascii="Times New Roman" w:hAnsi="Times New Roman" w:cs="Times New Roman"/>
          <w:sz w:val="24"/>
          <w:szCs w:val="24"/>
        </w:rPr>
        <w:t xml:space="preserve">izmjenama </w:t>
      </w:r>
      <w:r w:rsidR="00E05300">
        <w:rPr>
          <w:rFonts w:ascii="Times New Roman" w:hAnsi="Times New Roman" w:cs="Times New Roman"/>
          <w:sz w:val="24"/>
          <w:szCs w:val="24"/>
        </w:rPr>
        <w:t xml:space="preserve">i dopunama </w:t>
      </w:r>
      <w:r w:rsidR="007F656F" w:rsidRPr="00910208">
        <w:rPr>
          <w:rFonts w:ascii="Times New Roman" w:hAnsi="Times New Roman" w:cs="Times New Roman"/>
          <w:sz w:val="24"/>
          <w:szCs w:val="24"/>
        </w:rPr>
        <w:t xml:space="preserve">Zakona o sudovima </w:t>
      </w:r>
      <w:r w:rsidRPr="00910208">
        <w:rPr>
          <w:rFonts w:ascii="Times New Roman" w:hAnsi="Times New Roman" w:cs="Times New Roman"/>
          <w:sz w:val="24"/>
          <w:szCs w:val="24"/>
        </w:rPr>
        <w:t>uvo</w:t>
      </w:r>
      <w:r w:rsidR="00ED2014">
        <w:rPr>
          <w:rFonts w:ascii="Times New Roman" w:hAnsi="Times New Roman" w:cs="Times New Roman"/>
          <w:sz w:val="24"/>
          <w:szCs w:val="24"/>
        </w:rPr>
        <w:t>di se</w:t>
      </w:r>
      <w:r w:rsidRPr="00910208">
        <w:rPr>
          <w:rFonts w:ascii="Times New Roman" w:hAnsi="Times New Roman" w:cs="Times New Roman"/>
          <w:sz w:val="24"/>
          <w:szCs w:val="24"/>
        </w:rPr>
        <w:t xml:space="preserve"> posebn</w:t>
      </w:r>
      <w:r w:rsidR="00ED2014">
        <w:rPr>
          <w:rFonts w:ascii="Times New Roman" w:hAnsi="Times New Roman" w:cs="Times New Roman"/>
          <w:sz w:val="24"/>
          <w:szCs w:val="24"/>
        </w:rPr>
        <w:t>i</w:t>
      </w:r>
      <w:r w:rsidRPr="00910208">
        <w:rPr>
          <w:rFonts w:ascii="Times New Roman" w:hAnsi="Times New Roman" w:cs="Times New Roman"/>
          <w:sz w:val="24"/>
          <w:szCs w:val="24"/>
        </w:rPr>
        <w:t xml:space="preserve"> stručn</w:t>
      </w:r>
      <w:r w:rsidR="00ED2014">
        <w:rPr>
          <w:rFonts w:ascii="Times New Roman" w:hAnsi="Times New Roman" w:cs="Times New Roman"/>
          <w:sz w:val="24"/>
          <w:szCs w:val="24"/>
        </w:rPr>
        <w:t>i</w:t>
      </w:r>
      <w:r w:rsidRPr="00910208">
        <w:rPr>
          <w:rFonts w:ascii="Times New Roman" w:hAnsi="Times New Roman" w:cs="Times New Roman"/>
          <w:sz w:val="24"/>
          <w:szCs w:val="24"/>
        </w:rPr>
        <w:t xml:space="preserve"> ispit koji bi polagali nakon određenog vremena rada u pravosudnim tijelima. </w:t>
      </w:r>
    </w:p>
    <w:p w14:paraId="0DDBB801" w14:textId="0C38108A" w:rsidR="004304E8" w:rsidRPr="00910208" w:rsidRDefault="00106F8E">
      <w:pPr>
        <w:spacing w:before="100" w:beforeAutospacing="1" w:after="100" w:afterAutospacing="1" w:line="276" w:lineRule="auto"/>
        <w:jc w:val="both"/>
        <w:rPr>
          <w:rFonts w:ascii="Times New Roman" w:hAnsi="Times New Roman" w:cs="Times New Roman"/>
          <w:sz w:val="24"/>
          <w:szCs w:val="24"/>
        </w:rPr>
      </w:pPr>
      <w:r w:rsidRPr="00910208">
        <w:rPr>
          <w:rFonts w:ascii="Times New Roman" w:hAnsi="Times New Roman" w:cs="Times New Roman"/>
          <w:sz w:val="24"/>
          <w:szCs w:val="24"/>
        </w:rPr>
        <w:t xml:space="preserve">U suradnji s Hrvatskom odvjetničkom komorom posebno se razvijaju programi stručnog obrazovanja odvjetnika koji zastupaju u obiteljskim predmetima, kako bi se osigurala i zadovoljavajuća razina pružene pravne pomoći strankama u ovim postupcima. Zakonom o izmjenama i dopunama Zakona o odvjetništvu koji je stupio na snagu početkom prosinca 2021. posebno je navedena obveza stručnog usavršavanja odvjetnika. Program i način provedbe stručnog usavršavanja odvjetnika posebnim pravilima propisat će Komora. </w:t>
      </w:r>
    </w:p>
    <w:p w14:paraId="7FE9D625" w14:textId="47A268E3" w:rsidR="00106F8E" w:rsidRPr="00B71144" w:rsidRDefault="00106F8E">
      <w:pPr>
        <w:spacing w:before="100" w:beforeAutospacing="1" w:after="100" w:afterAutospacing="1" w:line="276" w:lineRule="auto"/>
        <w:jc w:val="both"/>
        <w:rPr>
          <w:rFonts w:ascii="Times New Roman" w:hAnsi="Times New Roman" w:cs="Times New Roman"/>
          <w:sz w:val="24"/>
          <w:szCs w:val="24"/>
        </w:rPr>
      </w:pPr>
      <w:r w:rsidRPr="00910208">
        <w:rPr>
          <w:rFonts w:ascii="Times New Roman" w:hAnsi="Times New Roman" w:cs="Times New Roman"/>
          <w:sz w:val="24"/>
          <w:szCs w:val="24"/>
        </w:rPr>
        <w:t>Na istovjetan način, izmjenama Zakona o javnom bilježništvu tijekom 2022., odredit će se i obveza stručnog usavršavanja javnih bilježnika.</w:t>
      </w:r>
    </w:p>
    <w:p w14:paraId="35F86D0C" w14:textId="4C587F2D" w:rsidR="00BA0B3B" w:rsidRDefault="007A4D89">
      <w:pPr>
        <w:spacing w:before="0" w:line="276" w:lineRule="auto"/>
        <w:jc w:val="both"/>
        <w:rPr>
          <w:rFonts w:ascii="Times New Roman" w:hAnsi="Times New Roman" w:cs="Times New Roman"/>
          <w:sz w:val="24"/>
          <w:szCs w:val="24"/>
        </w:rPr>
      </w:pPr>
      <w:r w:rsidRPr="00B51237">
        <w:rPr>
          <w:rFonts w:ascii="Times New Roman" w:hAnsi="Times New Roman" w:cs="Times New Roman"/>
          <w:sz w:val="24"/>
          <w:szCs w:val="24"/>
        </w:rPr>
        <w:t xml:space="preserve">U </w:t>
      </w:r>
      <w:r w:rsidR="00D401F5">
        <w:rPr>
          <w:rFonts w:ascii="Times New Roman" w:hAnsi="Times New Roman" w:cs="Times New Roman"/>
          <w:sz w:val="24"/>
          <w:szCs w:val="24"/>
        </w:rPr>
        <w:t>s</w:t>
      </w:r>
      <w:r w:rsidRPr="00B51237">
        <w:rPr>
          <w:rFonts w:ascii="Times New Roman" w:hAnsi="Times New Roman" w:cs="Times New Roman"/>
          <w:sz w:val="24"/>
          <w:szCs w:val="24"/>
        </w:rPr>
        <w:t>vezi s osnivanjem specijaliziranih obiteljskih odjela i izmjenama stečajnog okvira</w:t>
      </w:r>
      <w:r w:rsidRPr="00B51237">
        <w:rPr>
          <w:rFonts w:ascii="Times New Roman" w:hAnsi="Times New Roman" w:cs="Times New Roman"/>
          <w:sz w:val="24"/>
          <w:szCs w:val="24"/>
          <w:vertAlign w:val="superscript"/>
        </w:rPr>
        <w:footnoteReference w:id="76"/>
      </w:r>
      <w:r w:rsidRPr="00B51237">
        <w:rPr>
          <w:rFonts w:ascii="Times New Roman" w:hAnsi="Times New Roman" w:cs="Times New Roman"/>
          <w:sz w:val="24"/>
          <w:szCs w:val="24"/>
        </w:rPr>
        <w:t xml:space="preserve">, organizirat će se posebni programi </w:t>
      </w:r>
      <w:r w:rsidR="00683B2A">
        <w:rPr>
          <w:rFonts w:ascii="Times New Roman" w:hAnsi="Times New Roman" w:cs="Times New Roman"/>
          <w:sz w:val="24"/>
          <w:szCs w:val="24"/>
        </w:rPr>
        <w:t xml:space="preserve">izobrazbi </w:t>
      </w:r>
      <w:r w:rsidRPr="00B51237">
        <w:rPr>
          <w:rFonts w:ascii="Times New Roman" w:hAnsi="Times New Roman" w:cs="Times New Roman"/>
          <w:sz w:val="24"/>
          <w:szCs w:val="24"/>
        </w:rPr>
        <w:t xml:space="preserve">s ciljem usavršavanja sudaca u obiteljskim i stečajnim postupcima te usavršavanja stečajnih upravitelja. Nadalje, uvest će se i novi </w:t>
      </w:r>
      <w:r w:rsidR="00C54E04" w:rsidRPr="00C54E04">
        <w:rPr>
          <w:rFonts w:ascii="Times New Roman" w:hAnsi="Times New Roman" w:cs="Times New Roman"/>
          <w:sz w:val="24"/>
          <w:szCs w:val="24"/>
        </w:rPr>
        <w:t xml:space="preserve">programi </w:t>
      </w:r>
      <w:r w:rsidR="00683B2A">
        <w:rPr>
          <w:rFonts w:ascii="Times New Roman" w:hAnsi="Times New Roman" w:cs="Times New Roman"/>
          <w:sz w:val="24"/>
          <w:szCs w:val="24"/>
        </w:rPr>
        <w:t xml:space="preserve">izobrazbe </w:t>
      </w:r>
      <w:r w:rsidR="00C54E04" w:rsidRPr="00C54E04">
        <w:rPr>
          <w:rFonts w:ascii="Times New Roman" w:hAnsi="Times New Roman" w:cs="Times New Roman"/>
          <w:sz w:val="24"/>
          <w:szCs w:val="24"/>
        </w:rPr>
        <w:t>za predsjednike sudova, ravnatelje sudske</w:t>
      </w:r>
      <w:r w:rsidR="00C54E04">
        <w:rPr>
          <w:rFonts w:ascii="Times New Roman" w:hAnsi="Times New Roman" w:cs="Times New Roman"/>
          <w:sz w:val="24"/>
          <w:szCs w:val="24"/>
        </w:rPr>
        <w:t xml:space="preserve"> </w:t>
      </w:r>
      <w:r w:rsidR="00C54E04" w:rsidRPr="00856B9A">
        <w:rPr>
          <w:rFonts w:ascii="Times New Roman" w:hAnsi="Times New Roman" w:cs="Times New Roman"/>
          <w:sz w:val="24"/>
          <w:szCs w:val="24"/>
        </w:rPr>
        <w:t xml:space="preserve">uprave, </w:t>
      </w:r>
      <w:r w:rsidR="009751F0" w:rsidRPr="00856B9A">
        <w:rPr>
          <w:rFonts w:ascii="Times New Roman" w:hAnsi="Times New Roman" w:cs="Times New Roman"/>
          <w:sz w:val="24"/>
          <w:szCs w:val="24"/>
        </w:rPr>
        <w:t>ali i službenike u pravosudnim tijelima.</w:t>
      </w:r>
      <w:r w:rsidR="00910438" w:rsidRPr="00856B9A">
        <w:rPr>
          <w:rFonts w:ascii="Times New Roman" w:hAnsi="Times New Roman" w:cs="Times New Roman"/>
          <w:sz w:val="24"/>
          <w:szCs w:val="24"/>
        </w:rPr>
        <w:t xml:space="preserve"> </w:t>
      </w:r>
      <w:r w:rsidRPr="00856B9A">
        <w:rPr>
          <w:rFonts w:ascii="Times New Roman" w:hAnsi="Times New Roman" w:cs="Times New Roman"/>
          <w:sz w:val="24"/>
          <w:szCs w:val="24"/>
        </w:rPr>
        <w:t xml:space="preserve">Jačanje kompetencija i kapaciteta pravosudnih dužnosnika i službenika, kroz veću dostupnost i kontinuirane (cjeloživotne) </w:t>
      </w:r>
      <w:r w:rsidR="00683B2A" w:rsidRPr="00856B9A">
        <w:rPr>
          <w:rFonts w:ascii="Times New Roman" w:hAnsi="Times New Roman" w:cs="Times New Roman"/>
          <w:sz w:val="24"/>
          <w:szCs w:val="24"/>
        </w:rPr>
        <w:t xml:space="preserve">izobrazbe </w:t>
      </w:r>
      <w:r w:rsidRPr="00856B9A">
        <w:rPr>
          <w:rFonts w:ascii="Times New Roman" w:hAnsi="Times New Roman" w:cs="Times New Roman"/>
          <w:sz w:val="24"/>
          <w:szCs w:val="24"/>
        </w:rPr>
        <w:t xml:space="preserve">osigurat </w:t>
      </w:r>
      <w:r w:rsidRPr="00B47186">
        <w:rPr>
          <w:rFonts w:ascii="Times New Roman" w:hAnsi="Times New Roman" w:cs="Times New Roman"/>
          <w:sz w:val="24"/>
          <w:szCs w:val="24"/>
        </w:rPr>
        <w:t>će se uvođenjem novih programa u okviru programa stručnog usavršavanja pravosudnih dužnosnika i službenika pravosudnih tijela u Pravosudnoj akademiji</w:t>
      </w:r>
      <w:r>
        <w:rPr>
          <w:rFonts w:ascii="Times New Roman" w:hAnsi="Times New Roman" w:cs="Times New Roman"/>
          <w:sz w:val="24"/>
          <w:szCs w:val="24"/>
        </w:rPr>
        <w:t>.</w:t>
      </w:r>
      <w:r w:rsidRPr="00B47186">
        <w:rPr>
          <w:rFonts w:ascii="Times New Roman" w:hAnsi="Times New Roman" w:cs="Times New Roman"/>
          <w:sz w:val="24"/>
          <w:szCs w:val="24"/>
        </w:rPr>
        <w:t xml:space="preserve"> </w:t>
      </w:r>
    </w:p>
    <w:p w14:paraId="34C87946" w14:textId="77777777" w:rsidR="00BA0B3B" w:rsidRDefault="00BA0B3B">
      <w:pPr>
        <w:spacing w:before="0" w:line="276" w:lineRule="auto"/>
        <w:jc w:val="both"/>
        <w:rPr>
          <w:rFonts w:ascii="Times New Roman" w:hAnsi="Times New Roman" w:cs="Times New Roman"/>
          <w:sz w:val="24"/>
          <w:szCs w:val="24"/>
        </w:rPr>
      </w:pPr>
    </w:p>
    <w:p w14:paraId="602CF628" w14:textId="167C2C9E" w:rsidR="007A4D89" w:rsidRDefault="007A4D89">
      <w:pPr>
        <w:spacing w:before="0" w:line="276" w:lineRule="auto"/>
        <w:jc w:val="both"/>
        <w:rPr>
          <w:rFonts w:ascii="Times New Roman" w:hAnsi="Times New Roman" w:cs="Times New Roman"/>
          <w:sz w:val="24"/>
          <w:szCs w:val="24"/>
        </w:rPr>
      </w:pPr>
      <w:r w:rsidRPr="00B47186">
        <w:rPr>
          <w:rFonts w:ascii="Times New Roman" w:hAnsi="Times New Roman" w:cs="Times New Roman"/>
          <w:sz w:val="24"/>
          <w:szCs w:val="24"/>
        </w:rPr>
        <w:t>No</w:t>
      </w:r>
      <w:r>
        <w:rPr>
          <w:rFonts w:ascii="Times New Roman" w:hAnsi="Times New Roman" w:cs="Times New Roman"/>
          <w:sz w:val="24"/>
          <w:szCs w:val="24"/>
        </w:rPr>
        <w:t>v</w:t>
      </w:r>
      <w:r w:rsidRPr="00B47186">
        <w:rPr>
          <w:rFonts w:ascii="Times New Roman" w:hAnsi="Times New Roman" w:cs="Times New Roman"/>
          <w:sz w:val="24"/>
          <w:szCs w:val="24"/>
        </w:rPr>
        <w:t xml:space="preserve">i programi </w:t>
      </w:r>
      <w:r w:rsidR="00FF15AF">
        <w:rPr>
          <w:rFonts w:ascii="Times New Roman" w:hAnsi="Times New Roman" w:cs="Times New Roman"/>
          <w:sz w:val="24"/>
          <w:szCs w:val="24"/>
        </w:rPr>
        <w:t xml:space="preserve">izobrazbe </w:t>
      </w:r>
      <w:r w:rsidRPr="00B47186">
        <w:rPr>
          <w:rFonts w:ascii="Times New Roman" w:hAnsi="Times New Roman" w:cs="Times New Roman"/>
          <w:sz w:val="24"/>
          <w:szCs w:val="24"/>
        </w:rPr>
        <w:t>odnosit će se</w:t>
      </w:r>
      <w:r w:rsidR="00FF15AF">
        <w:rPr>
          <w:rFonts w:ascii="Times New Roman" w:hAnsi="Times New Roman" w:cs="Times New Roman"/>
          <w:sz w:val="24"/>
          <w:szCs w:val="24"/>
        </w:rPr>
        <w:t>,</w:t>
      </w:r>
      <w:r w:rsidRPr="00B47186">
        <w:rPr>
          <w:rFonts w:ascii="Times New Roman" w:hAnsi="Times New Roman" w:cs="Times New Roman"/>
          <w:sz w:val="24"/>
          <w:szCs w:val="24"/>
        </w:rPr>
        <w:t xml:space="preserve"> između ostalog</w:t>
      </w:r>
      <w:r w:rsidR="00FF15AF">
        <w:rPr>
          <w:rFonts w:ascii="Times New Roman" w:hAnsi="Times New Roman" w:cs="Times New Roman"/>
          <w:sz w:val="24"/>
          <w:szCs w:val="24"/>
        </w:rPr>
        <w:t>,</w:t>
      </w:r>
      <w:r w:rsidRPr="00B47186">
        <w:rPr>
          <w:rFonts w:ascii="Times New Roman" w:hAnsi="Times New Roman" w:cs="Times New Roman"/>
          <w:sz w:val="24"/>
          <w:szCs w:val="24"/>
        </w:rPr>
        <w:t xml:space="preserve"> na</w:t>
      </w:r>
      <w:r>
        <w:rPr>
          <w:rFonts w:ascii="Times New Roman" w:hAnsi="Times New Roman" w:cs="Times New Roman"/>
          <w:sz w:val="24"/>
          <w:szCs w:val="24"/>
        </w:rPr>
        <w:t>:</w:t>
      </w:r>
    </w:p>
    <w:p w14:paraId="37EC4129" w14:textId="1D904AA9" w:rsidR="007A4D89" w:rsidRPr="00856B9A" w:rsidRDefault="007A4D89">
      <w:pPr>
        <w:pStyle w:val="ListParagraph"/>
        <w:numPr>
          <w:ilvl w:val="0"/>
          <w:numId w:val="13"/>
        </w:numPr>
        <w:spacing w:before="0" w:line="276" w:lineRule="auto"/>
        <w:jc w:val="both"/>
        <w:rPr>
          <w:rFonts w:ascii="Times New Roman" w:hAnsi="Times New Roman" w:cs="Times New Roman"/>
          <w:sz w:val="24"/>
          <w:szCs w:val="24"/>
        </w:rPr>
      </w:pPr>
      <w:r w:rsidRPr="00856B9A">
        <w:rPr>
          <w:rFonts w:ascii="Times New Roman" w:hAnsi="Times New Roman" w:cs="Times New Roman"/>
          <w:sz w:val="24"/>
          <w:szCs w:val="24"/>
        </w:rPr>
        <w:lastRenderedPageBreak/>
        <w:t>razvoj različitih vještina (vještine vođenja i upravljanja za predsjednike sudova</w:t>
      </w:r>
      <w:r w:rsidR="00F84AE6" w:rsidRPr="00856B9A">
        <w:rPr>
          <w:rFonts w:ascii="Times New Roman" w:hAnsi="Times New Roman" w:cs="Times New Roman"/>
          <w:sz w:val="24"/>
          <w:szCs w:val="24"/>
        </w:rPr>
        <w:t xml:space="preserve"> i</w:t>
      </w:r>
      <w:r w:rsidR="00F05426" w:rsidRPr="00856B9A">
        <w:rPr>
          <w:rFonts w:ascii="Times New Roman" w:hAnsi="Times New Roman" w:cs="Times New Roman"/>
          <w:sz w:val="24"/>
          <w:szCs w:val="24"/>
        </w:rPr>
        <w:t xml:space="preserve"> </w:t>
      </w:r>
      <w:r w:rsidR="007D5928" w:rsidRPr="00856B9A">
        <w:rPr>
          <w:rFonts w:ascii="Times New Roman" w:hAnsi="Times New Roman" w:cs="Times New Roman"/>
          <w:sz w:val="24"/>
          <w:szCs w:val="24"/>
        </w:rPr>
        <w:t>novoimenovane čelnike pravosudnih tijela</w:t>
      </w:r>
      <w:r w:rsidR="00F84AE6" w:rsidRPr="00856B9A">
        <w:rPr>
          <w:rFonts w:ascii="Times New Roman" w:hAnsi="Times New Roman" w:cs="Times New Roman"/>
          <w:sz w:val="24"/>
          <w:szCs w:val="24"/>
        </w:rPr>
        <w:t xml:space="preserve">, </w:t>
      </w:r>
      <w:r w:rsidRPr="00856B9A">
        <w:rPr>
          <w:rFonts w:ascii="Times New Roman" w:hAnsi="Times New Roman" w:cs="Times New Roman"/>
          <w:sz w:val="24"/>
          <w:szCs w:val="24"/>
        </w:rPr>
        <w:t>upravljanje sudovima za ravnatelje sudsk</w:t>
      </w:r>
      <w:r w:rsidR="00C54E04" w:rsidRPr="00856B9A">
        <w:rPr>
          <w:rFonts w:ascii="Times New Roman" w:hAnsi="Times New Roman" w:cs="Times New Roman"/>
          <w:sz w:val="24"/>
          <w:szCs w:val="24"/>
        </w:rPr>
        <w:t>e</w:t>
      </w:r>
      <w:r w:rsidRPr="00856B9A">
        <w:rPr>
          <w:rFonts w:ascii="Times New Roman" w:hAnsi="Times New Roman" w:cs="Times New Roman"/>
          <w:sz w:val="24"/>
          <w:szCs w:val="24"/>
        </w:rPr>
        <w:t xml:space="preserve"> uprav</w:t>
      </w:r>
      <w:r w:rsidR="00C54E04" w:rsidRPr="00856B9A">
        <w:rPr>
          <w:rFonts w:ascii="Times New Roman" w:hAnsi="Times New Roman" w:cs="Times New Roman"/>
          <w:sz w:val="24"/>
          <w:szCs w:val="24"/>
        </w:rPr>
        <w:t>e</w:t>
      </w:r>
      <w:r w:rsidRPr="00856B9A">
        <w:rPr>
          <w:rFonts w:ascii="Times New Roman" w:hAnsi="Times New Roman" w:cs="Times New Roman"/>
          <w:sz w:val="24"/>
          <w:szCs w:val="24"/>
        </w:rPr>
        <w:t xml:space="preserve"> i komunikacijske vještine za </w:t>
      </w:r>
      <w:r w:rsidR="00A75E95" w:rsidRPr="00856B9A">
        <w:rPr>
          <w:rFonts w:ascii="Times New Roman" w:hAnsi="Times New Roman" w:cs="Times New Roman"/>
          <w:sz w:val="24"/>
          <w:szCs w:val="24"/>
        </w:rPr>
        <w:t>službenike u pravosudnim tijelima</w:t>
      </w:r>
      <w:r w:rsidRPr="00856B9A">
        <w:rPr>
          <w:rFonts w:ascii="Times New Roman" w:hAnsi="Times New Roman" w:cs="Times New Roman"/>
          <w:sz w:val="24"/>
          <w:szCs w:val="24"/>
        </w:rPr>
        <w:t>)</w:t>
      </w:r>
    </w:p>
    <w:p w14:paraId="7D8C998F" w14:textId="438CE98C" w:rsidR="007A4D89" w:rsidRPr="00856B9A" w:rsidRDefault="007A4D89">
      <w:pPr>
        <w:pStyle w:val="ListParagraph"/>
        <w:numPr>
          <w:ilvl w:val="0"/>
          <w:numId w:val="13"/>
        </w:numPr>
        <w:spacing w:before="0" w:line="276" w:lineRule="auto"/>
        <w:jc w:val="both"/>
        <w:rPr>
          <w:rFonts w:ascii="Times New Roman" w:hAnsi="Times New Roman" w:cs="Times New Roman"/>
          <w:sz w:val="24"/>
          <w:szCs w:val="24"/>
        </w:rPr>
      </w:pPr>
      <w:r w:rsidRPr="00856B9A">
        <w:rPr>
          <w:rFonts w:ascii="Times New Roman" w:hAnsi="Times New Roman" w:cs="Times New Roman"/>
          <w:sz w:val="24"/>
          <w:szCs w:val="24"/>
        </w:rPr>
        <w:t xml:space="preserve">promicanje vladavine prava i temeljnih prava putem </w:t>
      </w:r>
      <w:r w:rsidR="00AE4465" w:rsidRPr="00856B9A">
        <w:rPr>
          <w:rFonts w:ascii="Times New Roman" w:hAnsi="Times New Roman" w:cs="Times New Roman"/>
          <w:sz w:val="24"/>
          <w:szCs w:val="24"/>
        </w:rPr>
        <w:t xml:space="preserve">izobrazbi </w:t>
      </w:r>
      <w:r w:rsidRPr="00856B9A">
        <w:rPr>
          <w:rFonts w:ascii="Times New Roman" w:hAnsi="Times New Roman" w:cs="Times New Roman"/>
          <w:sz w:val="24"/>
          <w:szCs w:val="24"/>
        </w:rPr>
        <w:t xml:space="preserve">u hrvatskom pravosuđu </w:t>
      </w:r>
    </w:p>
    <w:p w14:paraId="15EBF0B9" w14:textId="3D4242B4" w:rsidR="007A4D89" w:rsidRPr="00856B9A" w:rsidRDefault="007A4D89" w:rsidP="005145B9">
      <w:pPr>
        <w:pStyle w:val="ListParagraph"/>
        <w:numPr>
          <w:ilvl w:val="0"/>
          <w:numId w:val="13"/>
        </w:numPr>
        <w:spacing w:before="0" w:line="276" w:lineRule="auto"/>
        <w:jc w:val="both"/>
        <w:rPr>
          <w:rFonts w:ascii="Times New Roman" w:hAnsi="Times New Roman" w:cs="Times New Roman"/>
          <w:sz w:val="24"/>
          <w:szCs w:val="24"/>
        </w:rPr>
      </w:pPr>
      <w:r w:rsidRPr="00856B9A">
        <w:rPr>
          <w:rFonts w:ascii="Times New Roman" w:hAnsi="Times New Roman" w:cs="Times New Roman"/>
          <w:sz w:val="24"/>
          <w:szCs w:val="24"/>
        </w:rPr>
        <w:t>specijalizirane programe obuke za suce iz stečajnog prava i obiteljskog prava.</w:t>
      </w:r>
    </w:p>
    <w:p w14:paraId="3205BE05" w14:textId="77777777" w:rsidR="00C23493" w:rsidRPr="00620F7B" w:rsidRDefault="00C23493" w:rsidP="005145B9">
      <w:pPr>
        <w:pStyle w:val="ListParagraph"/>
        <w:spacing w:before="0" w:line="276" w:lineRule="auto"/>
        <w:jc w:val="both"/>
        <w:rPr>
          <w:rFonts w:ascii="Times New Roman" w:hAnsi="Times New Roman" w:cs="Times New Roman"/>
          <w:sz w:val="24"/>
          <w:szCs w:val="24"/>
        </w:rPr>
      </w:pPr>
    </w:p>
    <w:p w14:paraId="177EA0BB" w14:textId="2FA7E99A" w:rsidR="007A4D89" w:rsidRPr="00910208" w:rsidRDefault="007A4D89">
      <w:pPr>
        <w:spacing w:before="0" w:line="276" w:lineRule="auto"/>
        <w:jc w:val="both"/>
        <w:rPr>
          <w:rFonts w:ascii="Times New Roman" w:hAnsi="Times New Roman" w:cs="Times New Roman"/>
          <w:color w:val="000000" w:themeColor="text1"/>
          <w:sz w:val="24"/>
          <w:szCs w:val="24"/>
        </w:rPr>
      </w:pPr>
      <w:r w:rsidRPr="00B47186">
        <w:rPr>
          <w:rFonts w:ascii="Times New Roman" w:hAnsi="Times New Roman" w:cs="Times New Roman"/>
          <w:sz w:val="24"/>
          <w:szCs w:val="24"/>
        </w:rPr>
        <w:t>Osim toga</w:t>
      </w:r>
      <w:r w:rsidR="00FF15AF">
        <w:rPr>
          <w:rFonts w:ascii="Times New Roman" w:hAnsi="Times New Roman" w:cs="Times New Roman"/>
          <w:sz w:val="24"/>
          <w:szCs w:val="24"/>
        </w:rPr>
        <w:t>,</w:t>
      </w:r>
      <w:r w:rsidRPr="00B47186">
        <w:rPr>
          <w:rFonts w:ascii="Times New Roman" w:hAnsi="Times New Roman" w:cs="Times New Roman"/>
          <w:sz w:val="24"/>
          <w:szCs w:val="24"/>
        </w:rPr>
        <w:t xml:space="preserve"> o</w:t>
      </w:r>
      <w:r>
        <w:rPr>
          <w:rFonts w:ascii="Times New Roman" w:hAnsi="Times New Roman" w:cs="Times New Roman"/>
          <w:sz w:val="24"/>
          <w:szCs w:val="24"/>
        </w:rPr>
        <w:t>mogućit</w:t>
      </w:r>
      <w:r w:rsidRPr="00B47186">
        <w:rPr>
          <w:rFonts w:ascii="Times New Roman" w:hAnsi="Times New Roman" w:cs="Times New Roman"/>
          <w:sz w:val="24"/>
          <w:szCs w:val="24"/>
        </w:rPr>
        <w:t xml:space="preserve"> će se interdisciplinaran pristup izobrazbi na način da će se programi </w:t>
      </w:r>
      <w:r w:rsidR="00FF15AF">
        <w:rPr>
          <w:rFonts w:ascii="Times New Roman" w:hAnsi="Times New Roman" w:cs="Times New Roman"/>
          <w:sz w:val="24"/>
          <w:szCs w:val="24"/>
        </w:rPr>
        <w:t xml:space="preserve">izobrazbe </w:t>
      </w:r>
      <w:r w:rsidRPr="00B47186">
        <w:rPr>
          <w:rFonts w:ascii="Times New Roman" w:hAnsi="Times New Roman" w:cs="Times New Roman"/>
          <w:sz w:val="24"/>
          <w:szCs w:val="24"/>
        </w:rPr>
        <w:t>Pravosudne akademije nadograditi</w:t>
      </w:r>
      <w:r w:rsidR="00FF15AF">
        <w:rPr>
          <w:rFonts w:ascii="Times New Roman" w:hAnsi="Times New Roman" w:cs="Times New Roman"/>
          <w:sz w:val="24"/>
          <w:szCs w:val="24"/>
        </w:rPr>
        <w:t>,</w:t>
      </w:r>
      <w:r w:rsidRPr="00B47186">
        <w:rPr>
          <w:rFonts w:ascii="Times New Roman" w:hAnsi="Times New Roman" w:cs="Times New Roman"/>
          <w:sz w:val="24"/>
          <w:szCs w:val="24"/>
        </w:rPr>
        <w:t xml:space="preserve"> s jedne strane </w:t>
      </w:r>
      <w:r w:rsidRPr="00B47186">
        <w:rPr>
          <w:rFonts w:ascii="Times New Roman" w:hAnsi="Times New Roman" w:cs="Times New Roman"/>
          <w:color w:val="000000" w:themeColor="text1"/>
          <w:sz w:val="24"/>
          <w:szCs w:val="24"/>
        </w:rPr>
        <w:t>pravosudnom izobrazbom koja ne uključuje samo pravna znanja</w:t>
      </w:r>
      <w:r>
        <w:rPr>
          <w:rFonts w:ascii="Times New Roman" w:hAnsi="Times New Roman" w:cs="Times New Roman"/>
          <w:color w:val="000000" w:themeColor="text1"/>
          <w:sz w:val="24"/>
          <w:szCs w:val="24"/>
        </w:rPr>
        <w:t xml:space="preserve">, </w:t>
      </w:r>
      <w:r w:rsidRPr="00B47186">
        <w:rPr>
          <w:rFonts w:ascii="Times New Roman" w:hAnsi="Times New Roman" w:cs="Times New Roman"/>
          <w:color w:val="000000" w:themeColor="text1"/>
          <w:sz w:val="24"/>
          <w:szCs w:val="24"/>
        </w:rPr>
        <w:t>već i znanja koja potpadaju pod područja poput psihologije, forenzike, računovodstva i knjigovodstva i sl.</w:t>
      </w:r>
      <w:r w:rsidR="00FF15AF">
        <w:rPr>
          <w:rFonts w:ascii="Times New Roman" w:hAnsi="Times New Roman" w:cs="Times New Roman"/>
          <w:color w:val="000000" w:themeColor="text1"/>
          <w:sz w:val="24"/>
          <w:szCs w:val="24"/>
        </w:rPr>
        <w:t>,</w:t>
      </w:r>
      <w:r w:rsidRPr="00B471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 </w:t>
      </w:r>
      <w:r w:rsidRPr="00B47186">
        <w:rPr>
          <w:rFonts w:ascii="Times New Roman" w:hAnsi="Times New Roman" w:cs="Times New Roman"/>
          <w:color w:val="000000" w:themeColor="text1"/>
          <w:sz w:val="24"/>
          <w:szCs w:val="24"/>
        </w:rPr>
        <w:t>programi</w:t>
      </w:r>
      <w:r w:rsidR="00CE5DD2">
        <w:rPr>
          <w:rFonts w:ascii="Times New Roman" w:hAnsi="Times New Roman" w:cs="Times New Roman"/>
          <w:color w:val="000000" w:themeColor="text1"/>
          <w:sz w:val="24"/>
          <w:szCs w:val="24"/>
        </w:rPr>
        <w:t>ma</w:t>
      </w:r>
      <w:r w:rsidRPr="00B47186">
        <w:rPr>
          <w:rFonts w:ascii="Times New Roman" w:hAnsi="Times New Roman" w:cs="Times New Roman"/>
          <w:color w:val="000000" w:themeColor="text1"/>
          <w:sz w:val="24"/>
          <w:szCs w:val="24"/>
        </w:rPr>
        <w:t xml:space="preserve"> koji se odnose na usavršavanje vještina (komunikacije sa strankama, bolja komunikacija na radnom mjestu, rješavanje konfliktnih situacija, tehnike nošenja sa stresom i sl.)</w:t>
      </w:r>
      <w:r>
        <w:rPr>
          <w:rFonts w:ascii="Times New Roman" w:hAnsi="Times New Roman" w:cs="Times New Roman"/>
          <w:color w:val="000000" w:themeColor="text1"/>
          <w:sz w:val="24"/>
          <w:szCs w:val="24"/>
        </w:rPr>
        <w:t xml:space="preserve">. </w:t>
      </w:r>
      <w:r w:rsidR="00523A5A">
        <w:rPr>
          <w:rFonts w:ascii="Times New Roman" w:hAnsi="Times New Roman" w:cs="Times New Roman"/>
          <w:color w:val="000000" w:themeColor="text1"/>
          <w:sz w:val="24"/>
          <w:szCs w:val="24"/>
        </w:rPr>
        <w:t>I</w:t>
      </w:r>
      <w:r w:rsidR="00523A5A" w:rsidRPr="00523A5A">
        <w:rPr>
          <w:rFonts w:ascii="Times New Roman" w:hAnsi="Times New Roman" w:cs="Times New Roman"/>
          <w:color w:val="000000" w:themeColor="text1"/>
          <w:sz w:val="24"/>
          <w:szCs w:val="24"/>
        </w:rPr>
        <w:t xml:space="preserve">zraditi će se </w:t>
      </w:r>
      <w:r w:rsidR="00523A5A">
        <w:rPr>
          <w:rFonts w:ascii="Times New Roman" w:hAnsi="Times New Roman" w:cs="Times New Roman"/>
          <w:color w:val="000000" w:themeColor="text1"/>
          <w:sz w:val="24"/>
          <w:szCs w:val="24"/>
        </w:rPr>
        <w:t xml:space="preserve">i </w:t>
      </w:r>
      <w:r w:rsidR="00523A5A" w:rsidRPr="00523A5A">
        <w:rPr>
          <w:rFonts w:ascii="Times New Roman" w:hAnsi="Times New Roman" w:cs="Times New Roman"/>
          <w:color w:val="000000" w:themeColor="text1"/>
          <w:sz w:val="24"/>
          <w:szCs w:val="24"/>
        </w:rPr>
        <w:t>cjeloviti programski paket</w:t>
      </w:r>
      <w:r w:rsidR="00523A5A">
        <w:rPr>
          <w:rFonts w:ascii="Times New Roman" w:hAnsi="Times New Roman" w:cs="Times New Roman"/>
          <w:color w:val="000000" w:themeColor="text1"/>
          <w:sz w:val="24"/>
          <w:szCs w:val="24"/>
        </w:rPr>
        <w:t>(i)</w:t>
      </w:r>
      <w:r w:rsidR="00523A5A" w:rsidRPr="00523A5A">
        <w:rPr>
          <w:rFonts w:ascii="Times New Roman" w:hAnsi="Times New Roman" w:cs="Times New Roman"/>
          <w:color w:val="000000" w:themeColor="text1"/>
          <w:sz w:val="24"/>
          <w:szCs w:val="24"/>
        </w:rPr>
        <w:t xml:space="preserve"> koji će omogućiti izradu modula za jačanje ključnih socijalnih, praktičnih i </w:t>
      </w:r>
      <w:r w:rsidR="00523A5A" w:rsidRPr="00910208">
        <w:rPr>
          <w:rFonts w:ascii="Times New Roman" w:hAnsi="Times New Roman" w:cs="Times New Roman"/>
          <w:color w:val="000000" w:themeColor="text1"/>
          <w:sz w:val="24"/>
          <w:szCs w:val="24"/>
        </w:rPr>
        <w:t>organizacijskih vještina prema potrebama različitih ciljnih skupina</w:t>
      </w:r>
      <w:r w:rsidR="00E74FC1" w:rsidRPr="00910208">
        <w:rPr>
          <w:rFonts w:ascii="Times New Roman" w:hAnsi="Times New Roman" w:cs="Times New Roman"/>
          <w:color w:val="000000" w:themeColor="text1"/>
          <w:sz w:val="24"/>
          <w:szCs w:val="24"/>
        </w:rPr>
        <w:t xml:space="preserve">. </w:t>
      </w:r>
    </w:p>
    <w:p w14:paraId="4D379F28" w14:textId="4A5E6089" w:rsidR="00CB7B3F" w:rsidRPr="00910208" w:rsidRDefault="00CB7B3F">
      <w:pPr>
        <w:spacing w:before="0" w:line="276" w:lineRule="auto"/>
        <w:jc w:val="both"/>
        <w:rPr>
          <w:rFonts w:ascii="Times New Roman" w:hAnsi="Times New Roman" w:cs="Times New Roman"/>
          <w:color w:val="000000" w:themeColor="text1"/>
          <w:sz w:val="24"/>
          <w:szCs w:val="24"/>
        </w:rPr>
      </w:pPr>
    </w:p>
    <w:p w14:paraId="76D1BEA7" w14:textId="0FE871E9" w:rsidR="00627A4F" w:rsidRDefault="00CB7B3F">
      <w:pPr>
        <w:spacing w:before="0" w:line="276" w:lineRule="auto"/>
        <w:jc w:val="both"/>
        <w:textAlignment w:val="baseline"/>
        <w:rPr>
          <w:rFonts w:ascii="Times New Roman" w:eastAsia="Times New Roman" w:hAnsi="Times New Roman" w:cs="Times New Roman"/>
          <w:color w:val="000000"/>
          <w:sz w:val="24"/>
          <w:szCs w:val="24"/>
        </w:rPr>
      </w:pPr>
      <w:r w:rsidRPr="00910208">
        <w:rPr>
          <w:rFonts w:ascii="Times New Roman" w:hAnsi="Times New Roman" w:cs="Times New Roman"/>
          <w:sz w:val="24"/>
          <w:szCs w:val="24"/>
        </w:rPr>
        <w:t xml:space="preserve">Načela profesionalne etike te opća načela i pravila ponašanja u obnašanju sudačke i </w:t>
      </w:r>
      <w:proofErr w:type="spellStart"/>
      <w:r w:rsidRPr="00910208">
        <w:rPr>
          <w:rFonts w:ascii="Times New Roman" w:hAnsi="Times New Roman" w:cs="Times New Roman"/>
          <w:sz w:val="24"/>
          <w:szCs w:val="24"/>
        </w:rPr>
        <w:t>državnoodvjetničke</w:t>
      </w:r>
      <w:proofErr w:type="spellEnd"/>
      <w:r w:rsidRPr="00910208">
        <w:rPr>
          <w:rFonts w:ascii="Times New Roman" w:hAnsi="Times New Roman" w:cs="Times New Roman"/>
          <w:sz w:val="24"/>
          <w:szCs w:val="24"/>
        </w:rPr>
        <w:t xml:space="preserve"> dužnosti usmjerena su na očuvanje i promicanje osobnog i profesionalnog integriteta i odgovornosti pravosudnih dužnosnika te jačanje povjerenja javnosti u pravosudni sustav.</w:t>
      </w:r>
      <w:r w:rsidR="00EC4BE6" w:rsidRPr="00910208">
        <w:rPr>
          <w:rFonts w:ascii="Times New Roman" w:hAnsi="Times New Roman" w:cs="Times New Roman"/>
          <w:sz w:val="24"/>
          <w:szCs w:val="24"/>
        </w:rPr>
        <w:t xml:space="preserve"> Radi jačanja svijesti o osobnoj i profesionalnoj odgovornosti, savjesnosti i učinkovitosti u obnašanju sudačke i </w:t>
      </w:r>
      <w:proofErr w:type="spellStart"/>
      <w:r w:rsidR="00EC4BE6" w:rsidRPr="00910208">
        <w:rPr>
          <w:rFonts w:ascii="Times New Roman" w:hAnsi="Times New Roman" w:cs="Times New Roman"/>
          <w:sz w:val="24"/>
          <w:szCs w:val="24"/>
        </w:rPr>
        <w:t>državnoodvjetničke</w:t>
      </w:r>
      <w:proofErr w:type="spellEnd"/>
      <w:r w:rsidR="00EC4BE6" w:rsidRPr="00910208">
        <w:rPr>
          <w:rFonts w:ascii="Times New Roman" w:hAnsi="Times New Roman" w:cs="Times New Roman"/>
          <w:sz w:val="24"/>
          <w:szCs w:val="24"/>
        </w:rPr>
        <w:t xml:space="preserve"> dužnosti, stalnog razvijanja i unaprjeđenja međuljudskih odnosa, kao i odnosa prema sudionicima postupaka i građanima, te radi jačanja povjerenja javnosti u pravednost i učinkovitost pravosudnog sustava, snažnije će se promicati načela visokih etičkih standarda i </w:t>
      </w:r>
      <w:r w:rsidR="00627A4F" w:rsidRPr="00910208">
        <w:rPr>
          <w:rFonts w:ascii="Times New Roman" w:hAnsi="Times New Roman" w:cs="Times New Roman"/>
          <w:sz w:val="24"/>
          <w:szCs w:val="24"/>
        </w:rPr>
        <w:t>edukacije iz područja etike odnosno primjen</w:t>
      </w:r>
      <w:r w:rsidR="00D34D74" w:rsidRPr="00910208">
        <w:rPr>
          <w:rFonts w:ascii="Times New Roman" w:hAnsi="Times New Roman" w:cs="Times New Roman"/>
          <w:sz w:val="24"/>
          <w:szCs w:val="24"/>
        </w:rPr>
        <w:t>e</w:t>
      </w:r>
      <w:r w:rsidR="00627A4F" w:rsidRPr="00910208">
        <w:rPr>
          <w:rFonts w:ascii="Times New Roman" w:hAnsi="Times New Roman" w:cs="Times New Roman"/>
          <w:sz w:val="24"/>
          <w:szCs w:val="24"/>
        </w:rPr>
        <w:t xml:space="preserve"> </w:t>
      </w:r>
      <w:r w:rsidR="00627A4F" w:rsidRPr="00910208">
        <w:rPr>
          <w:rFonts w:ascii="Times New Roman" w:eastAsia="Times New Roman" w:hAnsi="Times New Roman" w:cs="Times New Roman"/>
          <w:color w:val="000000"/>
          <w:sz w:val="24"/>
          <w:szCs w:val="24"/>
        </w:rPr>
        <w:t xml:space="preserve">profesionalne etike u obavljanju sudačke i </w:t>
      </w:r>
      <w:proofErr w:type="spellStart"/>
      <w:r w:rsidR="00627A4F" w:rsidRPr="00910208">
        <w:rPr>
          <w:rFonts w:ascii="Times New Roman" w:eastAsia="Times New Roman" w:hAnsi="Times New Roman" w:cs="Times New Roman"/>
          <w:color w:val="000000"/>
          <w:sz w:val="24"/>
          <w:szCs w:val="24"/>
        </w:rPr>
        <w:t>državnoodvjetničke</w:t>
      </w:r>
      <w:proofErr w:type="spellEnd"/>
      <w:r w:rsidR="00627A4F" w:rsidRPr="00910208">
        <w:rPr>
          <w:rFonts w:ascii="Times New Roman" w:eastAsia="Times New Roman" w:hAnsi="Times New Roman" w:cs="Times New Roman"/>
          <w:color w:val="000000"/>
          <w:sz w:val="24"/>
          <w:szCs w:val="24"/>
        </w:rPr>
        <w:t xml:space="preserve"> dužnosti.</w:t>
      </w:r>
      <w:r w:rsidR="00627A4F">
        <w:rPr>
          <w:rFonts w:ascii="Times New Roman" w:eastAsia="Times New Roman" w:hAnsi="Times New Roman" w:cs="Times New Roman"/>
          <w:color w:val="000000"/>
          <w:sz w:val="24"/>
          <w:szCs w:val="24"/>
        </w:rPr>
        <w:t xml:space="preserve"> </w:t>
      </w:r>
    </w:p>
    <w:p w14:paraId="39164765" w14:textId="77777777" w:rsidR="00C23493" w:rsidRPr="00B47186" w:rsidRDefault="00C23493">
      <w:pPr>
        <w:spacing w:before="0" w:line="276" w:lineRule="auto"/>
        <w:jc w:val="both"/>
        <w:rPr>
          <w:rFonts w:ascii="Times New Roman" w:hAnsi="Times New Roman" w:cs="Times New Roman"/>
          <w:sz w:val="24"/>
          <w:szCs w:val="24"/>
        </w:rPr>
      </w:pPr>
    </w:p>
    <w:p w14:paraId="42497380" w14:textId="447B245D" w:rsidR="0070713A" w:rsidRDefault="00D34D74">
      <w:pPr>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Nadalje, u</w:t>
      </w:r>
      <w:r w:rsidR="007A4D89" w:rsidRPr="00B47186">
        <w:rPr>
          <w:rFonts w:ascii="Times New Roman" w:hAnsi="Times New Roman" w:cs="Times New Roman"/>
          <w:color w:val="000000" w:themeColor="text1"/>
          <w:sz w:val="24"/>
          <w:szCs w:val="24"/>
        </w:rPr>
        <w:t xml:space="preserve">savršavanje vještina i kompetencija za rad u digitalnom okruženju </w:t>
      </w:r>
      <w:r w:rsidR="007A4D89">
        <w:rPr>
          <w:rFonts w:ascii="Times New Roman" w:hAnsi="Times New Roman" w:cs="Times New Roman"/>
          <w:color w:val="000000" w:themeColor="text1"/>
          <w:sz w:val="24"/>
          <w:szCs w:val="24"/>
        </w:rPr>
        <w:t>predviđen</w:t>
      </w:r>
      <w:r w:rsidR="00DA0B69">
        <w:rPr>
          <w:rFonts w:ascii="Times New Roman" w:hAnsi="Times New Roman" w:cs="Times New Roman"/>
          <w:color w:val="000000" w:themeColor="text1"/>
          <w:sz w:val="24"/>
          <w:szCs w:val="24"/>
        </w:rPr>
        <w:t>o je</w:t>
      </w:r>
      <w:r w:rsidR="007A4D89">
        <w:rPr>
          <w:rFonts w:ascii="Times New Roman" w:hAnsi="Times New Roman" w:cs="Times New Roman"/>
          <w:color w:val="000000" w:themeColor="text1"/>
          <w:sz w:val="24"/>
          <w:szCs w:val="24"/>
        </w:rPr>
        <w:t xml:space="preserve"> </w:t>
      </w:r>
      <w:r w:rsidR="007A4D89" w:rsidRPr="00B47186">
        <w:rPr>
          <w:rFonts w:ascii="Times New Roman" w:hAnsi="Times New Roman" w:cs="Times New Roman"/>
          <w:color w:val="000000" w:themeColor="text1"/>
          <w:sz w:val="24"/>
          <w:szCs w:val="24"/>
        </w:rPr>
        <w:t>kroz kontinuiran</w:t>
      </w:r>
      <w:r w:rsidR="007A4D89">
        <w:rPr>
          <w:rFonts w:ascii="Times New Roman" w:hAnsi="Times New Roman" w:cs="Times New Roman"/>
          <w:color w:val="000000" w:themeColor="text1"/>
          <w:sz w:val="24"/>
          <w:szCs w:val="24"/>
        </w:rPr>
        <w:t>u</w:t>
      </w:r>
      <w:r w:rsidR="007A4D89" w:rsidRPr="00B47186">
        <w:rPr>
          <w:rFonts w:ascii="Times New Roman" w:hAnsi="Times New Roman" w:cs="Times New Roman"/>
          <w:color w:val="000000" w:themeColor="text1"/>
          <w:sz w:val="24"/>
          <w:szCs w:val="24"/>
        </w:rPr>
        <w:t xml:space="preserve"> </w:t>
      </w:r>
      <w:r w:rsidR="00DA0B69">
        <w:rPr>
          <w:rFonts w:ascii="Times New Roman" w:hAnsi="Times New Roman" w:cs="Times New Roman"/>
          <w:color w:val="000000" w:themeColor="text1"/>
          <w:sz w:val="24"/>
          <w:szCs w:val="24"/>
        </w:rPr>
        <w:t>izobrazbu</w:t>
      </w:r>
      <w:r w:rsidR="00DA0B69" w:rsidRPr="00B47186">
        <w:rPr>
          <w:rFonts w:ascii="Times New Roman" w:hAnsi="Times New Roman" w:cs="Times New Roman"/>
          <w:color w:val="000000" w:themeColor="text1"/>
          <w:sz w:val="24"/>
          <w:szCs w:val="24"/>
        </w:rPr>
        <w:t xml:space="preserve"> </w:t>
      </w:r>
      <w:r w:rsidR="007A4D89" w:rsidRPr="00B47186">
        <w:rPr>
          <w:rFonts w:ascii="Times New Roman" w:hAnsi="Times New Roman" w:cs="Times New Roman"/>
          <w:color w:val="000000" w:themeColor="text1"/>
          <w:sz w:val="24"/>
          <w:szCs w:val="24"/>
        </w:rPr>
        <w:t>za sve ciljne skupine u skladu s njihovim potrebama (</w:t>
      </w:r>
      <w:r w:rsidR="007A4D89">
        <w:rPr>
          <w:rFonts w:ascii="Times New Roman" w:hAnsi="Times New Roman" w:cs="Times New Roman"/>
          <w:color w:val="000000" w:themeColor="text1"/>
          <w:sz w:val="24"/>
          <w:szCs w:val="24"/>
        </w:rPr>
        <w:t>primjerice</w:t>
      </w:r>
      <w:r w:rsidR="007A4D89" w:rsidRPr="00B47186">
        <w:rPr>
          <w:rFonts w:ascii="Times New Roman" w:hAnsi="Times New Roman" w:cs="Times New Roman"/>
          <w:color w:val="000000" w:themeColor="text1"/>
          <w:sz w:val="24"/>
          <w:szCs w:val="24"/>
        </w:rPr>
        <w:t xml:space="preserve"> </w:t>
      </w:r>
      <w:proofErr w:type="spellStart"/>
      <w:r w:rsidR="007A4D89" w:rsidRPr="00B47186">
        <w:rPr>
          <w:rFonts w:ascii="Times New Roman" w:hAnsi="Times New Roman" w:cs="Times New Roman"/>
          <w:color w:val="000000" w:themeColor="text1"/>
          <w:sz w:val="24"/>
          <w:szCs w:val="24"/>
        </w:rPr>
        <w:t>eSpis</w:t>
      </w:r>
      <w:proofErr w:type="spellEnd"/>
      <w:r w:rsidR="007A4D89" w:rsidRPr="00B47186">
        <w:rPr>
          <w:rFonts w:ascii="Times New Roman" w:hAnsi="Times New Roman" w:cs="Times New Roman"/>
          <w:color w:val="000000" w:themeColor="text1"/>
          <w:sz w:val="24"/>
          <w:szCs w:val="24"/>
        </w:rPr>
        <w:t>, CTS, Sudski poslovnik, informatičke vještine i sl.)</w:t>
      </w:r>
      <w:r w:rsidR="00C23493">
        <w:rPr>
          <w:rFonts w:ascii="Times New Roman" w:hAnsi="Times New Roman" w:cs="Times New Roman"/>
          <w:color w:val="000000" w:themeColor="text1"/>
          <w:sz w:val="24"/>
          <w:szCs w:val="24"/>
        </w:rPr>
        <w:t>.</w:t>
      </w:r>
    </w:p>
    <w:p w14:paraId="49D11901" w14:textId="77777777" w:rsidR="00C23493" w:rsidRPr="00B47186" w:rsidRDefault="00C23493">
      <w:pPr>
        <w:spacing w:before="0" w:line="276" w:lineRule="auto"/>
        <w:jc w:val="both"/>
        <w:rPr>
          <w:rFonts w:ascii="Times New Roman" w:hAnsi="Times New Roman" w:cs="Times New Roman"/>
          <w:color w:val="000000" w:themeColor="text1"/>
          <w:sz w:val="24"/>
          <w:szCs w:val="24"/>
        </w:rPr>
      </w:pPr>
    </w:p>
    <w:p w14:paraId="4064EE0B" w14:textId="4EF1B781" w:rsidR="007A4D89" w:rsidRPr="00BF7A76" w:rsidRDefault="00103DA4">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Srednjoročni p</w:t>
      </w:r>
      <w:r w:rsidR="007A4D89" w:rsidRPr="00BF7A76">
        <w:rPr>
          <w:rFonts w:ascii="Times New Roman" w:eastAsia="Times New Roman" w:hAnsi="Times New Roman" w:cs="Times New Roman"/>
          <w:b/>
          <w:bCs/>
          <w:color w:val="000000"/>
          <w:sz w:val="24"/>
          <w:szCs w:val="24"/>
        </w:rPr>
        <w:t xml:space="preserve">rioriteti </w:t>
      </w:r>
      <w:r w:rsidR="007A4D89" w:rsidRPr="00BF7A76">
        <w:rPr>
          <w:rFonts w:ascii="Times New Roman" w:eastAsia="Times New Roman" w:hAnsi="Times New Roman" w:cs="Times New Roman"/>
          <w:color w:val="000000"/>
          <w:sz w:val="24"/>
          <w:szCs w:val="24"/>
        </w:rPr>
        <w:t xml:space="preserve">unutar </w:t>
      </w:r>
      <w:r w:rsidR="007A4D89" w:rsidRPr="007671A5">
        <w:rPr>
          <w:rFonts w:ascii="Times New Roman" w:eastAsia="Times New Roman" w:hAnsi="Times New Roman" w:cs="Times New Roman"/>
          <w:color w:val="000000"/>
          <w:sz w:val="24"/>
          <w:szCs w:val="24"/>
        </w:rPr>
        <w:t xml:space="preserve">trećeg </w:t>
      </w:r>
      <w:r w:rsidR="007A4D89" w:rsidRPr="00BF7A76">
        <w:rPr>
          <w:rFonts w:ascii="Times New Roman" w:eastAsia="Times New Roman" w:hAnsi="Times New Roman" w:cs="Times New Roman"/>
          <w:color w:val="000000"/>
          <w:sz w:val="24"/>
          <w:szCs w:val="24"/>
        </w:rPr>
        <w:t>posebnog cilja su:</w:t>
      </w:r>
    </w:p>
    <w:p w14:paraId="44A775D9" w14:textId="2594D976" w:rsidR="000620CD" w:rsidRPr="00910208" w:rsidRDefault="006513E6">
      <w:pPr>
        <w:numPr>
          <w:ilvl w:val="0"/>
          <w:numId w:val="22"/>
        </w:numPr>
        <w:spacing w:before="0" w:line="276"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7A4D89" w:rsidRPr="00BF7A76">
        <w:rPr>
          <w:rFonts w:ascii="Times New Roman" w:eastAsia="Times New Roman" w:hAnsi="Times New Roman" w:cs="Times New Roman"/>
          <w:color w:val="000000"/>
          <w:sz w:val="24"/>
          <w:szCs w:val="24"/>
        </w:rPr>
        <w:t xml:space="preserve">ačanje kompetencija pravosudnih dužnosnika i službenika, kroz specijalizaciju te </w:t>
      </w:r>
      <w:r w:rsidR="007A4D89" w:rsidRPr="00910208">
        <w:rPr>
          <w:rFonts w:ascii="Times New Roman" w:eastAsia="Times New Roman" w:hAnsi="Times New Roman" w:cs="Times New Roman"/>
          <w:color w:val="000000"/>
          <w:sz w:val="24"/>
          <w:szCs w:val="24"/>
        </w:rPr>
        <w:t>veću dostupnost i kontinuirano (cjeloživotno) usavršavanje</w:t>
      </w:r>
    </w:p>
    <w:p w14:paraId="10C275E9" w14:textId="481B961A" w:rsidR="000620CD" w:rsidRPr="00910208" w:rsidRDefault="006513E6">
      <w:pPr>
        <w:numPr>
          <w:ilvl w:val="0"/>
          <w:numId w:val="22"/>
        </w:numPr>
        <w:spacing w:before="0" w:line="276"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2A170C" w:rsidRPr="00910208">
        <w:rPr>
          <w:rFonts w:ascii="Times New Roman" w:eastAsia="Times New Roman" w:hAnsi="Times New Roman" w:cs="Times New Roman"/>
          <w:color w:val="000000"/>
          <w:sz w:val="24"/>
          <w:szCs w:val="24"/>
        </w:rPr>
        <w:t>nažnij</w:t>
      </w:r>
      <w:r w:rsidR="008A78FD" w:rsidRPr="00910208">
        <w:rPr>
          <w:rFonts w:ascii="Times New Roman" w:eastAsia="Times New Roman" w:hAnsi="Times New Roman" w:cs="Times New Roman"/>
          <w:color w:val="000000"/>
          <w:sz w:val="24"/>
          <w:szCs w:val="24"/>
        </w:rPr>
        <w:t>a</w:t>
      </w:r>
      <w:r w:rsidR="002A170C" w:rsidRPr="00910208">
        <w:rPr>
          <w:rFonts w:ascii="Times New Roman" w:eastAsia="Times New Roman" w:hAnsi="Times New Roman" w:cs="Times New Roman"/>
          <w:color w:val="000000"/>
          <w:sz w:val="24"/>
          <w:szCs w:val="24"/>
        </w:rPr>
        <w:t xml:space="preserve"> </w:t>
      </w:r>
      <w:r w:rsidR="008A78FD" w:rsidRPr="00910208">
        <w:rPr>
          <w:rFonts w:ascii="Times New Roman" w:eastAsia="Times New Roman" w:hAnsi="Times New Roman" w:cs="Times New Roman"/>
          <w:color w:val="000000"/>
          <w:sz w:val="24"/>
          <w:szCs w:val="24"/>
        </w:rPr>
        <w:t>podrška</w:t>
      </w:r>
      <w:r w:rsidR="000620CD" w:rsidRPr="00910208">
        <w:rPr>
          <w:rFonts w:ascii="Times New Roman" w:eastAsia="Times New Roman" w:hAnsi="Times New Roman" w:cs="Times New Roman"/>
          <w:color w:val="000000"/>
          <w:sz w:val="24"/>
          <w:szCs w:val="24"/>
        </w:rPr>
        <w:t xml:space="preserve"> </w:t>
      </w:r>
      <w:r w:rsidR="008A78FD" w:rsidRPr="00910208">
        <w:rPr>
          <w:rFonts w:ascii="Times New Roman" w:eastAsia="Times New Roman" w:hAnsi="Times New Roman" w:cs="Times New Roman"/>
          <w:color w:val="000000"/>
          <w:sz w:val="24"/>
          <w:szCs w:val="24"/>
        </w:rPr>
        <w:t xml:space="preserve">edukaciji i </w:t>
      </w:r>
      <w:r w:rsidR="000620CD" w:rsidRPr="00910208">
        <w:rPr>
          <w:rFonts w:ascii="Times New Roman" w:eastAsia="Times New Roman" w:hAnsi="Times New Roman" w:cs="Times New Roman"/>
          <w:color w:val="000000"/>
          <w:sz w:val="24"/>
          <w:szCs w:val="24"/>
        </w:rPr>
        <w:t>primjen</w:t>
      </w:r>
      <w:r w:rsidR="008A78FD" w:rsidRPr="00910208">
        <w:rPr>
          <w:rFonts w:ascii="Times New Roman" w:eastAsia="Times New Roman" w:hAnsi="Times New Roman" w:cs="Times New Roman"/>
          <w:color w:val="000000"/>
          <w:sz w:val="24"/>
          <w:szCs w:val="24"/>
        </w:rPr>
        <w:t>i</w:t>
      </w:r>
      <w:r w:rsidR="000620CD" w:rsidRPr="00910208">
        <w:rPr>
          <w:rFonts w:ascii="Times New Roman" w:eastAsia="Times New Roman" w:hAnsi="Times New Roman" w:cs="Times New Roman"/>
          <w:color w:val="000000"/>
          <w:sz w:val="24"/>
          <w:szCs w:val="24"/>
        </w:rPr>
        <w:t xml:space="preserve"> </w:t>
      </w:r>
      <w:r w:rsidR="008A78FD" w:rsidRPr="00910208">
        <w:rPr>
          <w:rFonts w:ascii="Times New Roman" w:eastAsia="Times New Roman" w:hAnsi="Times New Roman" w:cs="Times New Roman"/>
          <w:color w:val="000000"/>
          <w:sz w:val="24"/>
          <w:szCs w:val="24"/>
        </w:rPr>
        <w:t>profesionalne etike</w:t>
      </w:r>
      <w:r w:rsidR="000620CD" w:rsidRPr="00910208">
        <w:rPr>
          <w:rFonts w:ascii="Times New Roman" w:eastAsia="Times New Roman" w:hAnsi="Times New Roman" w:cs="Times New Roman"/>
          <w:color w:val="000000"/>
          <w:sz w:val="24"/>
          <w:szCs w:val="24"/>
        </w:rPr>
        <w:t xml:space="preserve"> </w:t>
      </w:r>
      <w:r w:rsidR="008A78FD" w:rsidRPr="00910208">
        <w:rPr>
          <w:rFonts w:ascii="Times New Roman" w:eastAsia="Times New Roman" w:hAnsi="Times New Roman" w:cs="Times New Roman"/>
          <w:color w:val="000000"/>
          <w:sz w:val="24"/>
          <w:szCs w:val="24"/>
        </w:rPr>
        <w:t>u obavljanju sudačk</w:t>
      </w:r>
      <w:r w:rsidR="00CB7B3F" w:rsidRPr="00910208">
        <w:rPr>
          <w:rFonts w:ascii="Times New Roman" w:eastAsia="Times New Roman" w:hAnsi="Times New Roman" w:cs="Times New Roman"/>
          <w:color w:val="000000"/>
          <w:sz w:val="24"/>
          <w:szCs w:val="24"/>
        </w:rPr>
        <w:t>e</w:t>
      </w:r>
      <w:r w:rsidR="008A78FD" w:rsidRPr="00910208">
        <w:rPr>
          <w:rFonts w:ascii="Times New Roman" w:eastAsia="Times New Roman" w:hAnsi="Times New Roman" w:cs="Times New Roman"/>
          <w:color w:val="000000"/>
          <w:sz w:val="24"/>
          <w:szCs w:val="24"/>
        </w:rPr>
        <w:t xml:space="preserve"> i </w:t>
      </w:r>
      <w:proofErr w:type="spellStart"/>
      <w:r w:rsidR="008A78FD" w:rsidRPr="00910208">
        <w:rPr>
          <w:rFonts w:ascii="Times New Roman" w:eastAsia="Times New Roman" w:hAnsi="Times New Roman" w:cs="Times New Roman"/>
          <w:color w:val="000000"/>
          <w:sz w:val="24"/>
          <w:szCs w:val="24"/>
        </w:rPr>
        <w:t>državnoodvjetničk</w:t>
      </w:r>
      <w:r w:rsidR="00CB7B3F" w:rsidRPr="00910208">
        <w:rPr>
          <w:rFonts w:ascii="Times New Roman" w:eastAsia="Times New Roman" w:hAnsi="Times New Roman" w:cs="Times New Roman"/>
          <w:color w:val="000000"/>
          <w:sz w:val="24"/>
          <w:szCs w:val="24"/>
        </w:rPr>
        <w:t>e</w:t>
      </w:r>
      <w:proofErr w:type="spellEnd"/>
      <w:r w:rsidR="008A78FD" w:rsidRPr="00910208">
        <w:rPr>
          <w:rFonts w:ascii="Times New Roman" w:eastAsia="Times New Roman" w:hAnsi="Times New Roman" w:cs="Times New Roman"/>
          <w:color w:val="000000"/>
          <w:sz w:val="24"/>
          <w:szCs w:val="24"/>
        </w:rPr>
        <w:t xml:space="preserve"> dužnosti</w:t>
      </w:r>
    </w:p>
    <w:p w14:paraId="5275D2AC" w14:textId="4A16276F" w:rsidR="00CE7B50" w:rsidRPr="00CE7B50" w:rsidRDefault="006513E6">
      <w:pPr>
        <w:numPr>
          <w:ilvl w:val="0"/>
          <w:numId w:val="22"/>
        </w:numPr>
        <w:spacing w:before="0" w:line="276"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CE7B50" w:rsidRPr="00BF7A76">
        <w:rPr>
          <w:rFonts w:ascii="Times New Roman" w:eastAsia="Times New Roman" w:hAnsi="Times New Roman" w:cs="Times New Roman"/>
          <w:color w:val="000000"/>
          <w:sz w:val="24"/>
          <w:szCs w:val="24"/>
        </w:rPr>
        <w:t>azvoj digitalnih vještina i kompetencija za digitalnu transformaciju </w:t>
      </w:r>
      <w:r w:rsidR="00CE7B50">
        <w:rPr>
          <w:rFonts w:ascii="Times New Roman" w:eastAsia="Times New Roman" w:hAnsi="Times New Roman" w:cs="Times New Roman"/>
          <w:color w:val="000000"/>
          <w:sz w:val="24"/>
          <w:szCs w:val="24"/>
        </w:rPr>
        <w:t>pravosuđa</w:t>
      </w:r>
    </w:p>
    <w:p w14:paraId="5AD941C2" w14:textId="77777777" w:rsidR="00C23493" w:rsidRPr="00BF7A76" w:rsidRDefault="00C23493">
      <w:pPr>
        <w:spacing w:before="0" w:line="276" w:lineRule="auto"/>
        <w:ind w:left="720"/>
        <w:textAlignment w:val="baseline"/>
        <w:rPr>
          <w:rFonts w:ascii="Times New Roman" w:eastAsia="Times New Roman" w:hAnsi="Times New Roman" w:cs="Times New Roman"/>
          <w:color w:val="000000"/>
          <w:sz w:val="24"/>
          <w:szCs w:val="24"/>
        </w:rPr>
      </w:pPr>
    </w:p>
    <w:p w14:paraId="141F39DA" w14:textId="53D1D460" w:rsidR="007A4D89" w:rsidRPr="00C23493" w:rsidRDefault="007A4D89">
      <w:pPr>
        <w:spacing w:before="0" w:line="276" w:lineRule="auto"/>
        <w:jc w:val="both"/>
        <w:rPr>
          <w:rFonts w:ascii="Times New Roman" w:eastAsia="Times New Roman" w:hAnsi="Times New Roman" w:cs="Times New Roman"/>
          <w:sz w:val="24"/>
          <w:szCs w:val="24"/>
        </w:rPr>
      </w:pPr>
      <w:r w:rsidRPr="00BF7A76">
        <w:rPr>
          <w:rFonts w:ascii="Times New Roman" w:eastAsia="Times New Roman" w:hAnsi="Times New Roman" w:cs="Times New Roman"/>
          <w:b/>
          <w:bCs/>
          <w:color w:val="000000"/>
          <w:sz w:val="24"/>
          <w:szCs w:val="24"/>
        </w:rPr>
        <w:t>Pokazatelji ishoda</w:t>
      </w:r>
      <w:r w:rsidRPr="00BF7A76">
        <w:rPr>
          <w:rFonts w:ascii="Times New Roman" w:eastAsia="Times New Roman" w:hAnsi="Times New Roman" w:cs="Times New Roman"/>
          <w:color w:val="000000"/>
          <w:sz w:val="24"/>
          <w:szCs w:val="24"/>
        </w:rPr>
        <w:t xml:space="preserve"> kojima će se mjeriti napredak u ostvarenju </w:t>
      </w:r>
      <w:r w:rsidRPr="007671A5">
        <w:rPr>
          <w:rFonts w:ascii="Times New Roman" w:eastAsia="Times New Roman" w:hAnsi="Times New Roman" w:cs="Times New Roman"/>
          <w:color w:val="000000"/>
          <w:sz w:val="24"/>
          <w:szCs w:val="24"/>
        </w:rPr>
        <w:t>trećeg</w:t>
      </w:r>
      <w:r w:rsidRPr="00BF7A76">
        <w:rPr>
          <w:rFonts w:ascii="Times New Roman" w:eastAsia="Times New Roman" w:hAnsi="Times New Roman" w:cs="Times New Roman"/>
          <w:color w:val="000000"/>
          <w:sz w:val="24"/>
          <w:szCs w:val="24"/>
        </w:rPr>
        <w:t xml:space="preserve"> posebnog cilja su:</w:t>
      </w:r>
    </w:p>
    <w:p w14:paraId="6810BFE4" w14:textId="7048B5B5" w:rsidR="006F563D" w:rsidRDefault="004231A6">
      <w:pPr>
        <w:numPr>
          <w:ilvl w:val="0"/>
          <w:numId w:val="32"/>
        </w:numPr>
        <w:spacing w:before="0" w:line="276" w:lineRule="auto"/>
        <w:ind w:left="709" w:hanging="425"/>
        <w:textAlignment w:val="baseline"/>
        <w:rPr>
          <w:rFonts w:ascii="Times New Roman" w:eastAsia="Times New Roman" w:hAnsi="Times New Roman" w:cs="Times New Roman"/>
          <w:color w:val="000000"/>
          <w:sz w:val="24"/>
          <w:szCs w:val="24"/>
        </w:rPr>
      </w:pPr>
      <w:r w:rsidRPr="00CA13F2">
        <w:rPr>
          <w:rFonts w:ascii="Times New Roman" w:eastAsia="Times New Roman" w:hAnsi="Times New Roman" w:cs="Times New Roman"/>
          <w:color w:val="000000"/>
          <w:sz w:val="24"/>
          <w:szCs w:val="24"/>
        </w:rPr>
        <w:t>OI.02.14.73</w:t>
      </w:r>
      <w:r>
        <w:rPr>
          <w:rFonts w:ascii="Times New Roman" w:eastAsia="Times New Roman" w:hAnsi="Times New Roman" w:cs="Times New Roman"/>
          <w:color w:val="000000"/>
          <w:sz w:val="24"/>
          <w:szCs w:val="24"/>
        </w:rPr>
        <w:t xml:space="preserve"> </w:t>
      </w:r>
      <w:r w:rsidR="006513E6">
        <w:rPr>
          <w:rFonts w:ascii="Times New Roman" w:eastAsia="Times New Roman" w:hAnsi="Times New Roman" w:cs="Times New Roman"/>
          <w:color w:val="000000"/>
          <w:sz w:val="24"/>
          <w:szCs w:val="24"/>
        </w:rPr>
        <w:t>U</w:t>
      </w:r>
      <w:r w:rsidR="006F563D" w:rsidRPr="006F563D">
        <w:rPr>
          <w:rFonts w:ascii="Times New Roman" w:eastAsia="Times New Roman" w:hAnsi="Times New Roman" w:cs="Times New Roman"/>
          <w:color w:val="000000"/>
          <w:sz w:val="24"/>
          <w:szCs w:val="24"/>
        </w:rPr>
        <w:t>dio pravosudnih dužnosnika i službenika koji su završili neki od programa stručnog usavršavanja Pravosudne akademije u ukupnom broju</w:t>
      </w:r>
      <w:r w:rsidR="000D04F7">
        <w:rPr>
          <w:rFonts w:ascii="Times New Roman" w:eastAsia="Times New Roman" w:hAnsi="Times New Roman" w:cs="Times New Roman"/>
          <w:color w:val="000000"/>
          <w:sz w:val="24"/>
          <w:szCs w:val="24"/>
        </w:rPr>
        <w:t xml:space="preserve"> pravosudnih</w:t>
      </w:r>
      <w:r w:rsidR="006F563D" w:rsidRPr="006F563D">
        <w:rPr>
          <w:rFonts w:ascii="Times New Roman" w:eastAsia="Times New Roman" w:hAnsi="Times New Roman" w:cs="Times New Roman"/>
          <w:color w:val="000000"/>
          <w:sz w:val="24"/>
          <w:szCs w:val="24"/>
        </w:rPr>
        <w:t xml:space="preserve"> dužnosnika i službenika </w:t>
      </w:r>
    </w:p>
    <w:p w14:paraId="234D0D3C" w14:textId="2CBD1848" w:rsidR="004304E8" w:rsidRPr="004304E8" w:rsidRDefault="004231A6">
      <w:pPr>
        <w:numPr>
          <w:ilvl w:val="0"/>
          <w:numId w:val="22"/>
        </w:numPr>
        <w:spacing w:before="0" w:line="276" w:lineRule="auto"/>
        <w:ind w:left="709" w:hanging="425"/>
        <w:textAlignment w:val="baseline"/>
        <w:rPr>
          <w:rFonts w:ascii="Times New Roman" w:eastAsia="Times New Roman" w:hAnsi="Times New Roman" w:cs="Times New Roman"/>
          <w:color w:val="000000"/>
          <w:sz w:val="24"/>
          <w:szCs w:val="24"/>
        </w:rPr>
      </w:pPr>
      <w:r w:rsidRPr="00B86434">
        <w:rPr>
          <w:rFonts w:ascii="Times New Roman" w:hAnsi="Times New Roman" w:cs="Times New Roman"/>
          <w:sz w:val="24"/>
          <w:szCs w:val="24"/>
        </w:rPr>
        <w:t>OI.02.14.74</w:t>
      </w:r>
      <w:r>
        <w:rPr>
          <w:rFonts w:ascii="Times New Roman" w:hAnsi="Times New Roman" w:cs="Times New Roman"/>
          <w:sz w:val="24"/>
          <w:szCs w:val="24"/>
        </w:rPr>
        <w:t xml:space="preserve"> </w:t>
      </w:r>
      <w:r w:rsidR="006513E6">
        <w:rPr>
          <w:rFonts w:ascii="Times New Roman" w:eastAsia="Times New Roman" w:hAnsi="Times New Roman" w:cs="Times New Roman"/>
          <w:color w:val="000000"/>
          <w:sz w:val="24"/>
          <w:szCs w:val="24"/>
        </w:rPr>
        <w:t>U</w:t>
      </w:r>
      <w:r w:rsidR="00FE361D" w:rsidRPr="004304E8">
        <w:rPr>
          <w:rFonts w:ascii="Times New Roman" w:eastAsia="Times New Roman" w:hAnsi="Times New Roman" w:cs="Times New Roman"/>
          <w:color w:val="000000"/>
          <w:sz w:val="24"/>
          <w:szCs w:val="24"/>
        </w:rPr>
        <w:t>dio pravosudnih dužnosnika i službenika osposobljenih za digitalnu transformaciju pravosuđa u ukupnom broju pravosudnih dužnosnika i službenika</w:t>
      </w:r>
      <w:r w:rsidR="00FE361D" w:rsidRPr="004304E8" w:rsidDel="00FE361D">
        <w:rPr>
          <w:rFonts w:ascii="Times New Roman" w:eastAsia="Times New Roman" w:hAnsi="Times New Roman" w:cs="Times New Roman"/>
          <w:color w:val="000000"/>
          <w:sz w:val="24"/>
          <w:szCs w:val="24"/>
        </w:rPr>
        <w:t xml:space="preserve"> </w:t>
      </w:r>
    </w:p>
    <w:p w14:paraId="2DFADF18" w14:textId="10F3ABC2" w:rsidR="009C1A3F" w:rsidRDefault="009C1A3F">
      <w:pPr>
        <w:spacing w:before="0" w:line="276" w:lineRule="auto"/>
        <w:ind w:left="720"/>
        <w:textAlignment w:val="baseline"/>
        <w:rPr>
          <w:rFonts w:ascii="Times New Roman" w:eastAsia="Times New Roman" w:hAnsi="Times New Roman" w:cs="Times New Roman"/>
          <w:color w:val="000000"/>
          <w:sz w:val="24"/>
          <w:szCs w:val="24"/>
        </w:rPr>
      </w:pPr>
    </w:p>
    <w:p w14:paraId="6F10F67C" w14:textId="78CCD80C" w:rsidR="004C12F9" w:rsidRDefault="004C12F9">
      <w:pPr>
        <w:spacing w:before="0" w:line="276" w:lineRule="auto"/>
        <w:ind w:left="720"/>
        <w:textAlignment w:val="baseline"/>
        <w:rPr>
          <w:rFonts w:ascii="Times New Roman" w:eastAsia="Times New Roman" w:hAnsi="Times New Roman" w:cs="Times New Roman"/>
          <w:color w:val="000000"/>
          <w:sz w:val="24"/>
          <w:szCs w:val="24"/>
        </w:rPr>
      </w:pPr>
    </w:p>
    <w:p w14:paraId="65893EDD" w14:textId="5D3DA3E3" w:rsidR="004C12F9" w:rsidRDefault="004C12F9">
      <w:pPr>
        <w:spacing w:before="0" w:line="276" w:lineRule="auto"/>
        <w:ind w:left="720"/>
        <w:textAlignment w:val="baseline"/>
        <w:rPr>
          <w:rFonts w:ascii="Times New Roman" w:eastAsia="Times New Roman" w:hAnsi="Times New Roman" w:cs="Times New Roman"/>
          <w:color w:val="000000"/>
          <w:sz w:val="24"/>
          <w:szCs w:val="24"/>
        </w:rPr>
      </w:pPr>
    </w:p>
    <w:p w14:paraId="20C5221E" w14:textId="45BAACE5" w:rsidR="004C12F9" w:rsidRDefault="004C12F9">
      <w:pPr>
        <w:spacing w:before="0" w:line="276" w:lineRule="auto"/>
        <w:ind w:left="720"/>
        <w:textAlignment w:val="baseline"/>
        <w:rPr>
          <w:rFonts w:ascii="Times New Roman" w:eastAsia="Times New Roman" w:hAnsi="Times New Roman" w:cs="Times New Roman"/>
          <w:color w:val="000000"/>
          <w:sz w:val="24"/>
          <w:szCs w:val="24"/>
        </w:rPr>
      </w:pPr>
    </w:p>
    <w:p w14:paraId="2587986C" w14:textId="5DEF28CC" w:rsidR="004C12F9" w:rsidRDefault="004C12F9">
      <w:pPr>
        <w:spacing w:before="0" w:line="276" w:lineRule="auto"/>
        <w:ind w:left="720"/>
        <w:textAlignment w:val="baseline"/>
        <w:rPr>
          <w:rFonts w:ascii="Times New Roman" w:eastAsia="Times New Roman" w:hAnsi="Times New Roman" w:cs="Times New Roman"/>
          <w:color w:val="000000"/>
          <w:sz w:val="24"/>
          <w:szCs w:val="24"/>
        </w:rPr>
      </w:pPr>
    </w:p>
    <w:p w14:paraId="3AFCF17A" w14:textId="14C8A738" w:rsidR="004C12F9" w:rsidRDefault="004C12F9">
      <w:pPr>
        <w:spacing w:before="0" w:line="276" w:lineRule="auto"/>
        <w:ind w:left="720"/>
        <w:textAlignment w:val="baseline"/>
        <w:rPr>
          <w:rFonts w:ascii="Times New Roman" w:eastAsia="Times New Roman" w:hAnsi="Times New Roman" w:cs="Times New Roman"/>
          <w:color w:val="000000"/>
          <w:sz w:val="24"/>
          <w:szCs w:val="24"/>
        </w:rPr>
      </w:pPr>
    </w:p>
    <w:p w14:paraId="70C3D746" w14:textId="77777777" w:rsidR="004C12F9" w:rsidRPr="00BA0B3B" w:rsidRDefault="004C12F9">
      <w:pPr>
        <w:spacing w:before="0" w:line="276" w:lineRule="auto"/>
        <w:ind w:left="720"/>
        <w:textAlignment w:val="baseline"/>
        <w:rPr>
          <w:rFonts w:ascii="Times New Roman" w:eastAsia="Times New Roman" w:hAnsi="Times New Roman" w:cs="Times New Roman"/>
          <w:color w:val="000000"/>
          <w:sz w:val="24"/>
          <w:szCs w:val="24"/>
        </w:rPr>
      </w:pPr>
    </w:p>
    <w:p w14:paraId="3DE78A36" w14:textId="76AE09CA" w:rsidR="009C4D81" w:rsidRDefault="009C4D81" w:rsidP="00C34446">
      <w:pPr>
        <w:pBdr>
          <w:top w:val="nil"/>
          <w:left w:val="nil"/>
          <w:bottom w:val="nil"/>
          <w:right w:val="nil"/>
          <w:between w:val="nil"/>
        </w:pBdr>
        <w:spacing w:before="0" w:line="276" w:lineRule="auto"/>
        <w:jc w:val="both"/>
        <w:rPr>
          <w:rFonts w:ascii="Times New Roman" w:eastAsia="Times New Roman" w:hAnsi="Times New Roman" w:cs="Times New Roman"/>
          <w:sz w:val="24"/>
          <w:szCs w:val="24"/>
        </w:rPr>
      </w:pPr>
    </w:p>
    <w:p w14:paraId="0DBA71DD" w14:textId="77777777" w:rsidR="009C4D81" w:rsidRDefault="009C4D81" w:rsidP="00C34446">
      <w:pPr>
        <w:pBdr>
          <w:top w:val="nil"/>
          <w:left w:val="nil"/>
          <w:bottom w:val="nil"/>
          <w:right w:val="nil"/>
          <w:between w:val="nil"/>
        </w:pBdr>
        <w:spacing w:before="0" w:line="276" w:lineRule="auto"/>
        <w:jc w:val="both"/>
        <w:rPr>
          <w:rFonts w:ascii="Times New Roman" w:eastAsia="Times New Roman" w:hAnsi="Times New Roman" w:cs="Times New Roman"/>
          <w:sz w:val="24"/>
          <w:szCs w:val="24"/>
        </w:rPr>
      </w:pPr>
    </w:p>
    <w:p w14:paraId="441B43A6" w14:textId="349116FE" w:rsidR="00C34446" w:rsidRDefault="00C34446" w:rsidP="00C34446">
      <w:pPr>
        <w:pBdr>
          <w:top w:val="nil"/>
          <w:left w:val="nil"/>
          <w:bottom w:val="nil"/>
          <w:right w:val="nil"/>
          <w:between w:val="nil"/>
        </w:pBd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3. </w:t>
      </w:r>
      <w:r w:rsidRPr="002846B2">
        <w:rPr>
          <w:rFonts w:ascii="Times New Roman" w:eastAsia="Times New Roman" w:hAnsi="Times New Roman" w:cs="Times New Roman"/>
          <w:sz w:val="24"/>
          <w:szCs w:val="24"/>
        </w:rPr>
        <w:t>Pokazatelji ishoda</w:t>
      </w:r>
      <w:r>
        <w:rPr>
          <w:rFonts w:ascii="Times New Roman" w:eastAsia="Times New Roman" w:hAnsi="Times New Roman" w:cs="Times New Roman"/>
          <w:sz w:val="24"/>
          <w:szCs w:val="24"/>
        </w:rPr>
        <w:t xml:space="preserve"> za treći posebni cilj</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23"/>
        <w:gridCol w:w="1561"/>
        <w:gridCol w:w="1613"/>
        <w:gridCol w:w="1614"/>
      </w:tblGrid>
      <w:tr w:rsidR="004304E8" w:rsidRPr="004231A6" w14:paraId="4A4CA37C" w14:textId="77777777" w:rsidTr="004231A6">
        <w:tc>
          <w:tcPr>
            <w:tcW w:w="2323" w:type="dxa"/>
            <w:shd w:val="clear" w:color="auto" w:fill="E7E6E6" w:themeFill="background2"/>
          </w:tcPr>
          <w:p w14:paraId="64FF0826" w14:textId="77777777" w:rsidR="004304E8" w:rsidRPr="004231A6" w:rsidRDefault="004304E8" w:rsidP="004D17DA">
            <w:pPr>
              <w:spacing w:before="0" w:line="276" w:lineRule="auto"/>
              <w:jc w:val="both"/>
              <w:rPr>
                <w:rFonts w:ascii="Times New Roman" w:eastAsia="Times New Roman" w:hAnsi="Times New Roman" w:cs="Times New Roman"/>
                <w:color w:val="auto"/>
                <w:sz w:val="24"/>
                <w:szCs w:val="24"/>
              </w:rPr>
            </w:pPr>
            <w:r w:rsidRPr="004231A6">
              <w:rPr>
                <w:rFonts w:ascii="Times New Roman" w:eastAsia="Arial" w:hAnsi="Times New Roman" w:cs="Times New Roman"/>
                <w:color w:val="auto"/>
                <w:sz w:val="24"/>
                <w:szCs w:val="24"/>
              </w:rPr>
              <w:t>Pokazatelj ishoda</w:t>
            </w:r>
          </w:p>
        </w:tc>
        <w:tc>
          <w:tcPr>
            <w:tcW w:w="1561" w:type="dxa"/>
            <w:shd w:val="clear" w:color="auto" w:fill="E7E6E6" w:themeFill="background2"/>
          </w:tcPr>
          <w:p w14:paraId="445AB10C" w14:textId="77777777" w:rsidR="004304E8" w:rsidRPr="004231A6" w:rsidRDefault="004304E8" w:rsidP="004D17DA">
            <w:pPr>
              <w:spacing w:before="0" w:line="276" w:lineRule="auto"/>
              <w:jc w:val="both"/>
              <w:rPr>
                <w:rFonts w:ascii="Times New Roman" w:eastAsia="Times New Roman" w:hAnsi="Times New Roman" w:cs="Times New Roman"/>
                <w:color w:val="auto"/>
                <w:sz w:val="24"/>
                <w:szCs w:val="24"/>
              </w:rPr>
            </w:pPr>
            <w:r w:rsidRPr="004231A6">
              <w:rPr>
                <w:rFonts w:ascii="Times New Roman" w:eastAsia="Arial" w:hAnsi="Times New Roman" w:cs="Times New Roman"/>
                <w:color w:val="auto"/>
                <w:sz w:val="24"/>
                <w:szCs w:val="24"/>
              </w:rPr>
              <w:t>Jedinica mjere</w:t>
            </w:r>
          </w:p>
        </w:tc>
        <w:tc>
          <w:tcPr>
            <w:tcW w:w="1613" w:type="dxa"/>
            <w:shd w:val="clear" w:color="auto" w:fill="E7E6E6" w:themeFill="background2"/>
          </w:tcPr>
          <w:p w14:paraId="6646E0FD" w14:textId="77777777" w:rsidR="004304E8" w:rsidRPr="004231A6" w:rsidRDefault="004304E8" w:rsidP="004D17DA">
            <w:pPr>
              <w:spacing w:before="0" w:line="276" w:lineRule="auto"/>
              <w:jc w:val="both"/>
              <w:rPr>
                <w:rFonts w:ascii="Times New Roman" w:eastAsia="Times New Roman" w:hAnsi="Times New Roman" w:cs="Times New Roman"/>
                <w:color w:val="auto"/>
                <w:sz w:val="24"/>
                <w:szCs w:val="24"/>
              </w:rPr>
            </w:pPr>
            <w:r w:rsidRPr="004231A6">
              <w:rPr>
                <w:rFonts w:ascii="Times New Roman" w:eastAsia="Arial" w:hAnsi="Times New Roman" w:cs="Times New Roman"/>
                <w:color w:val="auto"/>
                <w:sz w:val="24"/>
                <w:szCs w:val="24"/>
              </w:rPr>
              <w:t>Polazna vrijednost (godina)</w:t>
            </w:r>
          </w:p>
        </w:tc>
        <w:tc>
          <w:tcPr>
            <w:tcW w:w="1614" w:type="dxa"/>
            <w:shd w:val="clear" w:color="auto" w:fill="E7E6E6" w:themeFill="background2"/>
          </w:tcPr>
          <w:p w14:paraId="48323CA0" w14:textId="77777777" w:rsidR="004304E8" w:rsidRPr="004231A6" w:rsidRDefault="004304E8" w:rsidP="004D17DA">
            <w:pPr>
              <w:spacing w:before="0" w:line="276" w:lineRule="auto"/>
              <w:jc w:val="both"/>
              <w:rPr>
                <w:rFonts w:ascii="Times New Roman" w:eastAsia="Times New Roman" w:hAnsi="Times New Roman" w:cs="Times New Roman"/>
                <w:color w:val="auto"/>
                <w:sz w:val="24"/>
                <w:szCs w:val="24"/>
              </w:rPr>
            </w:pPr>
            <w:r w:rsidRPr="004231A6">
              <w:rPr>
                <w:rFonts w:ascii="Times New Roman" w:eastAsia="Arial" w:hAnsi="Times New Roman" w:cs="Times New Roman"/>
                <w:color w:val="auto"/>
                <w:sz w:val="24"/>
                <w:szCs w:val="24"/>
              </w:rPr>
              <w:t>Ciljana vrijednost (2027.)</w:t>
            </w:r>
          </w:p>
        </w:tc>
      </w:tr>
      <w:tr w:rsidR="006F563D" w:rsidRPr="004231A6" w14:paraId="6915FAA2" w14:textId="77777777" w:rsidTr="004231A6">
        <w:tc>
          <w:tcPr>
            <w:tcW w:w="2323" w:type="dxa"/>
          </w:tcPr>
          <w:p w14:paraId="22867FAA" w14:textId="23876332" w:rsidR="00CA13F2" w:rsidRPr="004231A6" w:rsidRDefault="004231A6" w:rsidP="005145B9">
            <w:pPr>
              <w:spacing w:before="0" w:line="276" w:lineRule="auto"/>
              <w:rPr>
                <w:rFonts w:ascii="Times New Roman" w:eastAsia="Times New Roman" w:hAnsi="Times New Roman" w:cs="Times New Roman"/>
                <w:color w:val="000000" w:themeColor="text1"/>
                <w:sz w:val="24"/>
                <w:szCs w:val="24"/>
              </w:rPr>
            </w:pPr>
            <w:r w:rsidRPr="004231A6">
              <w:rPr>
                <w:rFonts w:ascii="Times New Roman" w:eastAsia="Times New Roman" w:hAnsi="Times New Roman" w:cs="Times New Roman"/>
                <w:color w:val="000000"/>
                <w:sz w:val="24"/>
                <w:szCs w:val="24"/>
              </w:rPr>
              <w:t xml:space="preserve">OI.02.14.73 </w:t>
            </w:r>
            <w:r w:rsidR="006F563D" w:rsidRPr="004231A6">
              <w:rPr>
                <w:rFonts w:ascii="Times New Roman" w:eastAsia="Times New Roman" w:hAnsi="Times New Roman" w:cs="Times New Roman"/>
                <w:color w:val="000000" w:themeColor="text1"/>
                <w:sz w:val="24"/>
                <w:szCs w:val="24"/>
              </w:rPr>
              <w:t xml:space="preserve">Udio pravosudnih dužnosnika i službenika koji su završili neki od programa stručnog usavršavanja Pravosudne akademije u ukupnom broju </w:t>
            </w:r>
            <w:r w:rsidR="000D04F7" w:rsidRPr="004231A6">
              <w:rPr>
                <w:rFonts w:ascii="Times New Roman" w:eastAsia="Times New Roman" w:hAnsi="Times New Roman" w:cs="Times New Roman"/>
                <w:color w:val="000000" w:themeColor="text1"/>
                <w:sz w:val="24"/>
                <w:szCs w:val="24"/>
              </w:rPr>
              <w:t xml:space="preserve">pravosudnih </w:t>
            </w:r>
            <w:r w:rsidR="006F563D" w:rsidRPr="004231A6">
              <w:rPr>
                <w:rFonts w:ascii="Times New Roman" w:eastAsia="Times New Roman" w:hAnsi="Times New Roman" w:cs="Times New Roman"/>
                <w:color w:val="000000" w:themeColor="text1"/>
                <w:sz w:val="24"/>
                <w:szCs w:val="24"/>
              </w:rPr>
              <w:t>dužnosnika i službenika</w:t>
            </w:r>
          </w:p>
        </w:tc>
        <w:tc>
          <w:tcPr>
            <w:tcW w:w="1561" w:type="dxa"/>
          </w:tcPr>
          <w:p w14:paraId="1CDC6D02" w14:textId="77777777" w:rsidR="006F563D" w:rsidRPr="004231A6" w:rsidRDefault="006F563D" w:rsidP="00D547C4">
            <w:pPr>
              <w:spacing w:before="0" w:line="276" w:lineRule="auto"/>
              <w:rPr>
                <w:rFonts w:ascii="Times New Roman" w:eastAsia="Times New Roman" w:hAnsi="Times New Roman" w:cs="Times New Roman"/>
                <w:color w:val="000000" w:themeColor="text1"/>
                <w:sz w:val="24"/>
                <w:szCs w:val="24"/>
              </w:rPr>
            </w:pPr>
            <w:r w:rsidRPr="004231A6">
              <w:rPr>
                <w:rFonts w:ascii="Times New Roman" w:eastAsia="Times New Roman" w:hAnsi="Times New Roman" w:cs="Times New Roman"/>
                <w:color w:val="000000" w:themeColor="text1"/>
                <w:sz w:val="24"/>
                <w:szCs w:val="24"/>
              </w:rPr>
              <w:t>%</w:t>
            </w:r>
          </w:p>
        </w:tc>
        <w:tc>
          <w:tcPr>
            <w:tcW w:w="1613" w:type="dxa"/>
          </w:tcPr>
          <w:p w14:paraId="4F4EADCF" w14:textId="77777777" w:rsidR="006F563D" w:rsidRPr="004231A6" w:rsidDel="00EA1143" w:rsidRDefault="006F563D" w:rsidP="00D547C4">
            <w:pPr>
              <w:spacing w:before="0" w:line="276" w:lineRule="auto"/>
              <w:rPr>
                <w:rFonts w:ascii="Times New Roman" w:eastAsia="Arial" w:hAnsi="Times New Roman" w:cs="Times New Roman"/>
                <w:color w:val="000000" w:themeColor="text1"/>
                <w:sz w:val="24"/>
                <w:szCs w:val="24"/>
                <w:lang w:eastAsia="hr-HR"/>
              </w:rPr>
            </w:pPr>
            <w:r w:rsidRPr="004231A6">
              <w:rPr>
                <w:rFonts w:ascii="Times New Roman" w:eastAsia="Arial" w:hAnsi="Times New Roman" w:cs="Times New Roman"/>
                <w:color w:val="000000" w:themeColor="text1"/>
                <w:sz w:val="24"/>
                <w:szCs w:val="24"/>
                <w:lang w:eastAsia="hr-HR"/>
              </w:rPr>
              <w:t>n/p</w:t>
            </w:r>
          </w:p>
        </w:tc>
        <w:tc>
          <w:tcPr>
            <w:tcW w:w="1614" w:type="dxa"/>
          </w:tcPr>
          <w:p w14:paraId="186EAE00" w14:textId="77777777" w:rsidR="006F563D" w:rsidRPr="004231A6" w:rsidDel="00EA1143" w:rsidRDefault="006F563D" w:rsidP="00D547C4">
            <w:pPr>
              <w:spacing w:before="0" w:line="276" w:lineRule="auto"/>
              <w:rPr>
                <w:rFonts w:ascii="Times New Roman" w:eastAsia="Arial" w:hAnsi="Times New Roman" w:cs="Times New Roman"/>
                <w:color w:val="000000" w:themeColor="text1"/>
                <w:sz w:val="24"/>
                <w:szCs w:val="24"/>
                <w:lang w:eastAsia="hr-HR"/>
              </w:rPr>
            </w:pPr>
            <w:r w:rsidRPr="004231A6">
              <w:rPr>
                <w:rFonts w:ascii="Times New Roman" w:eastAsia="Arial" w:hAnsi="Times New Roman" w:cs="Times New Roman"/>
                <w:color w:val="000000" w:themeColor="text1"/>
                <w:sz w:val="24"/>
                <w:szCs w:val="24"/>
                <w:lang w:eastAsia="hr-HR"/>
              </w:rPr>
              <w:t>15%</w:t>
            </w:r>
          </w:p>
        </w:tc>
      </w:tr>
      <w:tr w:rsidR="004304E8" w:rsidRPr="004231A6" w14:paraId="1C9879ED" w14:textId="77777777" w:rsidTr="004231A6">
        <w:tc>
          <w:tcPr>
            <w:tcW w:w="2323" w:type="dxa"/>
          </w:tcPr>
          <w:p w14:paraId="1F71648D" w14:textId="2CA56DE2" w:rsidR="00CA13F2" w:rsidRPr="004231A6" w:rsidRDefault="004231A6" w:rsidP="005145B9">
            <w:pPr>
              <w:spacing w:before="0" w:line="276" w:lineRule="auto"/>
              <w:rPr>
                <w:rFonts w:ascii="Times New Roman" w:eastAsia="Times New Roman" w:hAnsi="Times New Roman" w:cs="Times New Roman"/>
                <w:color w:val="000000" w:themeColor="text1"/>
                <w:sz w:val="24"/>
                <w:szCs w:val="24"/>
              </w:rPr>
            </w:pPr>
            <w:bookmarkStart w:id="68" w:name="_Hlk87857324"/>
            <w:r w:rsidRPr="004231A6">
              <w:rPr>
                <w:rFonts w:ascii="Times New Roman" w:hAnsi="Times New Roman" w:cs="Times New Roman"/>
                <w:sz w:val="24"/>
                <w:szCs w:val="24"/>
              </w:rPr>
              <w:t xml:space="preserve">OI.02.14.74 </w:t>
            </w:r>
            <w:r w:rsidR="004304E8" w:rsidRPr="004231A6">
              <w:rPr>
                <w:rFonts w:ascii="Times New Roman" w:eastAsia="Times New Roman" w:hAnsi="Times New Roman" w:cs="Times New Roman"/>
                <w:color w:val="000000" w:themeColor="text1"/>
                <w:sz w:val="24"/>
                <w:szCs w:val="24"/>
              </w:rPr>
              <w:t>Udio pravosudnih dužnosnika i službenika osposobljenih za digitalnu transformaciju pravosuđa u ukupnom broju pravosudnih dužnosnika i službenika</w:t>
            </w:r>
            <w:bookmarkEnd w:id="68"/>
          </w:p>
        </w:tc>
        <w:tc>
          <w:tcPr>
            <w:tcW w:w="1561" w:type="dxa"/>
          </w:tcPr>
          <w:p w14:paraId="7ED66BEB" w14:textId="285B1CF3" w:rsidR="004304E8" w:rsidRPr="004231A6" w:rsidRDefault="004304E8" w:rsidP="00B1166A">
            <w:pPr>
              <w:spacing w:before="0" w:line="276" w:lineRule="auto"/>
              <w:rPr>
                <w:rFonts w:ascii="Times New Roman" w:eastAsia="Times New Roman" w:hAnsi="Times New Roman" w:cs="Times New Roman"/>
                <w:color w:val="000000" w:themeColor="text1"/>
                <w:sz w:val="24"/>
                <w:szCs w:val="24"/>
              </w:rPr>
            </w:pPr>
            <w:r w:rsidRPr="004231A6">
              <w:rPr>
                <w:rFonts w:ascii="Times New Roman" w:eastAsia="Times New Roman" w:hAnsi="Times New Roman" w:cs="Times New Roman"/>
                <w:color w:val="000000" w:themeColor="text1"/>
                <w:sz w:val="24"/>
                <w:szCs w:val="24"/>
              </w:rPr>
              <w:t>%</w:t>
            </w:r>
          </w:p>
        </w:tc>
        <w:tc>
          <w:tcPr>
            <w:tcW w:w="1613" w:type="dxa"/>
          </w:tcPr>
          <w:p w14:paraId="02F723C4" w14:textId="60FF4C54" w:rsidR="004304E8" w:rsidRPr="004231A6" w:rsidDel="00EA1143" w:rsidRDefault="004304E8" w:rsidP="00B1166A">
            <w:pPr>
              <w:spacing w:before="0" w:line="276" w:lineRule="auto"/>
              <w:rPr>
                <w:rFonts w:ascii="Times New Roman" w:eastAsia="Arial" w:hAnsi="Times New Roman" w:cs="Times New Roman"/>
                <w:color w:val="000000" w:themeColor="text1"/>
                <w:sz w:val="24"/>
                <w:szCs w:val="24"/>
                <w:lang w:eastAsia="hr-HR"/>
              </w:rPr>
            </w:pPr>
            <w:r w:rsidRPr="004231A6">
              <w:rPr>
                <w:rFonts w:ascii="Times New Roman" w:eastAsia="Arial" w:hAnsi="Times New Roman" w:cs="Times New Roman"/>
                <w:color w:val="000000" w:themeColor="text1"/>
                <w:sz w:val="24"/>
                <w:szCs w:val="24"/>
                <w:lang w:eastAsia="hr-HR"/>
              </w:rPr>
              <w:t>15% (2020.)</w:t>
            </w:r>
          </w:p>
        </w:tc>
        <w:tc>
          <w:tcPr>
            <w:tcW w:w="1614" w:type="dxa"/>
          </w:tcPr>
          <w:p w14:paraId="5E23C063" w14:textId="499F167A" w:rsidR="004304E8" w:rsidRPr="004231A6" w:rsidDel="00EA1143" w:rsidRDefault="004304E8" w:rsidP="00B1166A">
            <w:pPr>
              <w:spacing w:before="0" w:line="276" w:lineRule="auto"/>
              <w:rPr>
                <w:rFonts w:ascii="Times New Roman" w:eastAsia="Arial" w:hAnsi="Times New Roman" w:cs="Times New Roman"/>
                <w:color w:val="000000" w:themeColor="text1"/>
                <w:sz w:val="24"/>
                <w:szCs w:val="24"/>
                <w:lang w:eastAsia="hr-HR"/>
              </w:rPr>
            </w:pPr>
            <w:r w:rsidRPr="004231A6">
              <w:rPr>
                <w:rFonts w:ascii="Times New Roman" w:eastAsia="Arial" w:hAnsi="Times New Roman" w:cs="Times New Roman"/>
                <w:color w:val="000000" w:themeColor="text1"/>
                <w:sz w:val="24"/>
                <w:szCs w:val="24"/>
                <w:lang w:eastAsia="hr-HR"/>
              </w:rPr>
              <w:t xml:space="preserve">30% </w:t>
            </w:r>
          </w:p>
        </w:tc>
      </w:tr>
    </w:tbl>
    <w:p w14:paraId="26F638B6" w14:textId="77777777" w:rsidR="005531A6" w:rsidRDefault="005531A6" w:rsidP="00BA0B3B">
      <w:pPr>
        <w:pStyle w:val="Heading2"/>
        <w:spacing w:before="0"/>
        <w:rPr>
          <w:rFonts w:ascii="Times New Roman" w:hAnsi="Times New Roman" w:cs="Times New Roman"/>
          <w:b/>
          <w:bCs/>
          <w:color w:val="auto"/>
        </w:rPr>
      </w:pPr>
      <w:bookmarkStart w:id="69" w:name="_Toc85633349"/>
      <w:bookmarkEnd w:id="52"/>
    </w:p>
    <w:p w14:paraId="13CF4644" w14:textId="77777777" w:rsidR="005531A6" w:rsidRDefault="005531A6" w:rsidP="00BA0B3B">
      <w:pPr>
        <w:pStyle w:val="Heading2"/>
        <w:spacing w:before="0"/>
        <w:rPr>
          <w:rFonts w:ascii="Times New Roman" w:hAnsi="Times New Roman" w:cs="Times New Roman"/>
          <w:b/>
          <w:bCs/>
          <w:color w:val="auto"/>
        </w:rPr>
      </w:pPr>
    </w:p>
    <w:p w14:paraId="0B877490" w14:textId="4EEA7675" w:rsidR="004F5D5A" w:rsidRPr="00BA0B3B" w:rsidRDefault="004F5D5A" w:rsidP="00BA0B3B">
      <w:pPr>
        <w:pStyle w:val="Heading2"/>
        <w:spacing w:before="0"/>
        <w:rPr>
          <w:rFonts w:ascii="Times New Roman" w:hAnsi="Times New Roman" w:cs="Times New Roman"/>
          <w:b/>
          <w:bCs/>
          <w:color w:val="auto"/>
        </w:rPr>
      </w:pPr>
      <w:bookmarkStart w:id="70" w:name="_Toc97197440"/>
      <w:r w:rsidRPr="00BA0B3B">
        <w:rPr>
          <w:rFonts w:ascii="Times New Roman" w:hAnsi="Times New Roman" w:cs="Times New Roman"/>
          <w:b/>
          <w:bCs/>
          <w:color w:val="auto"/>
        </w:rPr>
        <w:t>Posebni cilj 4. Modernizacija infrastrukture te unaprjeđenje razine i obuhvatnosti korištenja IKT-a radi automatizacije, digitalizacije i pružanja e-pravosudnih usluga</w:t>
      </w:r>
      <w:bookmarkEnd w:id="69"/>
      <w:bookmarkEnd w:id="70"/>
    </w:p>
    <w:p w14:paraId="668F736E" w14:textId="77777777" w:rsidR="004F5D5A" w:rsidRDefault="004F5D5A" w:rsidP="00C23493">
      <w:pPr>
        <w:spacing w:before="0" w:line="276" w:lineRule="auto"/>
        <w:jc w:val="both"/>
        <w:rPr>
          <w:rFonts w:ascii="Times New Roman" w:hAnsi="Times New Roman" w:cs="Times New Roman"/>
          <w:sz w:val="24"/>
          <w:szCs w:val="24"/>
        </w:rPr>
      </w:pPr>
    </w:p>
    <w:p w14:paraId="284C28DD" w14:textId="277A3C42" w:rsidR="004F5D5A" w:rsidRDefault="004F5D5A" w:rsidP="005145B9">
      <w:pPr>
        <w:spacing w:before="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E63710">
        <w:rPr>
          <w:rFonts w:ascii="Times New Roman" w:hAnsi="Times New Roman" w:cs="Times New Roman"/>
          <w:sz w:val="24"/>
          <w:szCs w:val="24"/>
        </w:rPr>
        <w:t xml:space="preserve">riljev predmeta i opterećenost predmetima u radu najveći </w:t>
      </w:r>
      <w:r>
        <w:rPr>
          <w:rFonts w:ascii="Times New Roman" w:hAnsi="Times New Roman" w:cs="Times New Roman"/>
          <w:sz w:val="24"/>
          <w:szCs w:val="24"/>
        </w:rPr>
        <w:t xml:space="preserve">su </w:t>
      </w:r>
      <w:r w:rsidRPr="00E63710">
        <w:rPr>
          <w:rFonts w:ascii="Times New Roman" w:hAnsi="Times New Roman" w:cs="Times New Roman"/>
          <w:sz w:val="24"/>
          <w:szCs w:val="24"/>
        </w:rPr>
        <w:t xml:space="preserve">u sudovima na području grada Zagreba, a koji su i prije razornog potresa koji je pogodio zagrebačko područje u ožujku 2020. radili u neadekvatnim uvjetima na više lokacija, </w:t>
      </w:r>
      <w:r>
        <w:rPr>
          <w:rFonts w:ascii="Times New Roman" w:hAnsi="Times New Roman" w:cs="Times New Roman"/>
          <w:sz w:val="24"/>
          <w:szCs w:val="24"/>
        </w:rPr>
        <w:t xml:space="preserve">te ih je </w:t>
      </w:r>
      <w:r w:rsidRPr="00E63710">
        <w:rPr>
          <w:rFonts w:ascii="Times New Roman" w:hAnsi="Times New Roman" w:cs="Times New Roman"/>
          <w:sz w:val="24"/>
          <w:szCs w:val="24"/>
        </w:rPr>
        <w:t xml:space="preserve">potrebno modernizirati i </w:t>
      </w:r>
      <w:r>
        <w:rPr>
          <w:rFonts w:ascii="Times New Roman" w:hAnsi="Times New Roman" w:cs="Times New Roman"/>
          <w:sz w:val="24"/>
          <w:szCs w:val="24"/>
        </w:rPr>
        <w:t xml:space="preserve">omogućiti </w:t>
      </w:r>
      <w:r w:rsidRPr="00E63710">
        <w:rPr>
          <w:rFonts w:ascii="Times New Roman" w:hAnsi="Times New Roman" w:cs="Times New Roman"/>
          <w:sz w:val="24"/>
          <w:szCs w:val="24"/>
        </w:rPr>
        <w:t xml:space="preserve">prikladne uvjete za rad. </w:t>
      </w:r>
      <w:r w:rsidRPr="00030290">
        <w:rPr>
          <w:rFonts w:ascii="Times New Roman" w:hAnsi="Times New Roman" w:cs="Times New Roman"/>
          <w:sz w:val="24"/>
          <w:szCs w:val="24"/>
        </w:rPr>
        <w:t>Investicij</w:t>
      </w:r>
      <w:r>
        <w:rPr>
          <w:rFonts w:ascii="Times New Roman" w:hAnsi="Times New Roman" w:cs="Times New Roman"/>
          <w:sz w:val="24"/>
          <w:szCs w:val="24"/>
        </w:rPr>
        <w:t xml:space="preserve">a u novi </w:t>
      </w:r>
      <w:r w:rsidRPr="00030290">
        <w:rPr>
          <w:rFonts w:ascii="Times New Roman" w:hAnsi="Times New Roman" w:cs="Times New Roman"/>
          <w:sz w:val="24"/>
          <w:szCs w:val="24"/>
        </w:rPr>
        <w:t xml:space="preserve">Trg pravde </w:t>
      </w:r>
      <w:r>
        <w:rPr>
          <w:rFonts w:ascii="Times New Roman" w:hAnsi="Times New Roman" w:cs="Times New Roman"/>
          <w:sz w:val="24"/>
          <w:szCs w:val="24"/>
        </w:rPr>
        <w:t xml:space="preserve">u Zagrebu </w:t>
      </w:r>
      <w:r w:rsidRPr="00030290">
        <w:rPr>
          <w:rFonts w:ascii="Times New Roman" w:hAnsi="Times New Roman" w:cs="Times New Roman"/>
          <w:sz w:val="24"/>
          <w:szCs w:val="24"/>
        </w:rPr>
        <w:t>i energetska obnova zastarjelih objekata pravosudnih tijela provest će se s ciljem doprinosa učinkovitijem funkcioniranju pravosudnih tijela i boljoj usluzi za krajnje korisnike. Navedene će investicije pozitivno utjecati na pristup pravosuđu</w:t>
      </w:r>
      <w:r>
        <w:rPr>
          <w:rFonts w:ascii="Times New Roman" w:hAnsi="Times New Roman" w:cs="Times New Roman"/>
          <w:sz w:val="24"/>
          <w:szCs w:val="24"/>
        </w:rPr>
        <w:t xml:space="preserve"> </w:t>
      </w:r>
      <w:r w:rsidRPr="00030290">
        <w:rPr>
          <w:rFonts w:ascii="Times New Roman" w:hAnsi="Times New Roman" w:cs="Times New Roman"/>
          <w:sz w:val="24"/>
          <w:szCs w:val="24"/>
        </w:rPr>
        <w:t xml:space="preserve">te </w:t>
      </w:r>
      <w:r>
        <w:rPr>
          <w:rFonts w:ascii="Times New Roman" w:hAnsi="Times New Roman" w:cs="Times New Roman"/>
          <w:sz w:val="24"/>
          <w:szCs w:val="24"/>
        </w:rPr>
        <w:t>unaprijediti</w:t>
      </w:r>
      <w:r w:rsidRPr="004C07AC">
        <w:rPr>
          <w:rFonts w:ascii="Times New Roman" w:hAnsi="Times New Roman" w:cs="Times New Roman"/>
          <w:sz w:val="24"/>
          <w:szCs w:val="24"/>
        </w:rPr>
        <w:t xml:space="preserve"> organizacijsk</w:t>
      </w:r>
      <w:r>
        <w:rPr>
          <w:rFonts w:ascii="Times New Roman" w:hAnsi="Times New Roman" w:cs="Times New Roman"/>
          <w:sz w:val="24"/>
          <w:szCs w:val="24"/>
        </w:rPr>
        <w:t>e</w:t>
      </w:r>
      <w:r w:rsidRPr="004C07AC">
        <w:rPr>
          <w:rFonts w:ascii="Times New Roman" w:hAnsi="Times New Roman" w:cs="Times New Roman"/>
          <w:sz w:val="24"/>
          <w:szCs w:val="24"/>
        </w:rPr>
        <w:t xml:space="preserve"> i materijaln</w:t>
      </w:r>
      <w:r>
        <w:rPr>
          <w:rFonts w:ascii="Times New Roman" w:hAnsi="Times New Roman" w:cs="Times New Roman"/>
          <w:sz w:val="24"/>
          <w:szCs w:val="24"/>
        </w:rPr>
        <w:t>e</w:t>
      </w:r>
      <w:r w:rsidRPr="004C07AC">
        <w:rPr>
          <w:rFonts w:ascii="Times New Roman" w:hAnsi="Times New Roman" w:cs="Times New Roman"/>
          <w:sz w:val="24"/>
          <w:szCs w:val="24"/>
        </w:rPr>
        <w:t xml:space="preserve"> uvjet</w:t>
      </w:r>
      <w:r>
        <w:rPr>
          <w:rFonts w:ascii="Times New Roman" w:hAnsi="Times New Roman" w:cs="Times New Roman"/>
          <w:sz w:val="24"/>
          <w:szCs w:val="24"/>
        </w:rPr>
        <w:t>e za rad pravosudnih tijela.</w:t>
      </w:r>
      <w:r w:rsidRPr="004C07AC">
        <w:rPr>
          <w:rFonts w:ascii="Times New Roman" w:hAnsi="Times New Roman" w:cs="Times New Roman"/>
          <w:sz w:val="24"/>
          <w:szCs w:val="24"/>
        </w:rPr>
        <w:t xml:space="preserve"> </w:t>
      </w:r>
    </w:p>
    <w:p w14:paraId="0CC88154" w14:textId="77777777" w:rsidR="004F5D5A" w:rsidRDefault="004F5D5A" w:rsidP="005145B9">
      <w:pPr>
        <w:spacing w:before="0" w:line="276" w:lineRule="auto"/>
        <w:jc w:val="both"/>
        <w:rPr>
          <w:rFonts w:ascii="Times New Roman" w:hAnsi="Times New Roman" w:cs="Times New Roman"/>
          <w:sz w:val="24"/>
          <w:szCs w:val="24"/>
        </w:rPr>
      </w:pPr>
    </w:p>
    <w:p w14:paraId="021F6441" w14:textId="3B2DF9DC" w:rsidR="004F5D5A" w:rsidRDefault="777C5540" w:rsidP="005145B9">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Budući da je prvenstveno potrebno potaknuti učinkovitost trgovačkih postupaka i upravnih sporova te osnažiti mirenje, na lokaciji Trga pravde u Zagrebu osigurat će se smještaj Trgovačkog suda u Zagrebu, Upravnog suda u Zagrebu, Visokog trgovačkog suda Republike Hrvatske, Visokog upravnog suda Republike Hrvatske, Centra za mirenje te Pravosudne akademije. Istovremeno će se navedeni objekti učiniti pristupačni osobama s invaliditetom i drugim kategorijama stanovništva, radi unapređenja jednakih mogućnosti u pristupu pravosuđu. Novi objekti bit će energetski učinkoviti s potrošnjom primarne energije</w:t>
      </w:r>
      <w:r w:rsidR="002C17A7">
        <w:rPr>
          <w:rFonts w:ascii="Times New Roman" w:hAnsi="Times New Roman" w:cs="Times New Roman"/>
          <w:sz w:val="24"/>
          <w:szCs w:val="24"/>
        </w:rPr>
        <w:t xml:space="preserve"> </w:t>
      </w:r>
      <w:r w:rsidR="004F5D5A" w:rsidRPr="00F04199">
        <w:rPr>
          <w:rFonts w:ascii="Times New Roman" w:hAnsi="Times New Roman" w:cs="Times New Roman"/>
          <w:sz w:val="24"/>
          <w:szCs w:val="24"/>
        </w:rPr>
        <w:t>barem 20% niž</w:t>
      </w:r>
      <w:r w:rsidR="004F5D5A">
        <w:rPr>
          <w:rFonts w:ascii="Times New Roman" w:hAnsi="Times New Roman" w:cs="Times New Roman"/>
          <w:sz w:val="24"/>
          <w:szCs w:val="24"/>
        </w:rPr>
        <w:t>om</w:t>
      </w:r>
      <w:r w:rsidR="004F5D5A" w:rsidRPr="00F04199">
        <w:rPr>
          <w:rFonts w:ascii="Times New Roman" w:hAnsi="Times New Roman" w:cs="Times New Roman"/>
          <w:sz w:val="24"/>
          <w:szCs w:val="24"/>
        </w:rPr>
        <w:t xml:space="preserve"> od zgrad</w:t>
      </w:r>
      <w:r w:rsidR="004F5D5A">
        <w:rPr>
          <w:rFonts w:ascii="Times New Roman" w:hAnsi="Times New Roman" w:cs="Times New Roman"/>
          <w:sz w:val="24"/>
          <w:szCs w:val="24"/>
        </w:rPr>
        <w:t xml:space="preserve">a </w:t>
      </w:r>
      <w:r w:rsidR="004F5D5A" w:rsidRPr="00F04199">
        <w:rPr>
          <w:rFonts w:ascii="Times New Roman" w:hAnsi="Times New Roman" w:cs="Times New Roman"/>
          <w:sz w:val="24"/>
          <w:szCs w:val="24"/>
        </w:rPr>
        <w:t>gotovo nulte energije.</w:t>
      </w:r>
    </w:p>
    <w:p w14:paraId="0955BF7A" w14:textId="77777777" w:rsidR="004F5D5A" w:rsidRDefault="004F5D5A">
      <w:pPr>
        <w:spacing w:before="0" w:line="276" w:lineRule="auto"/>
        <w:jc w:val="both"/>
        <w:rPr>
          <w:rFonts w:ascii="Times New Roman" w:hAnsi="Times New Roman" w:cs="Times New Roman"/>
          <w:sz w:val="24"/>
          <w:szCs w:val="24"/>
        </w:rPr>
      </w:pPr>
    </w:p>
    <w:p w14:paraId="399F55BA" w14:textId="512FA636" w:rsidR="004F5D5A" w:rsidRDefault="004F5D5A">
      <w:pPr>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Nadalje,</w:t>
      </w:r>
      <w:r w:rsidRPr="00E637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 </w:t>
      </w:r>
      <w:r w:rsidRPr="00E63710">
        <w:rPr>
          <w:rFonts w:ascii="Times New Roman" w:hAnsi="Times New Roman" w:cs="Times New Roman"/>
          <w:color w:val="000000" w:themeColor="text1"/>
          <w:sz w:val="24"/>
          <w:szCs w:val="24"/>
        </w:rPr>
        <w:t xml:space="preserve">obzirom na to da veći broj zgrada </w:t>
      </w:r>
      <w:r>
        <w:rPr>
          <w:rFonts w:ascii="Times New Roman" w:hAnsi="Times New Roman" w:cs="Times New Roman"/>
          <w:color w:val="000000" w:themeColor="text1"/>
          <w:sz w:val="24"/>
          <w:szCs w:val="24"/>
        </w:rPr>
        <w:t>pravosudnih tijela u Republici Hrvatskoj</w:t>
      </w:r>
      <w:r w:rsidRPr="00E63710">
        <w:rPr>
          <w:rFonts w:ascii="Times New Roman" w:hAnsi="Times New Roman" w:cs="Times New Roman"/>
          <w:color w:val="000000" w:themeColor="text1"/>
          <w:sz w:val="24"/>
          <w:szCs w:val="24"/>
        </w:rPr>
        <w:t xml:space="preserve"> ne udovoljava standardima o racionalnoj upotrebi energije i toplinskoj zaštiti te da pristup zgradama nije prilagođen osobama s invaliditetom, </w:t>
      </w:r>
      <w:r>
        <w:rPr>
          <w:rFonts w:ascii="Times New Roman" w:hAnsi="Times New Roman" w:cs="Times New Roman"/>
          <w:color w:val="000000" w:themeColor="text1"/>
          <w:sz w:val="24"/>
          <w:szCs w:val="24"/>
        </w:rPr>
        <w:t>izvršit će se</w:t>
      </w:r>
      <w:r w:rsidRPr="00E637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dubinska </w:t>
      </w:r>
      <w:r w:rsidRPr="00E63710">
        <w:rPr>
          <w:rFonts w:ascii="Times New Roman" w:hAnsi="Times New Roman" w:cs="Times New Roman"/>
          <w:color w:val="000000" w:themeColor="text1"/>
          <w:sz w:val="24"/>
          <w:szCs w:val="24"/>
        </w:rPr>
        <w:t>obnov</w:t>
      </w:r>
      <w:r>
        <w:rPr>
          <w:rFonts w:ascii="Times New Roman" w:hAnsi="Times New Roman" w:cs="Times New Roman"/>
          <w:color w:val="000000" w:themeColor="text1"/>
          <w:sz w:val="24"/>
          <w:szCs w:val="24"/>
        </w:rPr>
        <w:t>a</w:t>
      </w:r>
      <w:r w:rsidRPr="00E63710">
        <w:rPr>
          <w:rFonts w:ascii="Times New Roman" w:hAnsi="Times New Roman" w:cs="Times New Roman"/>
          <w:color w:val="000000" w:themeColor="text1"/>
          <w:sz w:val="24"/>
          <w:szCs w:val="24"/>
        </w:rPr>
        <w:t xml:space="preserve"> zastarjelih objekata pravosudnih tijela. </w:t>
      </w:r>
      <w:r>
        <w:rPr>
          <w:rFonts w:ascii="Times New Roman" w:hAnsi="Times New Roman" w:cs="Times New Roman"/>
          <w:color w:val="000000" w:themeColor="text1"/>
          <w:sz w:val="24"/>
          <w:szCs w:val="24"/>
        </w:rPr>
        <w:t xml:space="preserve">U prvom ulagačkom ciklusu, </w:t>
      </w:r>
      <w:r w:rsidRPr="006924EB">
        <w:rPr>
          <w:rFonts w:ascii="Times New Roman" w:hAnsi="Times New Roman" w:cs="Times New Roman"/>
          <w:color w:val="000000" w:themeColor="text1"/>
          <w:sz w:val="24"/>
          <w:szCs w:val="24"/>
        </w:rPr>
        <w:t xml:space="preserve">prednost </w:t>
      </w:r>
      <w:r>
        <w:rPr>
          <w:rFonts w:ascii="Times New Roman" w:hAnsi="Times New Roman" w:cs="Times New Roman"/>
          <w:color w:val="000000" w:themeColor="text1"/>
          <w:sz w:val="24"/>
          <w:szCs w:val="24"/>
        </w:rPr>
        <w:t xml:space="preserve">će imati zastarjeli objekti </w:t>
      </w:r>
      <w:r w:rsidRPr="006924EB">
        <w:rPr>
          <w:rFonts w:ascii="Times New Roman" w:hAnsi="Times New Roman" w:cs="Times New Roman"/>
          <w:color w:val="000000" w:themeColor="text1"/>
          <w:sz w:val="24"/>
          <w:szCs w:val="24"/>
        </w:rPr>
        <w:t>pravosudni</w:t>
      </w:r>
      <w:r>
        <w:rPr>
          <w:rFonts w:ascii="Times New Roman" w:hAnsi="Times New Roman" w:cs="Times New Roman"/>
          <w:color w:val="000000" w:themeColor="text1"/>
          <w:sz w:val="24"/>
          <w:szCs w:val="24"/>
        </w:rPr>
        <w:t>h</w:t>
      </w:r>
      <w:r w:rsidRPr="006924EB">
        <w:rPr>
          <w:rFonts w:ascii="Times New Roman" w:hAnsi="Times New Roman" w:cs="Times New Roman"/>
          <w:color w:val="000000" w:themeColor="text1"/>
          <w:sz w:val="24"/>
          <w:szCs w:val="24"/>
        </w:rPr>
        <w:t xml:space="preserve"> tijela</w:t>
      </w:r>
      <w:r>
        <w:rPr>
          <w:rFonts w:ascii="Times New Roman" w:hAnsi="Times New Roman" w:cs="Times New Roman"/>
          <w:color w:val="000000" w:themeColor="text1"/>
          <w:sz w:val="24"/>
          <w:szCs w:val="24"/>
        </w:rPr>
        <w:t xml:space="preserve"> </w:t>
      </w:r>
      <w:r w:rsidRPr="006924EB">
        <w:rPr>
          <w:rFonts w:ascii="Times New Roman" w:hAnsi="Times New Roman" w:cs="Times New Roman"/>
          <w:color w:val="000000" w:themeColor="text1"/>
          <w:sz w:val="24"/>
          <w:szCs w:val="24"/>
        </w:rPr>
        <w:t>smješteni u gospodarski slabije razvijenim</w:t>
      </w:r>
      <w:r>
        <w:rPr>
          <w:rFonts w:ascii="Times New Roman" w:hAnsi="Times New Roman" w:cs="Times New Roman"/>
          <w:color w:val="000000" w:themeColor="text1"/>
          <w:sz w:val="24"/>
          <w:szCs w:val="24"/>
        </w:rPr>
        <w:t xml:space="preserve"> </w:t>
      </w:r>
      <w:r w:rsidRPr="006924EB">
        <w:rPr>
          <w:rFonts w:ascii="Times New Roman" w:hAnsi="Times New Roman" w:cs="Times New Roman"/>
          <w:color w:val="000000" w:themeColor="text1"/>
          <w:sz w:val="24"/>
          <w:szCs w:val="24"/>
        </w:rPr>
        <w:t xml:space="preserve">dijelovima </w:t>
      </w:r>
      <w:r>
        <w:rPr>
          <w:rFonts w:ascii="Times New Roman" w:hAnsi="Times New Roman" w:cs="Times New Roman"/>
          <w:color w:val="000000" w:themeColor="text1"/>
          <w:sz w:val="24"/>
          <w:szCs w:val="24"/>
        </w:rPr>
        <w:t xml:space="preserve">Republike </w:t>
      </w:r>
      <w:r w:rsidRPr="006924EB">
        <w:rPr>
          <w:rFonts w:ascii="Times New Roman" w:hAnsi="Times New Roman" w:cs="Times New Roman"/>
          <w:color w:val="000000" w:themeColor="text1"/>
          <w:sz w:val="24"/>
          <w:szCs w:val="24"/>
        </w:rPr>
        <w:t>Hrvatske.</w:t>
      </w:r>
    </w:p>
    <w:p w14:paraId="30A88B72" w14:textId="77777777" w:rsidR="004F5D5A" w:rsidRDefault="004F5D5A">
      <w:pPr>
        <w:spacing w:before="0" w:line="276" w:lineRule="auto"/>
        <w:jc w:val="both"/>
        <w:rPr>
          <w:rFonts w:ascii="Times New Roman" w:hAnsi="Times New Roman" w:cs="Times New Roman"/>
          <w:sz w:val="24"/>
          <w:szCs w:val="24"/>
        </w:rPr>
      </w:pPr>
    </w:p>
    <w:p w14:paraId="0A40B0B4" w14:textId="0E557FC0" w:rsidR="004F5D5A" w:rsidRPr="002424F2" w:rsidRDefault="004A2E8E">
      <w:pPr>
        <w:spacing w:before="0" w:line="276" w:lineRule="auto"/>
        <w:jc w:val="both"/>
        <w:rPr>
          <w:rFonts w:ascii="Times New Roman" w:hAnsi="Times New Roman" w:cs="Times New Roman"/>
          <w:sz w:val="24"/>
          <w:szCs w:val="24"/>
        </w:rPr>
      </w:pPr>
      <w:r w:rsidRPr="00910208">
        <w:rPr>
          <w:rFonts w:ascii="Times New Roman" w:hAnsi="Times New Roman" w:cs="Times New Roman"/>
          <w:sz w:val="24"/>
          <w:szCs w:val="24"/>
        </w:rPr>
        <w:t xml:space="preserve">Uspostavit će se moderan sustav planiranja ulaganja u pravosudnu infrastrukturu (fizičku i informacijsku) koji bi osigurao pravodoban i primjeren odgovor na potrebe pravosudnog sustava za rad u odgovarajućim uvjetima te odgovarajuća tehnološka opremljenost. </w:t>
      </w:r>
      <w:r w:rsidR="00100960" w:rsidRPr="00910208">
        <w:rPr>
          <w:rFonts w:ascii="Times New Roman" w:hAnsi="Times New Roman" w:cs="Times New Roman"/>
          <w:sz w:val="24"/>
          <w:szCs w:val="24"/>
        </w:rPr>
        <w:t xml:space="preserve">Bitan iskorak u dijelu planiranja infrastrukturnih ulaganja odnosi se na uvođenje novog programskog rješenja za upravljanje nekretninama (imovinom). </w:t>
      </w:r>
      <w:r w:rsidR="004F5D5A" w:rsidRPr="00910208">
        <w:rPr>
          <w:rFonts w:ascii="Times New Roman" w:hAnsi="Times New Roman" w:cs="Times New Roman"/>
          <w:sz w:val="24"/>
          <w:szCs w:val="24"/>
        </w:rPr>
        <w:t>U sklopu ERP rješenja, uspostavit će se Registar imovine, koji sadrži popis imovine cjelokupnog pravosudnog i kaznenog sustava. Uvest će se jasna kategorizacija nekretnina, omogućiti upis i izmjena</w:t>
      </w:r>
      <w:r w:rsidR="004F5D5A" w:rsidRPr="0082280D">
        <w:rPr>
          <w:rFonts w:ascii="Times New Roman" w:hAnsi="Times New Roman" w:cs="Times New Roman"/>
          <w:sz w:val="24"/>
          <w:szCs w:val="24"/>
        </w:rPr>
        <w:t xml:space="preserve"> podataka, </w:t>
      </w:r>
      <w:r w:rsidR="004F5D5A">
        <w:rPr>
          <w:rFonts w:ascii="Times New Roman" w:hAnsi="Times New Roman" w:cs="Times New Roman"/>
          <w:sz w:val="24"/>
          <w:szCs w:val="24"/>
        </w:rPr>
        <w:t xml:space="preserve">te </w:t>
      </w:r>
      <w:r w:rsidR="004F5D5A" w:rsidRPr="0082280D">
        <w:rPr>
          <w:rFonts w:ascii="Times New Roman" w:hAnsi="Times New Roman" w:cs="Times New Roman"/>
          <w:sz w:val="24"/>
          <w:szCs w:val="24"/>
        </w:rPr>
        <w:t xml:space="preserve">definirati nadležnosti organizacijskih jedinica </w:t>
      </w:r>
      <w:r w:rsidR="004F5D5A">
        <w:rPr>
          <w:rFonts w:ascii="Times New Roman" w:hAnsi="Times New Roman" w:cs="Times New Roman"/>
          <w:sz w:val="24"/>
          <w:szCs w:val="24"/>
        </w:rPr>
        <w:t>za upravljanje</w:t>
      </w:r>
      <w:r w:rsidR="004F5D5A" w:rsidRPr="0082280D">
        <w:rPr>
          <w:rFonts w:ascii="Times New Roman" w:hAnsi="Times New Roman" w:cs="Times New Roman"/>
          <w:sz w:val="24"/>
          <w:szCs w:val="24"/>
        </w:rPr>
        <w:t xml:space="preserve"> imovin</w:t>
      </w:r>
      <w:r w:rsidR="004F5D5A">
        <w:rPr>
          <w:rFonts w:ascii="Times New Roman" w:hAnsi="Times New Roman" w:cs="Times New Roman"/>
          <w:sz w:val="24"/>
          <w:szCs w:val="24"/>
        </w:rPr>
        <w:t xml:space="preserve">om. </w:t>
      </w:r>
    </w:p>
    <w:p w14:paraId="085975A8" w14:textId="77777777" w:rsidR="00084A5A" w:rsidRDefault="00084A5A">
      <w:pPr>
        <w:spacing w:before="0" w:line="276" w:lineRule="auto"/>
        <w:jc w:val="both"/>
        <w:rPr>
          <w:rFonts w:ascii="Times New Roman" w:hAnsi="Times New Roman" w:cs="Times New Roman"/>
          <w:sz w:val="24"/>
          <w:szCs w:val="24"/>
        </w:rPr>
      </w:pPr>
    </w:p>
    <w:p w14:paraId="2BC059E4" w14:textId="77777777" w:rsidR="00522E57" w:rsidRDefault="777C5540">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Usporedno s tim, radi povezivanja stručnog znanja, reformskih aktivnosti i tehničke izvedbe, te kvalitetnije koordinacije projekata digitalizacije pravosudnog sustava, uspostavit će se neovisno interdisciplinarno i stručno tijelo sastavljeno od dionika pravosudnog sustava, koje će biti odgovorno za koordinaciju i planiranje projekata tehnološke modernizacije u pravosuđu.</w:t>
      </w:r>
    </w:p>
    <w:p w14:paraId="17BCEF15" w14:textId="3A500AF0" w:rsidR="004F5D5A" w:rsidRDefault="777C5540">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 xml:space="preserve"> </w:t>
      </w:r>
    </w:p>
    <w:p w14:paraId="489054AE" w14:textId="6A51B6E4" w:rsidR="00B774C2" w:rsidRPr="00910208" w:rsidRDefault="777C5540">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 xml:space="preserve">Proces digitalne transformacije pravosudnog sustava nastavit će se na ranije provedene reforme. Sva buduća ulaganja i nadogradnje sustava </w:t>
      </w:r>
      <w:proofErr w:type="spellStart"/>
      <w:r w:rsidRPr="777C5540">
        <w:rPr>
          <w:rFonts w:ascii="Times New Roman" w:hAnsi="Times New Roman" w:cs="Times New Roman"/>
          <w:sz w:val="24"/>
          <w:szCs w:val="24"/>
        </w:rPr>
        <w:t>eSpis</w:t>
      </w:r>
      <w:proofErr w:type="spellEnd"/>
      <w:r w:rsidRPr="777C5540">
        <w:rPr>
          <w:rFonts w:ascii="Times New Roman" w:hAnsi="Times New Roman" w:cs="Times New Roman"/>
          <w:sz w:val="24"/>
          <w:szCs w:val="24"/>
        </w:rPr>
        <w:t xml:space="preserve"> usmjerene su na daljnju digitalizaciju komunikacije sudionika postupaka sa sudovima i podršku sudovima za rad s elektroničkim spisima. Tehničkim reinženjeringom sustava </w:t>
      </w:r>
      <w:proofErr w:type="spellStart"/>
      <w:r w:rsidRPr="777C5540">
        <w:rPr>
          <w:rFonts w:ascii="Times New Roman" w:hAnsi="Times New Roman" w:cs="Times New Roman"/>
          <w:sz w:val="24"/>
          <w:szCs w:val="24"/>
        </w:rPr>
        <w:t>eSpis</w:t>
      </w:r>
      <w:proofErr w:type="spellEnd"/>
      <w:r w:rsidRPr="777C5540">
        <w:rPr>
          <w:rFonts w:ascii="Times New Roman" w:hAnsi="Times New Roman" w:cs="Times New Roman"/>
          <w:sz w:val="24"/>
          <w:szCs w:val="24"/>
        </w:rPr>
        <w:t xml:space="preserve">, povećat će se mrežna sigurnost, brzina linkova te omogućiti integracija IKT infrastrukture u tzv. Državni oblak </w:t>
      </w:r>
      <w:r w:rsidRPr="777C5540">
        <w:rPr>
          <w:rFonts w:ascii="Times New Roman" w:hAnsi="Times New Roman" w:cs="Times New Roman"/>
          <w:sz w:val="24"/>
          <w:szCs w:val="24"/>
        </w:rPr>
        <w:lastRenderedPageBreak/>
        <w:t>odnosno Centar dijeljenih usluga (CDU)</w:t>
      </w:r>
      <w:r w:rsidR="00100960">
        <w:rPr>
          <w:rFonts w:ascii="Times New Roman" w:hAnsi="Times New Roman" w:cs="Times New Roman"/>
          <w:sz w:val="24"/>
          <w:szCs w:val="24"/>
        </w:rPr>
        <w:t xml:space="preserve"> čime će se postići značajno unaprjeđenje stabilnosti i dostupnosti sustava</w:t>
      </w:r>
      <w:r w:rsidRPr="777C5540">
        <w:rPr>
          <w:rFonts w:ascii="Times New Roman" w:hAnsi="Times New Roman" w:cs="Times New Roman"/>
          <w:sz w:val="24"/>
          <w:szCs w:val="24"/>
        </w:rPr>
        <w:t>. Navedeno će omogućiti standardizaciju usluga, kvalitetnije povezivanje baz</w:t>
      </w:r>
      <w:r w:rsidR="00100960">
        <w:rPr>
          <w:rFonts w:ascii="Times New Roman" w:hAnsi="Times New Roman" w:cs="Times New Roman"/>
          <w:sz w:val="24"/>
          <w:szCs w:val="24"/>
        </w:rPr>
        <w:t>a</w:t>
      </w:r>
      <w:r w:rsidRPr="777C5540">
        <w:rPr>
          <w:rFonts w:ascii="Times New Roman" w:hAnsi="Times New Roman" w:cs="Times New Roman"/>
          <w:sz w:val="24"/>
          <w:szCs w:val="24"/>
        </w:rPr>
        <w:t xml:space="preserve"> podataka, centralizirano upravljanje informatičkim sustavom pravosuđa i sigurnije pohranjivanje podataka. </w:t>
      </w:r>
      <w:r w:rsidR="003B3197" w:rsidRPr="003B3197">
        <w:rPr>
          <w:rFonts w:ascii="Times New Roman" w:hAnsi="Times New Roman" w:cs="Times New Roman"/>
          <w:sz w:val="24"/>
          <w:szCs w:val="24"/>
        </w:rPr>
        <w:t xml:space="preserve">Pristup i sigurna razmjena podataka iz javnih registara ostvarit će se putem Državne sabirnice (GSB). </w:t>
      </w:r>
      <w:r w:rsidRPr="777C5540">
        <w:rPr>
          <w:rFonts w:ascii="Times New Roman" w:hAnsi="Times New Roman" w:cs="Times New Roman"/>
          <w:sz w:val="24"/>
          <w:szCs w:val="24"/>
        </w:rPr>
        <w:t xml:space="preserve">Umreženost sustava omogućit će brže i učinkovitije upravljanje postupcima. Nadogradnja funkcionalnosti sustava </w:t>
      </w:r>
      <w:proofErr w:type="spellStart"/>
      <w:r w:rsidRPr="777C5540">
        <w:rPr>
          <w:rFonts w:ascii="Times New Roman" w:hAnsi="Times New Roman" w:cs="Times New Roman"/>
          <w:sz w:val="24"/>
          <w:szCs w:val="24"/>
        </w:rPr>
        <w:t>eSpis</w:t>
      </w:r>
      <w:proofErr w:type="spellEnd"/>
      <w:r w:rsidRPr="777C5540">
        <w:rPr>
          <w:rFonts w:ascii="Times New Roman" w:hAnsi="Times New Roman" w:cs="Times New Roman"/>
          <w:sz w:val="24"/>
          <w:szCs w:val="24"/>
        </w:rPr>
        <w:t xml:space="preserve"> (zajedno sa svim modulima, uključujući i e-Komunikaciju) te njegovog korisničkog sučelja, sukladno prijedlozima i potrebama korisnika, pojednostavnit će i omogućiti njegovo lakše korištenje. </w:t>
      </w:r>
      <w:r w:rsidRPr="00910208">
        <w:rPr>
          <w:rFonts w:ascii="Times New Roman" w:hAnsi="Times New Roman" w:cs="Times New Roman"/>
          <w:sz w:val="24"/>
          <w:szCs w:val="24"/>
        </w:rPr>
        <w:t xml:space="preserve">Omogućit će se elektronička razmjena dokumenata </w:t>
      </w:r>
      <w:r w:rsidR="003B3197" w:rsidRPr="00910208">
        <w:rPr>
          <w:rFonts w:ascii="Times New Roman" w:hAnsi="Times New Roman" w:cs="Times New Roman"/>
          <w:sz w:val="24"/>
          <w:szCs w:val="24"/>
        </w:rPr>
        <w:t xml:space="preserve">i informacija </w:t>
      </w:r>
      <w:r w:rsidRPr="00910208">
        <w:rPr>
          <w:rFonts w:ascii="Times New Roman" w:hAnsi="Times New Roman" w:cs="Times New Roman"/>
          <w:sz w:val="24"/>
          <w:szCs w:val="24"/>
        </w:rPr>
        <w:t xml:space="preserve">između </w:t>
      </w:r>
      <w:proofErr w:type="spellStart"/>
      <w:r w:rsidRPr="00910208">
        <w:rPr>
          <w:rFonts w:ascii="Times New Roman" w:hAnsi="Times New Roman" w:cs="Times New Roman"/>
          <w:sz w:val="24"/>
          <w:szCs w:val="24"/>
        </w:rPr>
        <w:t>eSpisa</w:t>
      </w:r>
      <w:proofErr w:type="spellEnd"/>
      <w:r w:rsidRPr="00910208">
        <w:rPr>
          <w:rFonts w:ascii="Times New Roman" w:hAnsi="Times New Roman" w:cs="Times New Roman"/>
          <w:sz w:val="24"/>
          <w:szCs w:val="24"/>
        </w:rPr>
        <w:t xml:space="preserve"> i tijela državne uprave i jedinica lokalne i područne (regionalne) samouprave. </w:t>
      </w:r>
      <w:r w:rsidR="00F37359" w:rsidRPr="00910208">
        <w:rPr>
          <w:rFonts w:ascii="Times New Roman" w:hAnsi="Times New Roman" w:cs="Times New Roman"/>
          <w:sz w:val="24"/>
          <w:szCs w:val="24"/>
        </w:rPr>
        <w:t xml:space="preserve">Zbog povećanog broja korisnika i uključivanja svih sudova osigurat će se </w:t>
      </w:r>
      <w:r w:rsidR="00A65A3A" w:rsidRPr="00910208">
        <w:rPr>
          <w:rFonts w:ascii="Times New Roman" w:hAnsi="Times New Roman" w:cs="Times New Roman"/>
          <w:sz w:val="24"/>
          <w:szCs w:val="24"/>
        </w:rPr>
        <w:t>kvalitetnija</w:t>
      </w:r>
      <w:r w:rsidR="00F37359" w:rsidRPr="00910208">
        <w:rPr>
          <w:rFonts w:ascii="Times New Roman" w:hAnsi="Times New Roman" w:cs="Times New Roman"/>
          <w:sz w:val="24"/>
          <w:szCs w:val="24"/>
        </w:rPr>
        <w:t xml:space="preserve"> korisnička podrška uvođenjem alata umjetne inteligencije (</w:t>
      </w:r>
      <w:proofErr w:type="spellStart"/>
      <w:r w:rsidR="00F37359" w:rsidRPr="00910208">
        <w:rPr>
          <w:rFonts w:ascii="Times New Roman" w:hAnsi="Times New Roman" w:cs="Times New Roman"/>
          <w:i/>
          <w:iCs/>
          <w:sz w:val="24"/>
          <w:szCs w:val="24"/>
        </w:rPr>
        <w:t>chatbot</w:t>
      </w:r>
      <w:proofErr w:type="spellEnd"/>
      <w:r w:rsidR="00F37359" w:rsidRPr="00910208">
        <w:rPr>
          <w:rFonts w:ascii="Times New Roman" w:hAnsi="Times New Roman" w:cs="Times New Roman"/>
          <w:sz w:val="24"/>
          <w:szCs w:val="24"/>
        </w:rPr>
        <w:t xml:space="preserve">). </w:t>
      </w:r>
      <w:r w:rsidR="009840BF" w:rsidRPr="00910208">
        <w:t xml:space="preserve"> </w:t>
      </w:r>
      <w:r w:rsidR="009840BF" w:rsidRPr="00524349">
        <w:rPr>
          <w:rFonts w:ascii="Times New Roman" w:hAnsi="Times New Roman" w:cs="Times New Roman"/>
          <w:sz w:val="24"/>
          <w:szCs w:val="24"/>
        </w:rPr>
        <w:t>Također, putem Državne sabirnice osigurat će se na jednom mjestu svim tijelima pod istim uvjetima dohvat podataka iz javnih registara drugih tijela odnosno spajanje svih navedenih registara na GSB</w:t>
      </w:r>
      <w:r w:rsidR="009840BF" w:rsidRPr="00910208">
        <w:rPr>
          <w:rFonts w:ascii="Times New Roman" w:hAnsi="Times New Roman" w:cs="Times New Roman"/>
          <w:sz w:val="24"/>
          <w:szCs w:val="24"/>
        </w:rPr>
        <w:t xml:space="preserve"> koje bi omogućilo unaprjeđenje aplikacije Povjerenstva za odlučivanje o sukobu interesa, </w:t>
      </w:r>
      <w:proofErr w:type="spellStart"/>
      <w:r w:rsidR="009840BF" w:rsidRPr="00910208">
        <w:rPr>
          <w:rFonts w:ascii="Times New Roman" w:hAnsi="Times New Roman" w:cs="Times New Roman"/>
          <w:sz w:val="24"/>
          <w:szCs w:val="24"/>
        </w:rPr>
        <w:t>Državnoodvjetničkog</w:t>
      </w:r>
      <w:proofErr w:type="spellEnd"/>
      <w:r w:rsidR="009840BF" w:rsidRPr="00910208">
        <w:rPr>
          <w:rFonts w:ascii="Times New Roman" w:hAnsi="Times New Roman" w:cs="Times New Roman"/>
          <w:sz w:val="24"/>
          <w:szCs w:val="24"/>
        </w:rPr>
        <w:t xml:space="preserve"> </w:t>
      </w:r>
      <w:r w:rsidR="00A4630A" w:rsidRPr="00910208">
        <w:rPr>
          <w:rFonts w:ascii="Times New Roman" w:hAnsi="Times New Roman" w:cs="Times New Roman"/>
          <w:sz w:val="24"/>
          <w:szCs w:val="24"/>
        </w:rPr>
        <w:t>v</w:t>
      </w:r>
      <w:r w:rsidR="009840BF" w:rsidRPr="00910208">
        <w:rPr>
          <w:rFonts w:ascii="Times New Roman" w:hAnsi="Times New Roman" w:cs="Times New Roman"/>
          <w:sz w:val="24"/>
          <w:szCs w:val="24"/>
        </w:rPr>
        <w:t xml:space="preserve">ijeća i Državnog sudbenog </w:t>
      </w:r>
      <w:r w:rsidR="00A4630A" w:rsidRPr="00910208">
        <w:rPr>
          <w:rFonts w:ascii="Times New Roman" w:hAnsi="Times New Roman" w:cs="Times New Roman"/>
          <w:sz w:val="24"/>
          <w:szCs w:val="24"/>
        </w:rPr>
        <w:t>vijeća</w:t>
      </w:r>
      <w:r w:rsidR="009840BF" w:rsidRPr="00910208">
        <w:rPr>
          <w:rFonts w:ascii="Times New Roman" w:hAnsi="Times New Roman" w:cs="Times New Roman"/>
          <w:sz w:val="24"/>
          <w:szCs w:val="24"/>
        </w:rPr>
        <w:t>.</w:t>
      </w:r>
    </w:p>
    <w:p w14:paraId="75D02DB3" w14:textId="77777777" w:rsidR="00B774C2" w:rsidRPr="00910208" w:rsidRDefault="00B774C2">
      <w:pPr>
        <w:spacing w:before="0" w:line="276" w:lineRule="auto"/>
        <w:jc w:val="both"/>
        <w:rPr>
          <w:rFonts w:ascii="Times New Roman" w:hAnsi="Times New Roman" w:cs="Times New Roman"/>
          <w:sz w:val="24"/>
          <w:szCs w:val="24"/>
        </w:rPr>
      </w:pPr>
    </w:p>
    <w:p w14:paraId="1CF1C2A5" w14:textId="77777777" w:rsidR="00100960" w:rsidRDefault="777C5540">
      <w:pPr>
        <w:shd w:val="clear" w:color="auto" w:fill="FFFFFF" w:themeFill="background1"/>
        <w:spacing w:before="0" w:line="276" w:lineRule="auto"/>
        <w:jc w:val="both"/>
        <w:rPr>
          <w:rFonts w:ascii="Times New Roman" w:hAnsi="Times New Roman" w:cs="Times New Roman"/>
          <w:sz w:val="24"/>
          <w:szCs w:val="24"/>
        </w:rPr>
      </w:pPr>
      <w:r w:rsidRPr="00910208">
        <w:rPr>
          <w:rFonts w:ascii="Times New Roman" w:hAnsi="Times New Roman" w:cs="Times New Roman"/>
          <w:sz w:val="24"/>
          <w:szCs w:val="24"/>
        </w:rPr>
        <w:t xml:space="preserve">Ove aktivnosti pratit će i prilagodba te nadogradnja ostalih sustava </w:t>
      </w:r>
      <w:proofErr w:type="spellStart"/>
      <w:r w:rsidRPr="00910208">
        <w:rPr>
          <w:rFonts w:ascii="Times New Roman" w:hAnsi="Times New Roman" w:cs="Times New Roman"/>
          <w:sz w:val="24"/>
          <w:szCs w:val="24"/>
        </w:rPr>
        <w:t>interoperabilnih</w:t>
      </w:r>
      <w:proofErr w:type="spellEnd"/>
      <w:r w:rsidRPr="00910208">
        <w:rPr>
          <w:rFonts w:ascii="Times New Roman" w:hAnsi="Times New Roman" w:cs="Times New Roman"/>
          <w:sz w:val="24"/>
          <w:szCs w:val="24"/>
        </w:rPr>
        <w:t xml:space="preserve"> s </w:t>
      </w:r>
      <w:proofErr w:type="spellStart"/>
      <w:r w:rsidRPr="00910208">
        <w:rPr>
          <w:rFonts w:ascii="Times New Roman" w:hAnsi="Times New Roman" w:cs="Times New Roman"/>
          <w:sz w:val="24"/>
          <w:szCs w:val="24"/>
        </w:rPr>
        <w:t>eSpis</w:t>
      </w:r>
      <w:proofErr w:type="spellEnd"/>
      <w:r w:rsidRPr="002424F2">
        <w:rPr>
          <w:rFonts w:ascii="Times New Roman" w:hAnsi="Times New Roman" w:cs="Times New Roman"/>
          <w:sz w:val="24"/>
          <w:szCs w:val="24"/>
        </w:rPr>
        <w:t xml:space="preserve"> sustavom,</w:t>
      </w:r>
      <w:r w:rsidRPr="002424F2">
        <w:t xml:space="preserve"> </w:t>
      </w:r>
      <w:r w:rsidRPr="002424F2">
        <w:rPr>
          <w:rFonts w:ascii="Times New Roman" w:hAnsi="Times New Roman" w:cs="Times New Roman"/>
          <w:sz w:val="24"/>
          <w:szCs w:val="24"/>
        </w:rPr>
        <w:t xml:space="preserve">primjerice jedinstveni informacijski sustav za upravljanje i rad na </w:t>
      </w:r>
      <w:proofErr w:type="spellStart"/>
      <w:r w:rsidRPr="002424F2">
        <w:rPr>
          <w:rFonts w:ascii="Times New Roman" w:hAnsi="Times New Roman" w:cs="Times New Roman"/>
          <w:sz w:val="24"/>
          <w:szCs w:val="24"/>
        </w:rPr>
        <w:t>državnoodvjetničkim</w:t>
      </w:r>
      <w:proofErr w:type="spellEnd"/>
      <w:r w:rsidRPr="002424F2">
        <w:rPr>
          <w:rFonts w:ascii="Times New Roman" w:hAnsi="Times New Roman" w:cs="Times New Roman"/>
          <w:sz w:val="24"/>
          <w:szCs w:val="24"/>
        </w:rPr>
        <w:t xml:space="preserve"> predmetima </w:t>
      </w:r>
      <w:r w:rsidR="00F273AB" w:rsidRPr="002424F2">
        <w:rPr>
          <w:rFonts w:ascii="Times New Roman" w:hAnsi="Times New Roman" w:cs="Times New Roman"/>
          <w:sz w:val="24"/>
          <w:szCs w:val="24"/>
        </w:rPr>
        <w:t>(</w:t>
      </w:r>
      <w:r w:rsidRPr="002424F2">
        <w:rPr>
          <w:rFonts w:ascii="Times New Roman" w:hAnsi="Times New Roman" w:cs="Times New Roman"/>
          <w:sz w:val="24"/>
          <w:szCs w:val="24"/>
        </w:rPr>
        <w:t>CTS</w:t>
      </w:r>
      <w:r w:rsidR="00F273AB" w:rsidRPr="002424F2">
        <w:rPr>
          <w:rFonts w:ascii="Times New Roman" w:hAnsi="Times New Roman" w:cs="Times New Roman"/>
          <w:sz w:val="24"/>
          <w:szCs w:val="24"/>
        </w:rPr>
        <w:t>),</w:t>
      </w:r>
      <w:r w:rsidRPr="002424F2">
        <w:rPr>
          <w:rFonts w:ascii="Times New Roman" w:hAnsi="Times New Roman" w:cs="Times New Roman"/>
          <w:sz w:val="24"/>
          <w:szCs w:val="24"/>
        </w:rPr>
        <w:t xml:space="preserve"> kao i određene intervencije u postojeću informatičku strukturu Hrvatske javnobilježničke komore (</w:t>
      </w:r>
      <w:r w:rsidR="00F273AB" w:rsidRPr="002424F2">
        <w:rPr>
          <w:rFonts w:ascii="Times New Roman" w:hAnsi="Times New Roman" w:cs="Times New Roman"/>
          <w:sz w:val="24"/>
          <w:szCs w:val="24"/>
        </w:rPr>
        <w:t xml:space="preserve">primjerice, </w:t>
      </w:r>
      <w:r w:rsidRPr="002424F2">
        <w:rPr>
          <w:rFonts w:ascii="Times New Roman" w:hAnsi="Times New Roman" w:cs="Times New Roman"/>
          <w:sz w:val="24"/>
          <w:szCs w:val="24"/>
        </w:rPr>
        <w:t xml:space="preserve">uspostava informacijskog sustava za rad na daljinu, </w:t>
      </w:r>
      <w:r w:rsidR="00340FF9" w:rsidRPr="002424F2">
        <w:rPr>
          <w:rFonts w:ascii="Times New Roman" w:hAnsi="Times New Roman" w:cs="Times New Roman"/>
          <w:sz w:val="24"/>
          <w:szCs w:val="24"/>
        </w:rPr>
        <w:t>digitalizacija javnobilježničkih arhiva</w:t>
      </w:r>
      <w:r w:rsidR="00F50D3A" w:rsidRPr="002424F2">
        <w:rPr>
          <w:rFonts w:ascii="Times New Roman" w:hAnsi="Times New Roman" w:cs="Times New Roman"/>
          <w:sz w:val="24"/>
          <w:szCs w:val="24"/>
        </w:rPr>
        <w:t xml:space="preserve">, </w:t>
      </w:r>
      <w:r w:rsidRPr="002424F2">
        <w:rPr>
          <w:rFonts w:ascii="Times New Roman" w:hAnsi="Times New Roman" w:cs="Times New Roman"/>
          <w:sz w:val="24"/>
          <w:szCs w:val="24"/>
        </w:rPr>
        <w:t>povezivanje informacijsk</w:t>
      </w:r>
      <w:r w:rsidR="00E80496" w:rsidRPr="002424F2">
        <w:rPr>
          <w:rFonts w:ascii="Times New Roman" w:hAnsi="Times New Roman" w:cs="Times New Roman"/>
          <w:sz w:val="24"/>
          <w:szCs w:val="24"/>
        </w:rPr>
        <w:t>og</w:t>
      </w:r>
      <w:r w:rsidRPr="002424F2">
        <w:rPr>
          <w:rFonts w:ascii="Times New Roman" w:hAnsi="Times New Roman" w:cs="Times New Roman"/>
          <w:sz w:val="24"/>
          <w:szCs w:val="24"/>
        </w:rPr>
        <w:t xml:space="preserve"> sustava Hrvatske javnobilježničke komore i </w:t>
      </w:r>
      <w:proofErr w:type="spellStart"/>
      <w:r w:rsidRPr="002424F2">
        <w:rPr>
          <w:rFonts w:ascii="Times New Roman" w:hAnsi="Times New Roman" w:cs="Times New Roman"/>
          <w:sz w:val="24"/>
          <w:szCs w:val="24"/>
        </w:rPr>
        <w:t>eSpis</w:t>
      </w:r>
      <w:proofErr w:type="spellEnd"/>
      <w:r w:rsidRPr="002424F2">
        <w:rPr>
          <w:rFonts w:ascii="Times New Roman" w:hAnsi="Times New Roman" w:cs="Times New Roman"/>
          <w:sz w:val="24"/>
          <w:szCs w:val="24"/>
        </w:rPr>
        <w:t xml:space="preserve"> sustava kod poslova koje javni bilježnici poduzimaju </w:t>
      </w:r>
      <w:r w:rsidRPr="00910208">
        <w:rPr>
          <w:rFonts w:ascii="Times New Roman" w:hAnsi="Times New Roman" w:cs="Times New Roman"/>
          <w:sz w:val="24"/>
          <w:szCs w:val="24"/>
        </w:rPr>
        <w:t>kao povjerenici sudova</w:t>
      </w:r>
      <w:r w:rsidR="00100960" w:rsidRPr="00910208">
        <w:rPr>
          <w:rFonts w:ascii="Times New Roman" w:hAnsi="Times New Roman" w:cs="Times New Roman"/>
          <w:sz w:val="24"/>
          <w:szCs w:val="24"/>
        </w:rPr>
        <w:t>, povezivanje sa Sudskim registrom, uspostava registra ovjerenih i javnobilježničkih isprava i registra svih ovršnih isprava).</w:t>
      </w:r>
      <w:r w:rsidR="00100960" w:rsidRPr="002424F2">
        <w:rPr>
          <w:rFonts w:ascii="Times New Roman" w:hAnsi="Times New Roman" w:cs="Times New Roman"/>
          <w:sz w:val="24"/>
          <w:szCs w:val="24"/>
        </w:rPr>
        <w:t xml:space="preserve"> </w:t>
      </w:r>
    </w:p>
    <w:p w14:paraId="18533C08" w14:textId="77777777" w:rsidR="00100960" w:rsidRDefault="00100960">
      <w:pPr>
        <w:shd w:val="clear" w:color="auto" w:fill="FFFFFF" w:themeFill="background1"/>
        <w:spacing w:before="0" w:line="276" w:lineRule="auto"/>
        <w:jc w:val="both"/>
        <w:rPr>
          <w:rFonts w:ascii="Times New Roman" w:hAnsi="Times New Roman" w:cs="Times New Roman"/>
          <w:sz w:val="24"/>
          <w:szCs w:val="24"/>
        </w:rPr>
      </w:pPr>
    </w:p>
    <w:p w14:paraId="244818AD" w14:textId="4465C56A" w:rsidR="004F5D5A" w:rsidRPr="002424F2" w:rsidRDefault="00100960">
      <w:pPr>
        <w:shd w:val="clear" w:color="auto" w:fill="FFFFFF" w:themeFill="background1"/>
        <w:spacing w:before="0" w:line="276" w:lineRule="auto"/>
        <w:jc w:val="both"/>
        <w:rPr>
          <w:rFonts w:ascii="Times New Roman" w:hAnsi="Times New Roman" w:cs="Times New Roman"/>
          <w:sz w:val="24"/>
          <w:szCs w:val="24"/>
        </w:rPr>
      </w:pPr>
      <w:r w:rsidRPr="002424F2">
        <w:rPr>
          <w:rFonts w:ascii="Times New Roman" w:hAnsi="Times New Roman" w:cs="Times New Roman"/>
          <w:sz w:val="24"/>
          <w:szCs w:val="24"/>
        </w:rPr>
        <w:t>U</w:t>
      </w:r>
      <w:r>
        <w:rPr>
          <w:rFonts w:ascii="Times New Roman" w:hAnsi="Times New Roman" w:cs="Times New Roman"/>
          <w:sz w:val="24"/>
          <w:szCs w:val="24"/>
        </w:rPr>
        <w:t xml:space="preserve"> sklopu</w:t>
      </w:r>
      <w:r w:rsidRPr="002424F2">
        <w:rPr>
          <w:rFonts w:ascii="Times New Roman" w:hAnsi="Times New Roman" w:cs="Times New Roman"/>
          <w:sz w:val="24"/>
          <w:szCs w:val="24"/>
        </w:rPr>
        <w:t xml:space="preserve"> nadogradnj</w:t>
      </w:r>
      <w:r>
        <w:rPr>
          <w:rFonts w:ascii="Times New Roman" w:hAnsi="Times New Roman" w:cs="Times New Roman"/>
          <w:sz w:val="24"/>
          <w:szCs w:val="24"/>
        </w:rPr>
        <w:t>e</w:t>
      </w:r>
      <w:r w:rsidRPr="002424F2">
        <w:rPr>
          <w:rFonts w:ascii="Times New Roman" w:hAnsi="Times New Roman" w:cs="Times New Roman"/>
          <w:sz w:val="24"/>
          <w:szCs w:val="24"/>
        </w:rPr>
        <w:t xml:space="preserve"> sustava </w:t>
      </w:r>
      <w:proofErr w:type="spellStart"/>
      <w:r w:rsidRPr="005877D7">
        <w:rPr>
          <w:rFonts w:ascii="Times New Roman" w:hAnsi="Times New Roman" w:cs="Times New Roman"/>
          <w:sz w:val="24"/>
          <w:szCs w:val="24"/>
        </w:rPr>
        <w:t>eSpis</w:t>
      </w:r>
      <w:proofErr w:type="spellEnd"/>
      <w:r w:rsidRPr="005877D7">
        <w:rPr>
          <w:rFonts w:ascii="Times New Roman" w:hAnsi="Times New Roman" w:cs="Times New Roman"/>
          <w:sz w:val="24"/>
          <w:szCs w:val="24"/>
        </w:rPr>
        <w:t xml:space="preserve">, unaprijedit će se sustav poslovnog </w:t>
      </w:r>
      <w:r w:rsidR="009528D2">
        <w:rPr>
          <w:rFonts w:ascii="Times New Roman" w:hAnsi="Times New Roman" w:cs="Times New Roman"/>
          <w:sz w:val="24"/>
          <w:szCs w:val="24"/>
        </w:rPr>
        <w:t>izvještavanja</w:t>
      </w:r>
      <w:r w:rsidR="006B6BD9">
        <w:rPr>
          <w:rFonts w:ascii="Times New Roman" w:hAnsi="Times New Roman" w:cs="Times New Roman"/>
          <w:sz w:val="24"/>
          <w:szCs w:val="24"/>
        </w:rPr>
        <w:t xml:space="preserve"> </w:t>
      </w:r>
      <w:r w:rsidR="777C5540" w:rsidRPr="002424F2">
        <w:rPr>
          <w:rFonts w:ascii="Times New Roman" w:hAnsi="Times New Roman" w:cs="Times New Roman"/>
          <w:sz w:val="24"/>
          <w:szCs w:val="24"/>
        </w:rPr>
        <w:t>na način da omogućuj</w:t>
      </w:r>
      <w:r w:rsidR="005820D0">
        <w:rPr>
          <w:rFonts w:ascii="Times New Roman" w:hAnsi="Times New Roman" w:cs="Times New Roman"/>
          <w:sz w:val="24"/>
          <w:szCs w:val="24"/>
        </w:rPr>
        <w:t>e</w:t>
      </w:r>
      <w:r w:rsidR="777C5540" w:rsidRPr="002424F2">
        <w:rPr>
          <w:rFonts w:ascii="Times New Roman" w:hAnsi="Times New Roman" w:cs="Times New Roman"/>
          <w:sz w:val="24"/>
          <w:szCs w:val="24"/>
        </w:rPr>
        <w:t xml:space="preserve"> usporedbe, praćenja i analiziranje djelotvornosti rada sudaca i sudova (primjerice, automatsko generiranje podataka o broju ročišta po sucu u određenom vremenskom razdoblju, koliko ročišta je potrebno da bi se došlo do prvostupanjske odluke, prosječno i u svakom predmetu te ovisno o vrsti predmeta). Ovi podaci omogućit će procjenu prosječnog vremena trajanja postupka do donošenja presude, uvid u kvalitetu suđenja (sukladno broju predmeta vraćenih na ponovno suđenje, zbog procesnih razloga ili nepotpuno utvrđenog činjeničnog stanja) te omogućiti predsjednicima sudova kvalitetnije obavljanje poslova sudske uprave u skladu s utvrđenom dobrom praksom, što će u konačnici unaprijediti čitav sustav suđenja.</w:t>
      </w:r>
    </w:p>
    <w:p w14:paraId="09BA9A8D" w14:textId="77777777" w:rsidR="00B70D3D" w:rsidRPr="0066051C" w:rsidRDefault="00B70D3D">
      <w:pPr>
        <w:spacing w:before="0" w:line="276" w:lineRule="auto"/>
        <w:jc w:val="both"/>
        <w:rPr>
          <w:rFonts w:ascii="Times New Roman" w:hAnsi="Times New Roman" w:cs="Times New Roman"/>
          <w:color w:val="000000"/>
          <w:sz w:val="24"/>
          <w:szCs w:val="24"/>
        </w:rPr>
      </w:pPr>
    </w:p>
    <w:p w14:paraId="7CE77D69" w14:textId="3B20CEDC" w:rsidR="004F5D5A" w:rsidRDefault="777C5540">
      <w:pPr>
        <w:spacing w:before="0" w:line="276" w:lineRule="auto"/>
        <w:jc w:val="both"/>
        <w:rPr>
          <w:rFonts w:ascii="Times New Roman" w:hAnsi="Times New Roman" w:cs="Times New Roman"/>
          <w:color w:val="000000" w:themeColor="text1"/>
          <w:sz w:val="24"/>
          <w:szCs w:val="24"/>
        </w:rPr>
      </w:pPr>
      <w:r w:rsidRPr="777C5540">
        <w:rPr>
          <w:rFonts w:ascii="Times New Roman" w:eastAsia="Times New Roman" w:hAnsi="Times New Roman" w:cs="Times New Roman"/>
          <w:color w:val="000000" w:themeColor="text1"/>
          <w:sz w:val="24"/>
          <w:szCs w:val="24"/>
          <w:lang w:eastAsia="hr-HR"/>
        </w:rPr>
        <w:t xml:space="preserve">Izmjene i dopune Zakona o kaznenom postupku izvršit će se s ciljem uvođenja e-Komunikacije odnosno primjene IKT-a u kaznenim postupcima, uključujući uvođenje instituta ročišta na daljinu, proširenje mogućnosti davanja iskaza na daljinu za žrtve kaznenih dijela, mogućnost komunikacije s odvjetnicima putem sigurne video-veze i pripreme za ročišta okrivljenicima u istražnom zatvoru. </w:t>
      </w:r>
      <w:r w:rsidRPr="777C5540">
        <w:rPr>
          <w:rFonts w:ascii="Times New Roman" w:hAnsi="Times New Roman" w:cs="Times New Roman"/>
          <w:color w:val="000000" w:themeColor="text1"/>
          <w:sz w:val="24"/>
          <w:szCs w:val="24"/>
        </w:rPr>
        <w:t>Osim toga</w:t>
      </w:r>
      <w:r w:rsidR="003A6384">
        <w:rPr>
          <w:rFonts w:ascii="Times New Roman" w:hAnsi="Times New Roman" w:cs="Times New Roman"/>
          <w:color w:val="000000" w:themeColor="text1"/>
          <w:sz w:val="24"/>
          <w:szCs w:val="24"/>
        </w:rPr>
        <w:t>,</w:t>
      </w:r>
      <w:r w:rsidRPr="777C5540">
        <w:rPr>
          <w:rFonts w:ascii="Times New Roman" w:hAnsi="Times New Roman" w:cs="Times New Roman"/>
          <w:color w:val="000000" w:themeColor="text1"/>
          <w:sz w:val="24"/>
          <w:szCs w:val="24"/>
        </w:rPr>
        <w:t xml:space="preserve"> okrivljenicima koji se nalaze u istražnom zatvoru omogućit će </w:t>
      </w:r>
      <w:r w:rsidRPr="777C5540">
        <w:rPr>
          <w:rFonts w:ascii="Times New Roman" w:hAnsi="Times New Roman" w:cs="Times New Roman"/>
          <w:color w:val="000000" w:themeColor="text1"/>
          <w:sz w:val="24"/>
          <w:szCs w:val="24"/>
        </w:rPr>
        <w:lastRenderedPageBreak/>
        <w:t>se pravo na nesmetanu komunikaciju s braniteljem putem sigurnog video-linka te mogućnost ispitivanja odnosno saslušavanja žrtava kaznenih djela putem video–linka.</w:t>
      </w:r>
    </w:p>
    <w:p w14:paraId="463679D4" w14:textId="77777777" w:rsidR="00B70D3D" w:rsidRPr="0066051C" w:rsidRDefault="00B70D3D">
      <w:pPr>
        <w:spacing w:before="0" w:line="276" w:lineRule="auto"/>
        <w:jc w:val="both"/>
        <w:rPr>
          <w:rFonts w:ascii="Times New Roman" w:hAnsi="Times New Roman" w:cs="Times New Roman"/>
          <w:color w:val="000000"/>
          <w:sz w:val="24"/>
          <w:szCs w:val="24"/>
        </w:rPr>
      </w:pPr>
    </w:p>
    <w:p w14:paraId="4CF8D008" w14:textId="5A09BACF" w:rsidR="00100960" w:rsidRDefault="004F5D5A">
      <w:pPr>
        <w:spacing w:before="0" w:line="276" w:lineRule="auto"/>
        <w:jc w:val="both"/>
        <w:rPr>
          <w:rFonts w:ascii="Times New Roman" w:eastAsia="Times New Roman" w:hAnsi="Times New Roman" w:cs="Times New Roman"/>
          <w:color w:val="000000" w:themeColor="text1"/>
          <w:sz w:val="24"/>
          <w:szCs w:val="24"/>
          <w:lang w:eastAsia="hr-HR"/>
        </w:rPr>
      </w:pPr>
      <w:r>
        <w:rPr>
          <w:rFonts w:ascii="Times New Roman" w:hAnsi="Times New Roman" w:cs="Times New Roman"/>
          <w:sz w:val="24"/>
          <w:szCs w:val="24"/>
        </w:rPr>
        <w:t>U smislu daljnjeg unapređenja digitalne infrastrukture provest će se i digitalizacija arhivskog gradiva pravosudnih tijela, bez obzira na vrstu tijela i dokumentacije, s ciljem da se pravosudna tijela oslobodi gradiva na papiru.</w:t>
      </w:r>
      <w:r w:rsidR="777C5540" w:rsidRPr="777C5540">
        <w:rPr>
          <w:rFonts w:ascii="Times New Roman" w:eastAsia="Times New Roman" w:hAnsi="Times New Roman" w:cs="Times New Roman"/>
          <w:color w:val="000000" w:themeColor="text1"/>
          <w:sz w:val="24"/>
          <w:szCs w:val="24"/>
          <w:lang w:eastAsia="hr-HR"/>
        </w:rPr>
        <w:t xml:space="preserve"> </w:t>
      </w:r>
      <w:r w:rsidR="00482D94" w:rsidRPr="00482D94">
        <w:rPr>
          <w:rFonts w:ascii="Times New Roman" w:eastAsia="Times New Roman" w:hAnsi="Times New Roman" w:cs="Times New Roman"/>
          <w:color w:val="000000" w:themeColor="text1"/>
          <w:sz w:val="24"/>
          <w:szCs w:val="24"/>
          <w:lang w:eastAsia="hr-HR"/>
        </w:rPr>
        <w:t>Digitalizirati će se ručno vođene zemljišne knjige, koje će putem ZIS-a biti dostupne sudovima i građanima kao i zbirka isprava za vremensk</w:t>
      </w:r>
      <w:r w:rsidR="00DC5B7A">
        <w:rPr>
          <w:rFonts w:ascii="Times New Roman" w:eastAsia="Times New Roman" w:hAnsi="Times New Roman" w:cs="Times New Roman"/>
          <w:color w:val="000000" w:themeColor="text1"/>
          <w:sz w:val="24"/>
          <w:szCs w:val="24"/>
          <w:lang w:eastAsia="hr-HR"/>
        </w:rPr>
        <w:t>o</w:t>
      </w:r>
      <w:r w:rsidR="00482D94" w:rsidRPr="00482D94">
        <w:rPr>
          <w:rFonts w:ascii="Times New Roman" w:eastAsia="Times New Roman" w:hAnsi="Times New Roman" w:cs="Times New Roman"/>
          <w:color w:val="000000" w:themeColor="text1"/>
          <w:sz w:val="24"/>
          <w:szCs w:val="24"/>
          <w:lang w:eastAsia="hr-HR"/>
        </w:rPr>
        <w:t xml:space="preserve"> </w:t>
      </w:r>
      <w:r w:rsidR="00DC5B7A">
        <w:rPr>
          <w:rFonts w:ascii="Times New Roman" w:eastAsia="Times New Roman" w:hAnsi="Times New Roman" w:cs="Times New Roman"/>
          <w:color w:val="000000" w:themeColor="text1"/>
          <w:sz w:val="24"/>
          <w:szCs w:val="24"/>
          <w:lang w:eastAsia="hr-HR"/>
        </w:rPr>
        <w:t>razdoblje</w:t>
      </w:r>
      <w:r w:rsidR="00482D94" w:rsidRPr="00482D94">
        <w:rPr>
          <w:rFonts w:ascii="Times New Roman" w:eastAsia="Times New Roman" w:hAnsi="Times New Roman" w:cs="Times New Roman"/>
          <w:color w:val="000000" w:themeColor="text1"/>
          <w:sz w:val="24"/>
          <w:szCs w:val="24"/>
          <w:lang w:eastAsia="hr-HR"/>
        </w:rPr>
        <w:t xml:space="preserve"> od 2010. do 2021. godine. Nadalje, provesti će se povezivanje ZIS-a sa svim ključnim registrima u Republici Hrvatskoj. U skladu sa Zakonom o zemljišnim knjigama</w:t>
      </w:r>
      <w:r w:rsidR="00593E33">
        <w:rPr>
          <w:rStyle w:val="FootnoteReference"/>
          <w:rFonts w:ascii="Times New Roman" w:eastAsia="Times New Roman" w:hAnsi="Times New Roman" w:cs="Times New Roman"/>
          <w:color w:val="000000" w:themeColor="text1"/>
          <w:sz w:val="24"/>
          <w:szCs w:val="24"/>
          <w:lang w:eastAsia="hr-HR"/>
        </w:rPr>
        <w:footnoteReference w:id="77"/>
      </w:r>
      <w:r w:rsidR="00482D94" w:rsidRPr="00482D94">
        <w:rPr>
          <w:rFonts w:ascii="Times New Roman" w:eastAsia="Times New Roman" w:hAnsi="Times New Roman" w:cs="Times New Roman"/>
          <w:color w:val="000000" w:themeColor="text1"/>
          <w:sz w:val="24"/>
          <w:szCs w:val="24"/>
          <w:lang w:eastAsia="hr-HR"/>
        </w:rPr>
        <w:t xml:space="preserve"> od </w:t>
      </w:r>
      <w:r w:rsidR="00DC5B7A">
        <w:rPr>
          <w:rFonts w:ascii="Times New Roman" w:eastAsia="Times New Roman" w:hAnsi="Times New Roman" w:cs="Times New Roman"/>
          <w:color w:val="000000" w:themeColor="text1"/>
          <w:sz w:val="24"/>
          <w:szCs w:val="24"/>
          <w:lang w:eastAsia="hr-HR"/>
        </w:rPr>
        <w:t>1. siječnja</w:t>
      </w:r>
      <w:r w:rsidR="00593E33">
        <w:rPr>
          <w:rFonts w:ascii="Times New Roman" w:eastAsia="Times New Roman" w:hAnsi="Times New Roman" w:cs="Times New Roman"/>
          <w:color w:val="000000" w:themeColor="text1"/>
          <w:sz w:val="24"/>
          <w:szCs w:val="24"/>
          <w:lang w:eastAsia="hr-HR"/>
        </w:rPr>
        <w:t xml:space="preserve"> </w:t>
      </w:r>
      <w:r w:rsidR="00482D94" w:rsidRPr="00482D94">
        <w:rPr>
          <w:rFonts w:ascii="Times New Roman" w:eastAsia="Times New Roman" w:hAnsi="Times New Roman" w:cs="Times New Roman"/>
          <w:color w:val="000000" w:themeColor="text1"/>
          <w:sz w:val="24"/>
          <w:szCs w:val="24"/>
          <w:lang w:eastAsia="hr-HR"/>
        </w:rPr>
        <w:t>2022. zbirka isprava u zemljišnoknjižnim odjelima vodi</w:t>
      </w:r>
      <w:r w:rsidR="00A311D8">
        <w:rPr>
          <w:rFonts w:ascii="Times New Roman" w:eastAsia="Times New Roman" w:hAnsi="Times New Roman" w:cs="Times New Roman"/>
          <w:color w:val="000000" w:themeColor="text1"/>
          <w:sz w:val="24"/>
          <w:szCs w:val="24"/>
          <w:lang w:eastAsia="hr-HR"/>
        </w:rPr>
        <w:t xml:space="preserve"> </w:t>
      </w:r>
      <w:r w:rsidR="00482D94" w:rsidRPr="00482D94">
        <w:rPr>
          <w:rFonts w:ascii="Times New Roman" w:eastAsia="Times New Roman" w:hAnsi="Times New Roman" w:cs="Times New Roman"/>
          <w:color w:val="000000" w:themeColor="text1"/>
          <w:sz w:val="24"/>
          <w:szCs w:val="24"/>
          <w:lang w:eastAsia="hr-HR"/>
        </w:rPr>
        <w:t>se isključio u digitalnom obliku. U tijeku je izrada Nacrta prijedloga Zakona o izmjenama i dopunama Zakona o zemljišnim knjigama kojim se predviđa isključivo elektroničko podnošenje prijedloga za uknjižbu u zemljišnoknjižne odjela kao i izmjena postupka obnove, osnivanja i dopune zemljišne knjige. U tom smislu razviti će se sustav e-Obnova, vezano za obnovu, osnivanje i dopunu zemljišnih knjiga.</w:t>
      </w:r>
    </w:p>
    <w:p w14:paraId="3A07DDB0" w14:textId="77777777" w:rsidR="00B70D3D" w:rsidRPr="00B70D3D" w:rsidRDefault="00B70D3D">
      <w:pPr>
        <w:spacing w:before="0" w:line="276" w:lineRule="auto"/>
        <w:jc w:val="both"/>
        <w:rPr>
          <w:rFonts w:ascii="Times New Roman" w:hAnsi="Times New Roman" w:cs="Times New Roman"/>
          <w:sz w:val="24"/>
          <w:szCs w:val="24"/>
        </w:rPr>
      </w:pPr>
    </w:p>
    <w:p w14:paraId="0BC608EA" w14:textId="0F534EA0" w:rsidR="002D4147" w:rsidRPr="00B71144" w:rsidRDefault="777C5540">
      <w:pPr>
        <w:spacing w:before="0" w:after="240" w:line="276" w:lineRule="auto"/>
        <w:jc w:val="both"/>
        <w:rPr>
          <w:rFonts w:ascii="Times New Roman" w:hAnsi="Times New Roman" w:cs="Times New Roman"/>
          <w:sz w:val="24"/>
          <w:szCs w:val="24"/>
        </w:rPr>
      </w:pPr>
      <w:r w:rsidRPr="777C5540">
        <w:rPr>
          <w:rFonts w:ascii="Times New Roman" w:eastAsia="Times New Roman" w:hAnsi="Times New Roman" w:cs="Times New Roman"/>
          <w:color w:val="000000" w:themeColor="text1"/>
          <w:sz w:val="24"/>
          <w:szCs w:val="24"/>
          <w:lang w:eastAsia="hr-HR"/>
        </w:rPr>
        <w:t xml:space="preserve">Provest će se usklađenje zemljišnoknjižnog i katastarskog stanja kroz tri aktivnosti, a krajnji cilj je uspostava Baze zemljišnih podataka (BZP) za 60% katastarskih čestica u Republici Hrvatskoj. Razvoj i implementacija virtualnog asistenta temeljenog na umjetnoj inteligenciji bit će </w:t>
      </w:r>
      <w:r w:rsidR="00D972D2">
        <w:rPr>
          <w:rFonts w:ascii="Times New Roman" w:eastAsia="Times New Roman" w:hAnsi="Times New Roman" w:cs="Times New Roman"/>
          <w:color w:val="000000" w:themeColor="text1"/>
          <w:sz w:val="24"/>
          <w:szCs w:val="24"/>
          <w:lang w:eastAsia="hr-HR"/>
        </w:rPr>
        <w:t>p</w:t>
      </w:r>
      <w:r w:rsidRPr="777C5540">
        <w:rPr>
          <w:rFonts w:ascii="Times New Roman" w:eastAsia="Times New Roman" w:hAnsi="Times New Roman" w:cs="Times New Roman"/>
          <w:color w:val="000000" w:themeColor="text1"/>
          <w:sz w:val="24"/>
          <w:szCs w:val="24"/>
          <w:lang w:eastAsia="hr-HR"/>
        </w:rPr>
        <w:t>odrška građanima u sređivanju zemljišnoknjižnog stanja.</w:t>
      </w:r>
    </w:p>
    <w:p w14:paraId="610D7C2D" w14:textId="44970A2B" w:rsidR="004F5D5A" w:rsidRPr="009A707B" w:rsidRDefault="00025C35">
      <w:pPr>
        <w:spacing w:before="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4"/>
          <w:szCs w:val="24"/>
        </w:rPr>
        <w:t>Srednjoročni p</w:t>
      </w:r>
      <w:r w:rsidR="004F5D5A" w:rsidRPr="009A707B">
        <w:rPr>
          <w:rFonts w:ascii="Times New Roman" w:eastAsia="Times New Roman" w:hAnsi="Times New Roman" w:cs="Times New Roman"/>
          <w:b/>
          <w:bCs/>
          <w:color w:val="000000"/>
          <w:sz w:val="24"/>
          <w:szCs w:val="24"/>
        </w:rPr>
        <w:t xml:space="preserve">rioriteti </w:t>
      </w:r>
      <w:r w:rsidR="004F5D5A" w:rsidRPr="009A707B">
        <w:rPr>
          <w:rFonts w:ascii="Times New Roman" w:eastAsia="Times New Roman" w:hAnsi="Times New Roman" w:cs="Times New Roman"/>
          <w:color w:val="000000"/>
          <w:sz w:val="24"/>
          <w:szCs w:val="24"/>
        </w:rPr>
        <w:t xml:space="preserve">unutar </w:t>
      </w:r>
      <w:r w:rsidR="004F5D5A">
        <w:rPr>
          <w:rFonts w:ascii="Times New Roman" w:eastAsia="Times New Roman" w:hAnsi="Times New Roman" w:cs="Times New Roman"/>
          <w:color w:val="000000"/>
          <w:sz w:val="24"/>
          <w:szCs w:val="24"/>
        </w:rPr>
        <w:t xml:space="preserve">četvrtog </w:t>
      </w:r>
      <w:r w:rsidR="004F5D5A" w:rsidRPr="009A707B">
        <w:rPr>
          <w:rFonts w:ascii="Times New Roman" w:eastAsia="Times New Roman" w:hAnsi="Times New Roman" w:cs="Times New Roman"/>
          <w:color w:val="000000"/>
          <w:sz w:val="24"/>
          <w:szCs w:val="24"/>
        </w:rPr>
        <w:t>posebnog cilja su:</w:t>
      </w:r>
    </w:p>
    <w:p w14:paraId="5D61A90F" w14:textId="5404A051" w:rsidR="004F5D5A" w:rsidRPr="009A707B" w:rsidRDefault="006513E6">
      <w:pPr>
        <w:numPr>
          <w:ilvl w:val="0"/>
          <w:numId w:val="24"/>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4F5D5A" w:rsidRPr="009A707B">
        <w:rPr>
          <w:rFonts w:ascii="Times New Roman" w:eastAsia="Times New Roman" w:hAnsi="Times New Roman" w:cs="Times New Roman"/>
          <w:color w:val="000000"/>
          <w:sz w:val="24"/>
          <w:szCs w:val="24"/>
        </w:rPr>
        <w:t>odernizacija pravosudne infrastrukture i bolja tehnička opremljenost pravosudnih tijela</w:t>
      </w:r>
    </w:p>
    <w:p w14:paraId="069F7A2C" w14:textId="6B27039D" w:rsidR="004F5D5A" w:rsidRPr="009A707B" w:rsidRDefault="006513E6">
      <w:pPr>
        <w:numPr>
          <w:ilvl w:val="0"/>
          <w:numId w:val="24"/>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4F5D5A" w:rsidRPr="009A707B">
        <w:rPr>
          <w:rFonts w:ascii="Times New Roman" w:eastAsia="Times New Roman" w:hAnsi="Times New Roman" w:cs="Times New Roman"/>
          <w:color w:val="000000"/>
          <w:sz w:val="24"/>
          <w:szCs w:val="24"/>
        </w:rPr>
        <w:t>igitalizacija sudskih postupaka s ciljem ubrzanja te povećanja pristupačnosti korisnicima</w:t>
      </w:r>
    </w:p>
    <w:p w14:paraId="610823E6" w14:textId="0C9CBA2C" w:rsidR="00F435CC" w:rsidRDefault="006513E6">
      <w:pPr>
        <w:numPr>
          <w:ilvl w:val="0"/>
          <w:numId w:val="24"/>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F435CC" w:rsidRPr="009A707B">
        <w:rPr>
          <w:rFonts w:ascii="Times New Roman" w:eastAsia="Times New Roman" w:hAnsi="Times New Roman" w:cs="Times New Roman"/>
          <w:color w:val="000000"/>
          <w:sz w:val="24"/>
          <w:szCs w:val="24"/>
        </w:rPr>
        <w:t>adogradnja pravosudne IKT infrastrukture i pratećih aplikacija</w:t>
      </w:r>
      <w:r w:rsidR="00F435CC">
        <w:rPr>
          <w:rFonts w:ascii="Times New Roman" w:eastAsia="Times New Roman" w:hAnsi="Times New Roman" w:cs="Times New Roman"/>
          <w:color w:val="000000"/>
          <w:sz w:val="24"/>
          <w:szCs w:val="24"/>
        </w:rPr>
        <w:t xml:space="preserve"> (</w:t>
      </w:r>
      <w:r w:rsidR="00F435CC" w:rsidRPr="009A707B">
        <w:rPr>
          <w:rFonts w:ascii="Times New Roman" w:eastAsia="Times New Roman" w:hAnsi="Times New Roman" w:cs="Times New Roman"/>
          <w:color w:val="000000"/>
          <w:sz w:val="24"/>
          <w:szCs w:val="24"/>
        </w:rPr>
        <w:t>modernizacij</w:t>
      </w:r>
      <w:r w:rsidR="00F435CC">
        <w:rPr>
          <w:rFonts w:ascii="Times New Roman" w:eastAsia="Times New Roman" w:hAnsi="Times New Roman" w:cs="Times New Roman"/>
          <w:color w:val="000000"/>
          <w:sz w:val="24"/>
          <w:szCs w:val="24"/>
        </w:rPr>
        <w:t>a</w:t>
      </w:r>
      <w:r w:rsidR="00F435CC" w:rsidRPr="009A707B">
        <w:rPr>
          <w:rFonts w:ascii="Times New Roman" w:eastAsia="Times New Roman" w:hAnsi="Times New Roman" w:cs="Times New Roman"/>
          <w:color w:val="000000"/>
          <w:sz w:val="24"/>
          <w:szCs w:val="24"/>
        </w:rPr>
        <w:t xml:space="preserve"> </w:t>
      </w:r>
      <w:proofErr w:type="spellStart"/>
      <w:r w:rsidR="00F435CC" w:rsidRPr="009A707B">
        <w:rPr>
          <w:rFonts w:ascii="Times New Roman" w:eastAsia="Times New Roman" w:hAnsi="Times New Roman" w:cs="Times New Roman"/>
          <w:color w:val="000000"/>
          <w:sz w:val="24"/>
          <w:szCs w:val="24"/>
        </w:rPr>
        <w:t>eSpisa</w:t>
      </w:r>
      <w:proofErr w:type="spellEnd"/>
      <w:r w:rsidR="00F435CC">
        <w:rPr>
          <w:rFonts w:ascii="Times New Roman" w:eastAsia="Times New Roman" w:hAnsi="Times New Roman" w:cs="Times New Roman"/>
          <w:color w:val="000000"/>
          <w:sz w:val="24"/>
          <w:szCs w:val="24"/>
        </w:rPr>
        <w:t>, ZIS-a i</w:t>
      </w:r>
      <w:r w:rsidR="00F435CC" w:rsidRPr="009A707B">
        <w:rPr>
          <w:rFonts w:ascii="Times New Roman" w:eastAsia="Times New Roman" w:hAnsi="Times New Roman" w:cs="Times New Roman"/>
          <w:color w:val="000000"/>
          <w:sz w:val="24"/>
          <w:szCs w:val="24"/>
        </w:rPr>
        <w:t xml:space="preserve"> sustava za praćenje predmeta državnog odvjetništva</w:t>
      </w:r>
      <w:r w:rsidR="00F435CC">
        <w:rPr>
          <w:rFonts w:ascii="Times New Roman" w:eastAsia="Times New Roman" w:hAnsi="Times New Roman" w:cs="Times New Roman"/>
          <w:color w:val="000000"/>
          <w:sz w:val="24"/>
          <w:szCs w:val="24"/>
        </w:rPr>
        <w:t>)</w:t>
      </w:r>
    </w:p>
    <w:p w14:paraId="2F1E95AB" w14:textId="68CC14DB" w:rsidR="004F5D5A" w:rsidRPr="00B95F8D" w:rsidRDefault="006513E6">
      <w:pPr>
        <w:pStyle w:val="ListParagraph"/>
        <w:numPr>
          <w:ilvl w:val="0"/>
          <w:numId w:val="24"/>
        </w:numPr>
        <w:spacing w:before="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4F5D5A" w:rsidRPr="003B3197">
        <w:rPr>
          <w:rFonts w:ascii="Times New Roman" w:eastAsia="Times New Roman" w:hAnsi="Times New Roman" w:cs="Times New Roman"/>
          <w:color w:val="000000"/>
          <w:sz w:val="24"/>
          <w:szCs w:val="24"/>
        </w:rPr>
        <w:t>ovećanje interoperabilnosti, sigurnosti i dostupnosti e-isprava i javnih registara iz djelokruga pravosudnog sektora (zemljišne knjige, sudski registar i dr.) </w:t>
      </w:r>
      <w:r w:rsidR="003B3197" w:rsidRPr="003B3197">
        <w:rPr>
          <w:rFonts w:ascii="Times New Roman" w:eastAsia="Times New Roman" w:hAnsi="Times New Roman" w:cs="Times New Roman"/>
          <w:color w:val="000000"/>
          <w:sz w:val="24"/>
          <w:szCs w:val="24"/>
        </w:rPr>
        <w:t>te registara drugih tijela državne uprave izloženih na GSB-u</w:t>
      </w:r>
    </w:p>
    <w:p w14:paraId="436096FD" w14:textId="11C7576D" w:rsidR="004F5D5A" w:rsidRDefault="006513E6">
      <w:pPr>
        <w:numPr>
          <w:ilvl w:val="0"/>
          <w:numId w:val="24"/>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4F5D5A" w:rsidRPr="009A707B">
        <w:rPr>
          <w:rFonts w:ascii="Times New Roman" w:eastAsia="Times New Roman" w:hAnsi="Times New Roman" w:cs="Times New Roman"/>
          <w:color w:val="000000"/>
          <w:sz w:val="24"/>
          <w:szCs w:val="24"/>
        </w:rPr>
        <w:t>astavak uspostave digitalnih arhiva</w:t>
      </w:r>
    </w:p>
    <w:p w14:paraId="0033D9A9" w14:textId="77777777" w:rsidR="00B9195C" w:rsidRPr="009A707B" w:rsidRDefault="00B9195C" w:rsidP="002D7BB9">
      <w:pPr>
        <w:spacing w:before="0" w:line="276" w:lineRule="auto"/>
        <w:jc w:val="both"/>
        <w:textAlignment w:val="baseline"/>
        <w:rPr>
          <w:rFonts w:ascii="Times New Roman" w:eastAsia="Times New Roman" w:hAnsi="Times New Roman" w:cs="Times New Roman"/>
          <w:color w:val="000000"/>
          <w:sz w:val="24"/>
          <w:szCs w:val="24"/>
        </w:rPr>
      </w:pPr>
    </w:p>
    <w:p w14:paraId="260BE9D2" w14:textId="77777777" w:rsidR="004F5D5A" w:rsidRPr="009A707B" w:rsidRDefault="004F5D5A">
      <w:pPr>
        <w:spacing w:before="0" w:line="276" w:lineRule="auto"/>
        <w:jc w:val="both"/>
        <w:rPr>
          <w:rFonts w:ascii="Times New Roman" w:eastAsia="Times New Roman" w:hAnsi="Times New Roman" w:cs="Times New Roman"/>
          <w:sz w:val="28"/>
          <w:szCs w:val="28"/>
        </w:rPr>
      </w:pPr>
      <w:r w:rsidRPr="009A707B">
        <w:rPr>
          <w:rFonts w:ascii="Times New Roman" w:eastAsia="Times New Roman" w:hAnsi="Times New Roman" w:cs="Times New Roman"/>
          <w:b/>
          <w:bCs/>
          <w:color w:val="000000"/>
          <w:sz w:val="24"/>
          <w:szCs w:val="24"/>
        </w:rPr>
        <w:t>Pokazatelji ishoda</w:t>
      </w:r>
      <w:r w:rsidRPr="009A707B">
        <w:rPr>
          <w:rFonts w:ascii="Times New Roman" w:eastAsia="Times New Roman" w:hAnsi="Times New Roman" w:cs="Times New Roman"/>
          <w:color w:val="000000"/>
          <w:sz w:val="24"/>
          <w:szCs w:val="24"/>
        </w:rPr>
        <w:t xml:space="preserve"> kojima će se mjeriti napredak u ostvarenju </w:t>
      </w:r>
      <w:r>
        <w:rPr>
          <w:rFonts w:ascii="Times New Roman" w:eastAsia="Times New Roman" w:hAnsi="Times New Roman" w:cs="Times New Roman"/>
          <w:color w:val="000000"/>
          <w:sz w:val="24"/>
          <w:szCs w:val="24"/>
        </w:rPr>
        <w:t xml:space="preserve">četvrtog </w:t>
      </w:r>
      <w:r w:rsidRPr="009A707B">
        <w:rPr>
          <w:rFonts w:ascii="Times New Roman" w:eastAsia="Times New Roman" w:hAnsi="Times New Roman" w:cs="Times New Roman"/>
          <w:color w:val="000000"/>
          <w:sz w:val="24"/>
          <w:szCs w:val="24"/>
        </w:rPr>
        <w:t>posebnog cilja su:</w:t>
      </w:r>
    </w:p>
    <w:p w14:paraId="3215D7A9" w14:textId="6441C8AB" w:rsidR="004F5D5A" w:rsidRPr="00103DA4" w:rsidRDefault="004231A6">
      <w:pPr>
        <w:pStyle w:val="ListParagraph"/>
        <w:numPr>
          <w:ilvl w:val="0"/>
          <w:numId w:val="25"/>
        </w:numPr>
        <w:spacing w:before="0" w:line="276" w:lineRule="auto"/>
        <w:jc w:val="both"/>
        <w:textAlignment w:val="baseline"/>
        <w:rPr>
          <w:rFonts w:ascii="Times New Roman" w:eastAsia="Times New Roman" w:hAnsi="Times New Roman" w:cs="Times New Roman"/>
          <w:color w:val="000000"/>
          <w:sz w:val="24"/>
          <w:szCs w:val="24"/>
        </w:rPr>
      </w:pPr>
      <w:r w:rsidRPr="004E073E">
        <w:rPr>
          <w:rFonts w:ascii="Times New Roman" w:eastAsia="Times New Roman" w:hAnsi="Times New Roman" w:cs="Times New Roman"/>
          <w:color w:val="000000"/>
          <w:sz w:val="24"/>
          <w:szCs w:val="24"/>
        </w:rPr>
        <w:t>OI.02.14.43</w:t>
      </w:r>
      <w:r>
        <w:rPr>
          <w:rFonts w:ascii="Times New Roman" w:eastAsia="Times New Roman" w:hAnsi="Times New Roman" w:cs="Times New Roman"/>
          <w:color w:val="000000"/>
          <w:sz w:val="24"/>
          <w:szCs w:val="24"/>
        </w:rPr>
        <w:t xml:space="preserve"> </w:t>
      </w:r>
      <w:r w:rsidR="009A50E7" w:rsidRPr="009A50E7">
        <w:rPr>
          <w:rFonts w:ascii="Times New Roman" w:eastAsia="Times New Roman" w:hAnsi="Times New Roman" w:cs="Times New Roman"/>
          <w:color w:val="000000"/>
          <w:sz w:val="24"/>
          <w:szCs w:val="24"/>
        </w:rPr>
        <w:t xml:space="preserve">Broj e-usluga u pravosudnom sustavu </w:t>
      </w:r>
    </w:p>
    <w:p w14:paraId="7BA038B4" w14:textId="31A09097" w:rsidR="004F5D5A" w:rsidRDefault="004F5D5A" w:rsidP="00EA4DD9">
      <w:pPr>
        <w:spacing w:before="0" w:line="276" w:lineRule="auto"/>
        <w:jc w:val="both"/>
        <w:textAlignment w:val="baseline"/>
        <w:rPr>
          <w:rFonts w:ascii="Times New Roman" w:eastAsia="Times New Roman" w:hAnsi="Times New Roman" w:cs="Times New Roman"/>
          <w:color w:val="000000"/>
          <w:sz w:val="24"/>
          <w:szCs w:val="24"/>
        </w:rPr>
      </w:pPr>
    </w:p>
    <w:p w14:paraId="2A0C9CEB" w14:textId="1D3E4B69" w:rsidR="00EA4DD9" w:rsidRDefault="00EA4DD9" w:rsidP="00EA4DD9">
      <w:pPr>
        <w:pBdr>
          <w:top w:val="nil"/>
          <w:left w:val="nil"/>
          <w:bottom w:val="nil"/>
          <w:right w:val="nil"/>
          <w:between w:val="nil"/>
        </w:pBd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w:t>
      </w:r>
      <w:r w:rsidR="00871DB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2846B2">
        <w:rPr>
          <w:rFonts w:ascii="Times New Roman" w:eastAsia="Times New Roman" w:hAnsi="Times New Roman" w:cs="Times New Roman"/>
          <w:sz w:val="24"/>
          <w:szCs w:val="24"/>
        </w:rPr>
        <w:t>Pokazatelji ishoda</w:t>
      </w:r>
      <w:r>
        <w:rPr>
          <w:rFonts w:ascii="Times New Roman" w:eastAsia="Times New Roman" w:hAnsi="Times New Roman" w:cs="Times New Roman"/>
          <w:sz w:val="24"/>
          <w:szCs w:val="24"/>
        </w:rPr>
        <w:t xml:space="preserve"> za </w:t>
      </w:r>
      <w:r w:rsidR="00871DB4">
        <w:rPr>
          <w:rFonts w:ascii="Times New Roman" w:eastAsia="Times New Roman" w:hAnsi="Times New Roman" w:cs="Times New Roman"/>
          <w:sz w:val="24"/>
          <w:szCs w:val="24"/>
        </w:rPr>
        <w:t xml:space="preserve">četvrti </w:t>
      </w:r>
      <w:r>
        <w:rPr>
          <w:rFonts w:ascii="Times New Roman" w:eastAsia="Times New Roman" w:hAnsi="Times New Roman" w:cs="Times New Roman"/>
          <w:sz w:val="24"/>
          <w:szCs w:val="24"/>
        </w:rPr>
        <w:t>posebni cilj</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83"/>
        <w:gridCol w:w="1653"/>
        <w:gridCol w:w="1685"/>
        <w:gridCol w:w="1686"/>
      </w:tblGrid>
      <w:tr w:rsidR="00512414" w:rsidRPr="004231A6" w14:paraId="1D0EB6E9" w14:textId="77777777" w:rsidTr="004231A6">
        <w:tc>
          <w:tcPr>
            <w:tcW w:w="2083" w:type="dxa"/>
            <w:shd w:val="clear" w:color="auto" w:fill="E7E6E6" w:themeFill="background2"/>
          </w:tcPr>
          <w:p w14:paraId="40ECB2DF" w14:textId="77777777" w:rsidR="00512414" w:rsidRPr="004231A6" w:rsidRDefault="00512414" w:rsidP="004D17DA">
            <w:pPr>
              <w:spacing w:before="0" w:line="276" w:lineRule="auto"/>
              <w:jc w:val="both"/>
              <w:rPr>
                <w:rFonts w:ascii="Times New Roman" w:eastAsia="Times New Roman" w:hAnsi="Times New Roman" w:cs="Times New Roman"/>
                <w:color w:val="auto"/>
                <w:sz w:val="24"/>
                <w:szCs w:val="24"/>
              </w:rPr>
            </w:pPr>
            <w:r w:rsidRPr="004231A6">
              <w:rPr>
                <w:rFonts w:ascii="Times New Roman" w:eastAsia="Arial" w:hAnsi="Times New Roman" w:cs="Times New Roman"/>
                <w:color w:val="auto"/>
                <w:sz w:val="24"/>
                <w:szCs w:val="24"/>
              </w:rPr>
              <w:t>Pokazatelj ishoda</w:t>
            </w:r>
          </w:p>
        </w:tc>
        <w:tc>
          <w:tcPr>
            <w:tcW w:w="1653" w:type="dxa"/>
            <w:shd w:val="clear" w:color="auto" w:fill="E7E6E6" w:themeFill="background2"/>
          </w:tcPr>
          <w:p w14:paraId="5EBAE55C" w14:textId="77777777" w:rsidR="00512414" w:rsidRPr="004231A6" w:rsidRDefault="00512414" w:rsidP="004D17DA">
            <w:pPr>
              <w:spacing w:before="0" w:line="276" w:lineRule="auto"/>
              <w:jc w:val="both"/>
              <w:rPr>
                <w:rFonts w:ascii="Times New Roman" w:eastAsia="Times New Roman" w:hAnsi="Times New Roman" w:cs="Times New Roman"/>
                <w:color w:val="auto"/>
                <w:sz w:val="24"/>
                <w:szCs w:val="24"/>
              </w:rPr>
            </w:pPr>
            <w:r w:rsidRPr="004231A6">
              <w:rPr>
                <w:rFonts w:ascii="Times New Roman" w:eastAsia="Arial" w:hAnsi="Times New Roman" w:cs="Times New Roman"/>
                <w:color w:val="auto"/>
                <w:sz w:val="24"/>
                <w:szCs w:val="24"/>
              </w:rPr>
              <w:t>Jedinica mjere</w:t>
            </w:r>
          </w:p>
        </w:tc>
        <w:tc>
          <w:tcPr>
            <w:tcW w:w="1685" w:type="dxa"/>
            <w:shd w:val="clear" w:color="auto" w:fill="E7E6E6" w:themeFill="background2"/>
          </w:tcPr>
          <w:p w14:paraId="42FDE1AC" w14:textId="77777777" w:rsidR="00512414" w:rsidRPr="004231A6" w:rsidRDefault="00512414" w:rsidP="004D17DA">
            <w:pPr>
              <w:spacing w:before="0" w:line="276" w:lineRule="auto"/>
              <w:jc w:val="both"/>
              <w:rPr>
                <w:rFonts w:ascii="Times New Roman" w:eastAsia="Times New Roman" w:hAnsi="Times New Roman" w:cs="Times New Roman"/>
                <w:color w:val="auto"/>
                <w:sz w:val="24"/>
                <w:szCs w:val="24"/>
              </w:rPr>
            </w:pPr>
            <w:r w:rsidRPr="004231A6">
              <w:rPr>
                <w:rFonts w:ascii="Times New Roman" w:eastAsia="Arial" w:hAnsi="Times New Roman" w:cs="Times New Roman"/>
                <w:color w:val="auto"/>
                <w:sz w:val="24"/>
                <w:szCs w:val="24"/>
              </w:rPr>
              <w:t>Polazna vrijednost (godina)</w:t>
            </w:r>
          </w:p>
        </w:tc>
        <w:tc>
          <w:tcPr>
            <w:tcW w:w="1686" w:type="dxa"/>
            <w:shd w:val="clear" w:color="auto" w:fill="E7E6E6" w:themeFill="background2"/>
          </w:tcPr>
          <w:p w14:paraId="20C768DD" w14:textId="77777777" w:rsidR="00512414" w:rsidRPr="004231A6" w:rsidRDefault="00512414" w:rsidP="004D17DA">
            <w:pPr>
              <w:spacing w:before="0" w:line="276" w:lineRule="auto"/>
              <w:jc w:val="both"/>
              <w:rPr>
                <w:rFonts w:ascii="Times New Roman" w:eastAsia="Times New Roman" w:hAnsi="Times New Roman" w:cs="Times New Roman"/>
                <w:color w:val="auto"/>
                <w:sz w:val="24"/>
                <w:szCs w:val="24"/>
              </w:rPr>
            </w:pPr>
            <w:r w:rsidRPr="004231A6">
              <w:rPr>
                <w:rFonts w:ascii="Times New Roman" w:eastAsia="Arial" w:hAnsi="Times New Roman" w:cs="Times New Roman"/>
                <w:color w:val="auto"/>
                <w:sz w:val="24"/>
                <w:szCs w:val="24"/>
              </w:rPr>
              <w:t>Ciljana vrijednost (2027.)</w:t>
            </w:r>
          </w:p>
        </w:tc>
      </w:tr>
      <w:tr w:rsidR="00512414" w:rsidRPr="004231A6" w14:paraId="68E7BA7D" w14:textId="77777777" w:rsidTr="004231A6">
        <w:tc>
          <w:tcPr>
            <w:tcW w:w="2083" w:type="dxa"/>
          </w:tcPr>
          <w:p w14:paraId="064C2573" w14:textId="700D7660" w:rsidR="00512414" w:rsidRPr="004231A6" w:rsidRDefault="004231A6" w:rsidP="004D17DA">
            <w:pPr>
              <w:spacing w:before="0" w:line="276" w:lineRule="auto"/>
              <w:rPr>
                <w:rFonts w:ascii="Times New Roman" w:eastAsia="Times New Roman" w:hAnsi="Times New Roman" w:cs="Times New Roman"/>
                <w:sz w:val="24"/>
                <w:szCs w:val="24"/>
              </w:rPr>
            </w:pPr>
            <w:bookmarkStart w:id="71" w:name="_Hlk96513823"/>
            <w:r w:rsidRPr="004231A6">
              <w:rPr>
                <w:rFonts w:ascii="Times New Roman" w:eastAsia="Times New Roman" w:hAnsi="Times New Roman" w:cs="Times New Roman"/>
                <w:color w:val="000000"/>
                <w:sz w:val="24"/>
                <w:szCs w:val="24"/>
              </w:rPr>
              <w:lastRenderedPageBreak/>
              <w:t xml:space="preserve">OI.02.14.43 </w:t>
            </w:r>
            <w:r w:rsidR="00486BE7" w:rsidRPr="004231A6">
              <w:rPr>
                <w:rFonts w:ascii="Times New Roman" w:eastAsia="Times New Roman" w:hAnsi="Times New Roman" w:cs="Times New Roman"/>
                <w:color w:val="auto"/>
                <w:sz w:val="24"/>
                <w:szCs w:val="24"/>
              </w:rPr>
              <w:t xml:space="preserve">Broj e-usluga u pravosudnom sustavu </w:t>
            </w:r>
            <w:bookmarkEnd w:id="71"/>
          </w:p>
        </w:tc>
        <w:tc>
          <w:tcPr>
            <w:tcW w:w="1653" w:type="dxa"/>
          </w:tcPr>
          <w:p w14:paraId="2D648E70" w14:textId="77777777" w:rsidR="00512414" w:rsidRPr="004231A6" w:rsidRDefault="00512414" w:rsidP="004D17DA">
            <w:pPr>
              <w:spacing w:before="0" w:line="276" w:lineRule="auto"/>
              <w:rPr>
                <w:rFonts w:ascii="Times New Roman" w:eastAsia="Times New Roman" w:hAnsi="Times New Roman" w:cs="Times New Roman"/>
                <w:color w:val="auto"/>
                <w:sz w:val="24"/>
                <w:szCs w:val="24"/>
              </w:rPr>
            </w:pPr>
            <w:r w:rsidRPr="004231A6">
              <w:rPr>
                <w:rFonts w:ascii="Times New Roman" w:eastAsia="Times New Roman" w:hAnsi="Times New Roman" w:cs="Times New Roman"/>
                <w:color w:val="auto"/>
                <w:sz w:val="24"/>
                <w:szCs w:val="24"/>
              </w:rPr>
              <w:t>broj</w:t>
            </w:r>
          </w:p>
        </w:tc>
        <w:tc>
          <w:tcPr>
            <w:tcW w:w="1685" w:type="dxa"/>
          </w:tcPr>
          <w:p w14:paraId="05B92D24" w14:textId="6D3983C1" w:rsidR="00512414" w:rsidRPr="004231A6" w:rsidRDefault="00512414" w:rsidP="004D17DA">
            <w:pPr>
              <w:spacing w:before="0" w:line="276" w:lineRule="auto"/>
              <w:rPr>
                <w:rFonts w:ascii="Times New Roman" w:eastAsia="Times New Roman" w:hAnsi="Times New Roman" w:cs="Times New Roman"/>
                <w:color w:val="auto"/>
                <w:sz w:val="24"/>
                <w:szCs w:val="24"/>
              </w:rPr>
            </w:pPr>
            <w:r w:rsidRPr="004231A6">
              <w:rPr>
                <w:rFonts w:ascii="Times New Roman" w:eastAsia="Times New Roman" w:hAnsi="Times New Roman" w:cs="Times New Roman"/>
                <w:color w:val="auto"/>
                <w:sz w:val="24"/>
                <w:szCs w:val="24"/>
              </w:rPr>
              <w:t>10 (2020.)</w:t>
            </w:r>
          </w:p>
        </w:tc>
        <w:tc>
          <w:tcPr>
            <w:tcW w:w="1686" w:type="dxa"/>
          </w:tcPr>
          <w:p w14:paraId="2C057860" w14:textId="125ED0B2" w:rsidR="00512414" w:rsidRPr="004231A6" w:rsidRDefault="00512414" w:rsidP="004D17DA">
            <w:pPr>
              <w:spacing w:before="0" w:line="276" w:lineRule="auto"/>
              <w:rPr>
                <w:rFonts w:ascii="Times New Roman" w:eastAsia="Times New Roman" w:hAnsi="Times New Roman" w:cs="Times New Roman"/>
                <w:color w:val="auto"/>
                <w:sz w:val="24"/>
                <w:szCs w:val="24"/>
              </w:rPr>
            </w:pPr>
            <w:r w:rsidRPr="004231A6">
              <w:rPr>
                <w:rFonts w:ascii="Times New Roman" w:eastAsia="Arial" w:hAnsi="Times New Roman" w:cs="Times New Roman"/>
                <w:color w:val="auto"/>
                <w:sz w:val="24"/>
                <w:szCs w:val="24"/>
                <w:lang w:eastAsia="hr-HR"/>
              </w:rPr>
              <w:t>&gt; 20</w:t>
            </w:r>
          </w:p>
        </w:tc>
      </w:tr>
    </w:tbl>
    <w:p w14:paraId="43328B4A" w14:textId="77777777" w:rsidR="007D64C2" w:rsidRDefault="007D64C2" w:rsidP="00C23493">
      <w:pPr>
        <w:pStyle w:val="Heading2"/>
        <w:spacing w:before="0" w:line="276" w:lineRule="auto"/>
        <w:rPr>
          <w:rFonts w:ascii="Times New Roman" w:hAnsi="Times New Roman" w:cs="Times New Roman"/>
          <w:b/>
          <w:bCs/>
          <w:color w:val="auto"/>
          <w:sz w:val="24"/>
          <w:szCs w:val="24"/>
        </w:rPr>
      </w:pPr>
    </w:p>
    <w:p w14:paraId="78E5C6DD" w14:textId="77777777" w:rsidR="004B5878" w:rsidRDefault="004B5878" w:rsidP="00206AB6">
      <w:pPr>
        <w:pStyle w:val="Heading2"/>
        <w:spacing w:before="0"/>
        <w:rPr>
          <w:rFonts w:ascii="Times New Roman" w:hAnsi="Times New Roman" w:cs="Times New Roman"/>
          <w:b/>
          <w:bCs/>
          <w:color w:val="auto"/>
        </w:rPr>
      </w:pPr>
    </w:p>
    <w:p w14:paraId="0F0CEED9" w14:textId="6CA7B55E" w:rsidR="00E62903" w:rsidRPr="00206AB6" w:rsidRDefault="00D34904" w:rsidP="00206AB6">
      <w:pPr>
        <w:pStyle w:val="Heading2"/>
        <w:spacing w:before="0"/>
        <w:rPr>
          <w:rFonts w:ascii="Times New Roman" w:hAnsi="Times New Roman" w:cs="Times New Roman"/>
          <w:b/>
          <w:bCs/>
          <w:color w:val="auto"/>
        </w:rPr>
      </w:pPr>
      <w:bookmarkStart w:id="72" w:name="_Toc97197441"/>
      <w:r w:rsidRPr="00206AB6">
        <w:rPr>
          <w:rFonts w:ascii="Times New Roman" w:hAnsi="Times New Roman" w:cs="Times New Roman"/>
          <w:b/>
          <w:bCs/>
          <w:color w:val="auto"/>
        </w:rPr>
        <w:t xml:space="preserve">Posebni cilj 5. Unaprjeđenje kvalitete zatvorskog sustava i </w:t>
      </w:r>
      <w:proofErr w:type="spellStart"/>
      <w:r w:rsidRPr="00206AB6">
        <w:rPr>
          <w:rFonts w:ascii="Times New Roman" w:hAnsi="Times New Roman" w:cs="Times New Roman"/>
          <w:b/>
          <w:bCs/>
          <w:color w:val="auto"/>
        </w:rPr>
        <w:t>probacije</w:t>
      </w:r>
      <w:bookmarkEnd w:id="72"/>
      <w:proofErr w:type="spellEnd"/>
    </w:p>
    <w:p w14:paraId="2A9F844C" w14:textId="77777777" w:rsidR="00B70D3D" w:rsidRDefault="00B70D3D" w:rsidP="00C23493">
      <w:pPr>
        <w:spacing w:before="0" w:line="276" w:lineRule="auto"/>
        <w:jc w:val="both"/>
        <w:rPr>
          <w:rFonts w:ascii="Times New Roman" w:hAnsi="Times New Roman" w:cs="Times New Roman"/>
          <w:sz w:val="24"/>
          <w:szCs w:val="24"/>
        </w:rPr>
      </w:pPr>
    </w:p>
    <w:p w14:paraId="0AA6630A" w14:textId="74AC9626" w:rsidR="00E62903" w:rsidRDefault="00E62903" w:rsidP="005145B9">
      <w:pPr>
        <w:spacing w:before="0" w:line="276" w:lineRule="auto"/>
        <w:jc w:val="both"/>
        <w:rPr>
          <w:rFonts w:ascii="Times New Roman" w:hAnsi="Times New Roman" w:cs="Times New Roman"/>
          <w:sz w:val="24"/>
          <w:szCs w:val="24"/>
        </w:rPr>
      </w:pPr>
      <w:r w:rsidRPr="00E62903">
        <w:rPr>
          <w:rFonts w:ascii="Times New Roman" w:hAnsi="Times New Roman" w:cs="Times New Roman"/>
          <w:sz w:val="24"/>
          <w:szCs w:val="24"/>
        </w:rPr>
        <w:t xml:space="preserve">Unaprjeđenjem kvalitete zatvorskog sustava i </w:t>
      </w:r>
      <w:proofErr w:type="spellStart"/>
      <w:r w:rsidRPr="00E62903">
        <w:rPr>
          <w:rFonts w:ascii="Times New Roman" w:hAnsi="Times New Roman" w:cs="Times New Roman"/>
          <w:sz w:val="24"/>
          <w:szCs w:val="24"/>
        </w:rPr>
        <w:t>probacije</w:t>
      </w:r>
      <w:proofErr w:type="spellEnd"/>
      <w:r w:rsidRPr="00E62903">
        <w:rPr>
          <w:rFonts w:ascii="Times New Roman" w:hAnsi="Times New Roman" w:cs="Times New Roman"/>
          <w:sz w:val="24"/>
          <w:szCs w:val="24"/>
        </w:rPr>
        <w:t xml:space="preserve"> želi se osigurati sustav kojem je cilj kori</w:t>
      </w:r>
      <w:r w:rsidR="00A519C9">
        <w:rPr>
          <w:rFonts w:ascii="Times New Roman" w:hAnsi="Times New Roman" w:cs="Times New Roman"/>
          <w:sz w:val="24"/>
          <w:szCs w:val="24"/>
        </w:rPr>
        <w:t xml:space="preserve">štenje </w:t>
      </w:r>
      <w:r w:rsidRPr="00E62903">
        <w:rPr>
          <w:rFonts w:ascii="Times New Roman" w:hAnsi="Times New Roman" w:cs="Times New Roman"/>
          <w:sz w:val="24"/>
          <w:szCs w:val="24"/>
        </w:rPr>
        <w:t>modern</w:t>
      </w:r>
      <w:r w:rsidR="00A519C9">
        <w:rPr>
          <w:rFonts w:ascii="Times New Roman" w:hAnsi="Times New Roman" w:cs="Times New Roman"/>
          <w:sz w:val="24"/>
          <w:szCs w:val="24"/>
        </w:rPr>
        <w:t>ih</w:t>
      </w:r>
      <w:r w:rsidRPr="00E62903">
        <w:rPr>
          <w:rFonts w:ascii="Times New Roman" w:hAnsi="Times New Roman" w:cs="Times New Roman"/>
          <w:sz w:val="24"/>
          <w:szCs w:val="24"/>
        </w:rPr>
        <w:t xml:space="preserve"> tehnologij</w:t>
      </w:r>
      <w:r w:rsidR="00A519C9">
        <w:rPr>
          <w:rFonts w:ascii="Times New Roman" w:hAnsi="Times New Roman" w:cs="Times New Roman"/>
          <w:sz w:val="24"/>
          <w:szCs w:val="24"/>
        </w:rPr>
        <w:t>a</w:t>
      </w:r>
      <w:r w:rsidRPr="00E62903">
        <w:rPr>
          <w:rFonts w:ascii="Times New Roman" w:hAnsi="Times New Roman" w:cs="Times New Roman"/>
          <w:sz w:val="24"/>
          <w:szCs w:val="24"/>
        </w:rPr>
        <w:t xml:space="preserve"> u svakodnevnom radu, kvalitetno </w:t>
      </w:r>
      <w:r w:rsidR="00C835E0" w:rsidRPr="00E62903">
        <w:rPr>
          <w:rFonts w:ascii="Times New Roman" w:hAnsi="Times New Roman" w:cs="Times New Roman"/>
          <w:sz w:val="24"/>
          <w:szCs w:val="24"/>
        </w:rPr>
        <w:t>izvršava</w:t>
      </w:r>
      <w:r w:rsidR="00C835E0">
        <w:rPr>
          <w:rFonts w:ascii="Times New Roman" w:hAnsi="Times New Roman" w:cs="Times New Roman"/>
          <w:sz w:val="24"/>
          <w:szCs w:val="24"/>
        </w:rPr>
        <w:t>nje</w:t>
      </w:r>
      <w:r w:rsidRPr="00E62903">
        <w:rPr>
          <w:rFonts w:ascii="Times New Roman" w:hAnsi="Times New Roman" w:cs="Times New Roman"/>
          <w:sz w:val="24"/>
          <w:szCs w:val="24"/>
        </w:rPr>
        <w:t xml:space="preserve"> zakonom </w:t>
      </w:r>
      <w:r w:rsidR="00A519C9">
        <w:rPr>
          <w:rFonts w:ascii="Times New Roman" w:hAnsi="Times New Roman" w:cs="Times New Roman"/>
          <w:sz w:val="24"/>
          <w:szCs w:val="24"/>
        </w:rPr>
        <w:t xml:space="preserve">određenih </w:t>
      </w:r>
      <w:r w:rsidRPr="00E62903">
        <w:rPr>
          <w:rFonts w:ascii="Times New Roman" w:hAnsi="Times New Roman" w:cs="Times New Roman"/>
          <w:sz w:val="24"/>
          <w:szCs w:val="24"/>
        </w:rPr>
        <w:t>poslov</w:t>
      </w:r>
      <w:r w:rsidR="00A519C9">
        <w:rPr>
          <w:rFonts w:ascii="Times New Roman" w:hAnsi="Times New Roman" w:cs="Times New Roman"/>
          <w:sz w:val="24"/>
          <w:szCs w:val="24"/>
        </w:rPr>
        <w:t>a</w:t>
      </w:r>
      <w:r w:rsidRPr="00E62903">
        <w:rPr>
          <w:rFonts w:ascii="Times New Roman" w:hAnsi="Times New Roman" w:cs="Times New Roman"/>
          <w:sz w:val="24"/>
          <w:szCs w:val="24"/>
        </w:rPr>
        <w:t xml:space="preserve">, </w:t>
      </w:r>
      <w:r w:rsidR="00A519C9">
        <w:rPr>
          <w:rFonts w:ascii="Times New Roman" w:hAnsi="Times New Roman" w:cs="Times New Roman"/>
          <w:sz w:val="24"/>
          <w:szCs w:val="24"/>
        </w:rPr>
        <w:t xml:space="preserve">zaštita </w:t>
      </w:r>
      <w:r w:rsidRPr="00E62903">
        <w:rPr>
          <w:rFonts w:ascii="Times New Roman" w:hAnsi="Times New Roman" w:cs="Times New Roman"/>
          <w:sz w:val="24"/>
          <w:szCs w:val="24"/>
        </w:rPr>
        <w:t>ljudsk</w:t>
      </w:r>
      <w:r w:rsidR="00A519C9">
        <w:rPr>
          <w:rFonts w:ascii="Times New Roman" w:hAnsi="Times New Roman" w:cs="Times New Roman"/>
          <w:sz w:val="24"/>
          <w:szCs w:val="24"/>
        </w:rPr>
        <w:t>ih</w:t>
      </w:r>
      <w:r w:rsidRPr="00E62903">
        <w:rPr>
          <w:rFonts w:ascii="Times New Roman" w:hAnsi="Times New Roman" w:cs="Times New Roman"/>
          <w:sz w:val="24"/>
          <w:szCs w:val="24"/>
        </w:rPr>
        <w:t xml:space="preserve"> prava osoba lišenih slobode i osoba uključenih u</w:t>
      </w:r>
      <w:r w:rsidR="00A519C9">
        <w:rPr>
          <w:rFonts w:ascii="Times New Roman" w:hAnsi="Times New Roman" w:cs="Times New Roman"/>
          <w:sz w:val="24"/>
          <w:szCs w:val="24"/>
        </w:rPr>
        <w:t xml:space="preserve"> sustav </w:t>
      </w:r>
      <w:proofErr w:type="spellStart"/>
      <w:r w:rsidRPr="00E62903">
        <w:rPr>
          <w:rFonts w:ascii="Times New Roman" w:hAnsi="Times New Roman" w:cs="Times New Roman"/>
          <w:sz w:val="24"/>
          <w:szCs w:val="24"/>
        </w:rPr>
        <w:t>probacij</w:t>
      </w:r>
      <w:r w:rsidR="00A519C9">
        <w:rPr>
          <w:rFonts w:ascii="Times New Roman" w:hAnsi="Times New Roman" w:cs="Times New Roman"/>
          <w:sz w:val="24"/>
          <w:szCs w:val="24"/>
        </w:rPr>
        <w:t>e</w:t>
      </w:r>
      <w:proofErr w:type="spellEnd"/>
      <w:r w:rsidRPr="00E62903">
        <w:rPr>
          <w:rFonts w:ascii="Times New Roman" w:hAnsi="Times New Roman" w:cs="Times New Roman"/>
          <w:sz w:val="24"/>
          <w:szCs w:val="24"/>
        </w:rPr>
        <w:t xml:space="preserve"> koji digitalnim putem komuniciraju sa drugim dionicima te </w:t>
      </w:r>
      <w:r w:rsidR="00A519C9">
        <w:rPr>
          <w:rFonts w:ascii="Times New Roman" w:hAnsi="Times New Roman" w:cs="Times New Roman"/>
          <w:sz w:val="24"/>
          <w:szCs w:val="24"/>
        </w:rPr>
        <w:t xml:space="preserve">ušteda </w:t>
      </w:r>
      <w:r w:rsidRPr="00E62903">
        <w:rPr>
          <w:rFonts w:ascii="Times New Roman" w:hAnsi="Times New Roman" w:cs="Times New Roman"/>
          <w:sz w:val="24"/>
          <w:szCs w:val="24"/>
        </w:rPr>
        <w:t>nov</w:t>
      </w:r>
      <w:r w:rsidR="00A519C9">
        <w:rPr>
          <w:rFonts w:ascii="Times New Roman" w:hAnsi="Times New Roman" w:cs="Times New Roman"/>
          <w:sz w:val="24"/>
          <w:szCs w:val="24"/>
        </w:rPr>
        <w:t>ca</w:t>
      </w:r>
      <w:r w:rsidRPr="00E62903">
        <w:rPr>
          <w:rFonts w:ascii="Times New Roman" w:hAnsi="Times New Roman" w:cs="Times New Roman"/>
          <w:sz w:val="24"/>
          <w:szCs w:val="24"/>
        </w:rPr>
        <w:t xml:space="preserve"> građana Republike Hrvatske</w:t>
      </w:r>
      <w:r>
        <w:rPr>
          <w:rFonts w:ascii="Times New Roman" w:hAnsi="Times New Roman" w:cs="Times New Roman"/>
          <w:sz w:val="24"/>
          <w:szCs w:val="24"/>
        </w:rPr>
        <w:t>.</w:t>
      </w:r>
    </w:p>
    <w:p w14:paraId="40EC9A22" w14:textId="77777777" w:rsidR="00B70D3D" w:rsidRDefault="00B70D3D" w:rsidP="005145B9">
      <w:pPr>
        <w:spacing w:before="0" w:line="276" w:lineRule="auto"/>
        <w:jc w:val="both"/>
        <w:rPr>
          <w:rFonts w:ascii="Times New Roman" w:hAnsi="Times New Roman" w:cs="Times New Roman"/>
          <w:sz w:val="24"/>
          <w:szCs w:val="24"/>
        </w:rPr>
      </w:pPr>
    </w:p>
    <w:p w14:paraId="6EF2A2CA" w14:textId="1C88B077" w:rsidR="009E650E" w:rsidRDefault="00E62903">
      <w:pPr>
        <w:spacing w:before="0" w:line="276" w:lineRule="auto"/>
        <w:jc w:val="both"/>
        <w:rPr>
          <w:rFonts w:ascii="Times New Roman" w:hAnsi="Times New Roman" w:cs="Times New Roman"/>
          <w:sz w:val="24"/>
          <w:szCs w:val="24"/>
        </w:rPr>
      </w:pPr>
      <w:r w:rsidRPr="00E62903">
        <w:rPr>
          <w:rFonts w:ascii="Times New Roman" w:hAnsi="Times New Roman" w:cs="Times New Roman"/>
          <w:sz w:val="24"/>
          <w:szCs w:val="24"/>
        </w:rPr>
        <w:t xml:space="preserve">Daljnja digitalna transformacija zatvorskog i </w:t>
      </w:r>
      <w:proofErr w:type="spellStart"/>
      <w:r w:rsidRPr="00E62903">
        <w:rPr>
          <w:rFonts w:ascii="Times New Roman" w:hAnsi="Times New Roman" w:cs="Times New Roman"/>
          <w:sz w:val="24"/>
          <w:szCs w:val="24"/>
        </w:rPr>
        <w:t>probacijskog</w:t>
      </w:r>
      <w:proofErr w:type="spellEnd"/>
      <w:r w:rsidRPr="00E62903">
        <w:rPr>
          <w:rFonts w:ascii="Times New Roman" w:hAnsi="Times New Roman" w:cs="Times New Roman"/>
          <w:sz w:val="24"/>
          <w:szCs w:val="24"/>
        </w:rPr>
        <w:t xml:space="preserve"> sustava odvija</w:t>
      </w:r>
      <w:r w:rsidR="00A519C9">
        <w:rPr>
          <w:rFonts w:ascii="Times New Roman" w:hAnsi="Times New Roman" w:cs="Times New Roman"/>
          <w:sz w:val="24"/>
          <w:szCs w:val="24"/>
        </w:rPr>
        <w:t>t će se</w:t>
      </w:r>
      <w:r w:rsidRPr="00E62903">
        <w:rPr>
          <w:rFonts w:ascii="Times New Roman" w:hAnsi="Times New Roman" w:cs="Times New Roman"/>
          <w:sz w:val="24"/>
          <w:szCs w:val="24"/>
        </w:rPr>
        <w:t xml:space="preserve"> </w:t>
      </w:r>
      <w:r>
        <w:rPr>
          <w:rFonts w:ascii="Times New Roman" w:hAnsi="Times New Roman" w:cs="Times New Roman"/>
          <w:sz w:val="24"/>
          <w:szCs w:val="24"/>
        </w:rPr>
        <w:t>u dva smjera</w:t>
      </w:r>
      <w:r w:rsidR="00A519C9">
        <w:rPr>
          <w:rFonts w:ascii="Times New Roman" w:hAnsi="Times New Roman" w:cs="Times New Roman"/>
          <w:sz w:val="24"/>
          <w:szCs w:val="24"/>
        </w:rPr>
        <w:t xml:space="preserve">. </w:t>
      </w:r>
      <w:r>
        <w:rPr>
          <w:rFonts w:ascii="Times New Roman" w:hAnsi="Times New Roman" w:cs="Times New Roman"/>
          <w:sz w:val="24"/>
          <w:szCs w:val="24"/>
        </w:rPr>
        <w:t>U</w:t>
      </w:r>
      <w:r w:rsidRPr="00E62903">
        <w:rPr>
          <w:rFonts w:ascii="Times New Roman" w:hAnsi="Times New Roman" w:cs="Times New Roman"/>
          <w:sz w:val="24"/>
          <w:szCs w:val="24"/>
        </w:rPr>
        <w:t>napr</w:t>
      </w:r>
      <w:r w:rsidR="00A519C9">
        <w:rPr>
          <w:rFonts w:ascii="Times New Roman" w:hAnsi="Times New Roman" w:cs="Times New Roman"/>
          <w:sz w:val="24"/>
          <w:szCs w:val="24"/>
        </w:rPr>
        <w:t xml:space="preserve">ijedit će se </w:t>
      </w:r>
      <w:r w:rsidRPr="00E62903">
        <w:rPr>
          <w:rFonts w:ascii="Times New Roman" w:hAnsi="Times New Roman" w:cs="Times New Roman"/>
          <w:sz w:val="24"/>
          <w:szCs w:val="24"/>
        </w:rPr>
        <w:t>funkcionalnosti ZPIS-a, njegovo daljnje povezivanje sa drugim sustavima</w:t>
      </w:r>
      <w:r w:rsidR="00A519C9">
        <w:rPr>
          <w:rFonts w:ascii="Times New Roman" w:hAnsi="Times New Roman" w:cs="Times New Roman"/>
          <w:sz w:val="24"/>
          <w:szCs w:val="24"/>
        </w:rPr>
        <w:t>,</w:t>
      </w:r>
      <w:r w:rsidRPr="00E62903">
        <w:rPr>
          <w:rFonts w:ascii="Times New Roman" w:hAnsi="Times New Roman" w:cs="Times New Roman"/>
          <w:sz w:val="24"/>
          <w:szCs w:val="24"/>
        </w:rPr>
        <w:t xml:space="preserve"> poput sustava socijalne skrbi te </w:t>
      </w:r>
      <w:r w:rsidR="00A519C9">
        <w:rPr>
          <w:rFonts w:ascii="Times New Roman" w:hAnsi="Times New Roman" w:cs="Times New Roman"/>
          <w:sz w:val="24"/>
          <w:szCs w:val="24"/>
        </w:rPr>
        <w:t>osigurati</w:t>
      </w:r>
      <w:r w:rsidRPr="00E62903">
        <w:rPr>
          <w:rFonts w:ascii="Times New Roman" w:hAnsi="Times New Roman" w:cs="Times New Roman"/>
          <w:sz w:val="24"/>
          <w:szCs w:val="24"/>
        </w:rPr>
        <w:t xml:space="preserve"> informatičk</w:t>
      </w:r>
      <w:r w:rsidR="00A519C9">
        <w:rPr>
          <w:rFonts w:ascii="Times New Roman" w:hAnsi="Times New Roman" w:cs="Times New Roman"/>
          <w:sz w:val="24"/>
          <w:szCs w:val="24"/>
        </w:rPr>
        <w:t>a</w:t>
      </w:r>
      <w:r w:rsidRPr="00E62903">
        <w:rPr>
          <w:rFonts w:ascii="Times New Roman" w:hAnsi="Times New Roman" w:cs="Times New Roman"/>
          <w:sz w:val="24"/>
          <w:szCs w:val="24"/>
        </w:rPr>
        <w:t xml:space="preserve"> oprem</w:t>
      </w:r>
      <w:r w:rsidR="00A519C9">
        <w:rPr>
          <w:rFonts w:ascii="Times New Roman" w:hAnsi="Times New Roman" w:cs="Times New Roman"/>
          <w:sz w:val="24"/>
          <w:szCs w:val="24"/>
        </w:rPr>
        <w:t>a</w:t>
      </w:r>
      <w:r w:rsidRPr="00E62903">
        <w:rPr>
          <w:rFonts w:ascii="Times New Roman" w:hAnsi="Times New Roman" w:cs="Times New Roman"/>
          <w:sz w:val="24"/>
          <w:szCs w:val="24"/>
        </w:rPr>
        <w:t xml:space="preserve"> koja će omogućiti službenicima vanjski pristup ZPIS-u</w:t>
      </w:r>
      <w:r w:rsidR="00A519C9">
        <w:rPr>
          <w:rFonts w:ascii="Times New Roman" w:hAnsi="Times New Roman" w:cs="Times New Roman"/>
          <w:sz w:val="24"/>
          <w:szCs w:val="24"/>
        </w:rPr>
        <w:t>. Osim toga proširit će se</w:t>
      </w:r>
      <w:r w:rsidRPr="00E62903">
        <w:rPr>
          <w:rFonts w:ascii="Times New Roman" w:hAnsi="Times New Roman" w:cs="Times New Roman"/>
          <w:sz w:val="24"/>
          <w:szCs w:val="24"/>
        </w:rPr>
        <w:t xml:space="preserve"> mrež</w:t>
      </w:r>
      <w:r w:rsidR="00A519C9">
        <w:rPr>
          <w:rFonts w:ascii="Times New Roman" w:hAnsi="Times New Roman" w:cs="Times New Roman"/>
          <w:sz w:val="24"/>
          <w:szCs w:val="24"/>
        </w:rPr>
        <w:t>a</w:t>
      </w:r>
      <w:r w:rsidRPr="00E62903">
        <w:rPr>
          <w:rFonts w:ascii="Times New Roman" w:hAnsi="Times New Roman" w:cs="Times New Roman"/>
          <w:sz w:val="24"/>
          <w:szCs w:val="24"/>
        </w:rPr>
        <w:t xml:space="preserve"> video-linka između sudova i kaznenih tijela kroz uređivanje prostorija i nabavu opreme, unaprjeđenje sustava i nabava opreme za </w:t>
      </w:r>
      <w:r w:rsidR="00A519C9" w:rsidRPr="00E62903">
        <w:rPr>
          <w:rFonts w:ascii="Times New Roman" w:hAnsi="Times New Roman" w:cs="Times New Roman"/>
          <w:sz w:val="24"/>
          <w:szCs w:val="24"/>
        </w:rPr>
        <w:t>video posjete</w:t>
      </w:r>
      <w:r w:rsidRPr="00E62903">
        <w:rPr>
          <w:rFonts w:ascii="Times New Roman" w:hAnsi="Times New Roman" w:cs="Times New Roman"/>
          <w:sz w:val="24"/>
          <w:szCs w:val="24"/>
        </w:rPr>
        <w:t xml:space="preserve"> te nabava i instalacija informatičke opreme za telemedicinu i edukacija o korištenju</w:t>
      </w:r>
      <w:r w:rsidR="00587035">
        <w:rPr>
          <w:rFonts w:ascii="Times New Roman" w:hAnsi="Times New Roman" w:cs="Times New Roman"/>
          <w:sz w:val="24"/>
          <w:szCs w:val="24"/>
        </w:rPr>
        <w:t>.</w:t>
      </w:r>
      <w:r w:rsidRPr="00E62903">
        <w:rPr>
          <w:rFonts w:ascii="Times New Roman" w:hAnsi="Times New Roman" w:cs="Times New Roman"/>
          <w:sz w:val="24"/>
          <w:szCs w:val="24"/>
        </w:rPr>
        <w:t xml:space="preserve"> </w:t>
      </w:r>
    </w:p>
    <w:p w14:paraId="7E1E03D7" w14:textId="77777777" w:rsidR="00587035" w:rsidRPr="009E650E" w:rsidRDefault="00587035">
      <w:pPr>
        <w:spacing w:before="0" w:line="276" w:lineRule="auto"/>
        <w:jc w:val="both"/>
        <w:rPr>
          <w:rFonts w:ascii="Times New Roman" w:hAnsi="Times New Roman" w:cs="Times New Roman"/>
          <w:sz w:val="24"/>
          <w:szCs w:val="24"/>
        </w:rPr>
      </w:pPr>
    </w:p>
    <w:p w14:paraId="4B0B2702" w14:textId="42E69434" w:rsidR="0084486D" w:rsidRDefault="777C5540">
      <w:pPr>
        <w:spacing w:before="0" w:line="276" w:lineRule="auto"/>
        <w:jc w:val="both"/>
        <w:rPr>
          <w:rFonts w:ascii="Times New Roman" w:hAnsi="Times New Roman" w:cs="Times New Roman"/>
          <w:sz w:val="24"/>
          <w:szCs w:val="24"/>
        </w:rPr>
      </w:pPr>
      <w:r w:rsidRPr="777C5540">
        <w:rPr>
          <w:rFonts w:ascii="Times New Roman" w:hAnsi="Times New Roman" w:cs="Times New Roman"/>
          <w:sz w:val="24"/>
          <w:szCs w:val="24"/>
        </w:rPr>
        <w:t>Nadalje</w:t>
      </w:r>
      <w:r w:rsidR="00792A31">
        <w:rPr>
          <w:rFonts w:ascii="Times New Roman" w:hAnsi="Times New Roman" w:cs="Times New Roman"/>
          <w:sz w:val="24"/>
          <w:szCs w:val="24"/>
        </w:rPr>
        <w:t>,</w:t>
      </w:r>
      <w:r w:rsidRPr="777C5540">
        <w:rPr>
          <w:rFonts w:ascii="Times New Roman" w:hAnsi="Times New Roman" w:cs="Times New Roman"/>
          <w:sz w:val="24"/>
          <w:szCs w:val="24"/>
        </w:rPr>
        <w:t xml:space="preserve"> postoji potreba za informatičkom potporom kroz e-rješenja za zatvorenike za korištenje video-linka </w:t>
      </w:r>
      <w:r w:rsidR="007D0D1E" w:rsidRPr="007D0D1E">
        <w:rPr>
          <w:rFonts w:ascii="Times New Roman" w:hAnsi="Times New Roman" w:cs="Times New Roman"/>
          <w:sz w:val="24"/>
          <w:szCs w:val="24"/>
        </w:rPr>
        <w:t>za pojedina ročišta u kaznenom postupku i za kontakt s obitelji i odvjetnikom</w:t>
      </w:r>
      <w:r w:rsidRPr="777C5540">
        <w:rPr>
          <w:rFonts w:ascii="Times New Roman" w:hAnsi="Times New Roman" w:cs="Times New Roman"/>
          <w:sz w:val="24"/>
          <w:szCs w:val="24"/>
        </w:rPr>
        <w:t xml:space="preserve">. Nabavit će se </w:t>
      </w:r>
      <w:r w:rsidR="00792A31">
        <w:rPr>
          <w:rFonts w:ascii="Times New Roman" w:hAnsi="Times New Roman" w:cs="Times New Roman"/>
          <w:sz w:val="24"/>
          <w:szCs w:val="24"/>
        </w:rPr>
        <w:t xml:space="preserve">potrebna </w:t>
      </w:r>
      <w:r w:rsidRPr="777C5540">
        <w:rPr>
          <w:rFonts w:ascii="Times New Roman" w:hAnsi="Times New Roman" w:cs="Times New Roman"/>
          <w:sz w:val="24"/>
          <w:szCs w:val="24"/>
        </w:rPr>
        <w:t>oprema</w:t>
      </w:r>
      <w:r w:rsidR="00B70D3D">
        <w:rPr>
          <w:rFonts w:ascii="Times New Roman" w:hAnsi="Times New Roman" w:cs="Times New Roman"/>
          <w:sz w:val="24"/>
          <w:szCs w:val="24"/>
        </w:rPr>
        <w:t xml:space="preserve">, </w:t>
      </w:r>
      <w:r w:rsidRPr="777C5540">
        <w:rPr>
          <w:rFonts w:ascii="Times New Roman" w:hAnsi="Times New Roman" w:cs="Times New Roman"/>
          <w:sz w:val="24"/>
          <w:szCs w:val="24"/>
        </w:rPr>
        <w:t>dodatno educirati zatvorenici te omogućiti korištenje modernih tehnologija u svakodnevnom zatvorskom životu</w:t>
      </w:r>
      <w:r w:rsidR="00B70D3D">
        <w:rPr>
          <w:rFonts w:ascii="Times New Roman" w:hAnsi="Times New Roman" w:cs="Times New Roman"/>
          <w:sz w:val="24"/>
          <w:szCs w:val="24"/>
        </w:rPr>
        <w:t xml:space="preserve">. </w:t>
      </w:r>
    </w:p>
    <w:p w14:paraId="29BF492C" w14:textId="77777777" w:rsidR="00B70D3D" w:rsidRDefault="00B70D3D">
      <w:pPr>
        <w:spacing w:before="0" w:line="276" w:lineRule="auto"/>
        <w:jc w:val="both"/>
        <w:rPr>
          <w:rFonts w:ascii="Times New Roman" w:hAnsi="Times New Roman" w:cs="Times New Roman"/>
          <w:sz w:val="24"/>
          <w:szCs w:val="24"/>
        </w:rPr>
      </w:pPr>
    </w:p>
    <w:p w14:paraId="20453D8A" w14:textId="5C3E96D7" w:rsidR="00C835E0" w:rsidRDefault="777C5540">
      <w:pPr>
        <w:spacing w:before="0" w:line="276" w:lineRule="auto"/>
        <w:jc w:val="both"/>
        <w:rPr>
          <w:rFonts w:ascii="Times New Roman" w:eastAsia="Times New Roman" w:hAnsi="Times New Roman" w:cs="Times New Roman"/>
          <w:sz w:val="24"/>
          <w:szCs w:val="24"/>
        </w:rPr>
      </w:pPr>
      <w:r w:rsidRPr="777C5540">
        <w:rPr>
          <w:rFonts w:ascii="Times New Roman" w:hAnsi="Times New Roman" w:cs="Times New Roman"/>
          <w:sz w:val="24"/>
          <w:szCs w:val="24"/>
        </w:rPr>
        <w:t>Poboljšanjem postojećih smještajnih i obrazovnih kapaciteta zatvora i kaznionica, potrebno je uložiti značajna sredstva i u izgradnju novih kapaciteta zatvora i kaznionica, uključu</w:t>
      </w:r>
      <w:r w:rsidR="00B70D3D">
        <w:rPr>
          <w:rFonts w:ascii="Times New Roman" w:hAnsi="Times New Roman" w:cs="Times New Roman"/>
          <w:sz w:val="24"/>
          <w:szCs w:val="24"/>
        </w:rPr>
        <w:t>ju</w:t>
      </w:r>
      <w:r w:rsidRPr="777C5540">
        <w:rPr>
          <w:rFonts w:ascii="Times New Roman" w:hAnsi="Times New Roman" w:cs="Times New Roman"/>
          <w:sz w:val="24"/>
          <w:szCs w:val="24"/>
        </w:rPr>
        <w:t>ći Zatvorsku bolnicu u Zagrebu, s obzirom na to da je broj osoba lišenih slobode u posljednjih pet godina u porastu.</w:t>
      </w:r>
    </w:p>
    <w:p w14:paraId="5370E1AA" w14:textId="77777777" w:rsidR="00562E68" w:rsidRPr="00447916" w:rsidRDefault="00562E68">
      <w:pPr>
        <w:spacing w:before="0" w:line="276" w:lineRule="auto"/>
        <w:jc w:val="both"/>
        <w:rPr>
          <w:rFonts w:ascii="Times New Roman" w:eastAsia="Times New Roman" w:hAnsi="Times New Roman" w:cs="Times New Roman"/>
          <w:sz w:val="24"/>
          <w:szCs w:val="24"/>
          <w:lang w:eastAsia="hr-HR"/>
        </w:rPr>
      </w:pPr>
    </w:p>
    <w:p w14:paraId="5CDF22C5" w14:textId="7E53C736" w:rsidR="00587035" w:rsidRPr="00447916" w:rsidRDefault="777C5540">
      <w:pPr>
        <w:spacing w:before="0" w:line="276" w:lineRule="auto"/>
        <w:jc w:val="both"/>
        <w:rPr>
          <w:rFonts w:ascii="Times New Roman" w:eastAsia="Times New Roman" w:hAnsi="Times New Roman" w:cs="Times New Roman"/>
          <w:sz w:val="24"/>
          <w:szCs w:val="24"/>
          <w:lang w:eastAsia="hr-HR"/>
        </w:rPr>
      </w:pPr>
      <w:r w:rsidRPr="777C5540">
        <w:rPr>
          <w:rFonts w:ascii="Times New Roman" w:eastAsia="Times New Roman" w:hAnsi="Times New Roman" w:cs="Times New Roman"/>
          <w:sz w:val="24"/>
          <w:szCs w:val="24"/>
          <w:lang w:eastAsia="hr-HR"/>
        </w:rPr>
        <w:t xml:space="preserve">S obzirom </w:t>
      </w:r>
      <w:r w:rsidR="003A6384">
        <w:rPr>
          <w:rFonts w:ascii="Times New Roman" w:eastAsia="Times New Roman" w:hAnsi="Times New Roman" w:cs="Times New Roman"/>
          <w:sz w:val="24"/>
          <w:szCs w:val="24"/>
          <w:lang w:eastAsia="hr-HR"/>
        </w:rPr>
        <w:t xml:space="preserve">na to </w:t>
      </w:r>
      <w:r w:rsidRPr="777C5540">
        <w:rPr>
          <w:rFonts w:ascii="Times New Roman" w:eastAsia="Times New Roman" w:hAnsi="Times New Roman" w:cs="Times New Roman"/>
          <w:sz w:val="24"/>
          <w:szCs w:val="24"/>
          <w:lang w:eastAsia="hr-HR"/>
        </w:rPr>
        <w:t xml:space="preserve">da u zatvorskom sustavu ima zatvorenika koji su nepismeni i </w:t>
      </w:r>
      <w:r w:rsidR="009528D2">
        <w:rPr>
          <w:rFonts w:ascii="Times New Roman" w:eastAsia="Times New Roman" w:hAnsi="Times New Roman" w:cs="Times New Roman"/>
          <w:sz w:val="24"/>
          <w:szCs w:val="24"/>
          <w:lang w:eastAsia="hr-HR"/>
        </w:rPr>
        <w:t>t</w:t>
      </w:r>
      <w:r w:rsidR="00792A31">
        <w:rPr>
          <w:rFonts w:ascii="Times New Roman" w:eastAsia="Times New Roman" w:hAnsi="Times New Roman" w:cs="Times New Roman"/>
          <w:sz w:val="24"/>
          <w:szCs w:val="24"/>
          <w:lang w:eastAsia="hr-HR"/>
        </w:rPr>
        <w:t>im</w:t>
      </w:r>
      <w:r w:rsidR="009528D2">
        <w:rPr>
          <w:rFonts w:ascii="Times New Roman" w:eastAsia="Times New Roman" w:hAnsi="Times New Roman" w:cs="Times New Roman"/>
          <w:sz w:val="24"/>
          <w:szCs w:val="24"/>
          <w:lang w:eastAsia="hr-HR"/>
        </w:rPr>
        <w:t>e</w:t>
      </w:r>
      <w:r w:rsidR="00792A31">
        <w:rPr>
          <w:rFonts w:ascii="Times New Roman" w:eastAsia="Times New Roman" w:hAnsi="Times New Roman" w:cs="Times New Roman"/>
          <w:sz w:val="24"/>
          <w:szCs w:val="24"/>
          <w:lang w:eastAsia="hr-HR"/>
        </w:rPr>
        <w:t xml:space="preserve"> </w:t>
      </w:r>
      <w:r w:rsidR="009528D2">
        <w:rPr>
          <w:rFonts w:ascii="Times New Roman" w:eastAsia="Times New Roman" w:hAnsi="Times New Roman" w:cs="Times New Roman"/>
          <w:sz w:val="24"/>
          <w:szCs w:val="24"/>
          <w:lang w:eastAsia="hr-HR"/>
        </w:rPr>
        <w:t xml:space="preserve">im je </w:t>
      </w:r>
      <w:r w:rsidR="00792A31">
        <w:rPr>
          <w:rFonts w:ascii="Times New Roman" w:eastAsia="Times New Roman" w:hAnsi="Times New Roman" w:cs="Times New Roman"/>
          <w:sz w:val="24"/>
          <w:szCs w:val="24"/>
          <w:lang w:eastAsia="hr-HR"/>
        </w:rPr>
        <w:t>otežana integracija u normalan život na slobodi nakon odsluženja zatvorske kazne</w:t>
      </w:r>
      <w:r w:rsidRPr="777C5540">
        <w:rPr>
          <w:rFonts w:ascii="Times New Roman" w:eastAsia="Times New Roman" w:hAnsi="Times New Roman" w:cs="Times New Roman"/>
          <w:sz w:val="24"/>
          <w:szCs w:val="24"/>
          <w:lang w:eastAsia="hr-HR"/>
        </w:rPr>
        <w:t xml:space="preserve">, sustavno će se riješiti </w:t>
      </w:r>
      <w:r w:rsidR="00792A31">
        <w:rPr>
          <w:rFonts w:ascii="Times New Roman" w:eastAsia="Times New Roman" w:hAnsi="Times New Roman" w:cs="Times New Roman"/>
          <w:sz w:val="24"/>
          <w:szCs w:val="24"/>
          <w:lang w:eastAsia="hr-HR"/>
        </w:rPr>
        <w:t xml:space="preserve">njihovo </w:t>
      </w:r>
      <w:r w:rsidRPr="777C5540">
        <w:rPr>
          <w:rFonts w:ascii="Times New Roman" w:eastAsia="Times New Roman" w:hAnsi="Times New Roman" w:cs="Times New Roman"/>
          <w:sz w:val="24"/>
          <w:szCs w:val="24"/>
          <w:lang w:eastAsia="hr-HR"/>
        </w:rPr>
        <w:t xml:space="preserve">opismenjavanje. </w:t>
      </w:r>
      <w:r w:rsidRPr="777C5540">
        <w:rPr>
          <w:rFonts w:ascii="Times New Roman" w:hAnsi="Times New Roman" w:cs="Times New Roman"/>
          <w:sz w:val="24"/>
          <w:szCs w:val="24"/>
        </w:rPr>
        <w:t>Istraživanja pokazuju da zapošljavanje smanjuje rizik od ponovnog počinjenja kaznenog djela za između jedne trećine i jedne polovice</w:t>
      </w:r>
      <w:r w:rsidR="00A227E9">
        <w:rPr>
          <w:rFonts w:ascii="Times New Roman" w:hAnsi="Times New Roman" w:cs="Times New Roman"/>
          <w:sz w:val="24"/>
          <w:szCs w:val="24"/>
        </w:rPr>
        <w:t xml:space="preserve"> zatvorenika</w:t>
      </w:r>
      <w:r w:rsidRPr="777C5540">
        <w:rPr>
          <w:rFonts w:ascii="Times New Roman" w:hAnsi="Times New Roman" w:cs="Times New Roman"/>
          <w:sz w:val="24"/>
          <w:szCs w:val="24"/>
        </w:rPr>
        <w:t>. Rad u zatvorima (posebno ako obuhvaća stručno osposobljavanje), predstavlja važan dio pripreme za život nakon otpusta na slobodu, a stjecanjem radnih navika i osposobljavanjem za određene vrste poslova, veća je šansa za zaposlenje nakon izvršenja zatvorske kazne. Preporuke Vijeća Europe ističu važnost rada u zatvoru kao pozitivnog elemen</w:t>
      </w:r>
      <w:r w:rsidR="00F71A04">
        <w:rPr>
          <w:rFonts w:ascii="Times New Roman" w:hAnsi="Times New Roman" w:cs="Times New Roman"/>
          <w:sz w:val="24"/>
          <w:szCs w:val="24"/>
        </w:rPr>
        <w:t>ta</w:t>
      </w:r>
      <w:r w:rsidRPr="777C5540">
        <w:rPr>
          <w:rFonts w:ascii="Times New Roman" w:hAnsi="Times New Roman" w:cs="Times New Roman"/>
          <w:sz w:val="24"/>
          <w:szCs w:val="24"/>
        </w:rPr>
        <w:t xml:space="preserve"> zatvorskog režima koji olakšava povratak zatvorenika u zajednicu. Stoga će se obnoviti i modernizirati postojeći proizvodni pogoni u kaznionicama u koje će se zatvorenici uključivati tijekom izdržavanja kazne radi stjecanja radnih navika te vještina koje povećavaju njihovu </w:t>
      </w:r>
      <w:proofErr w:type="spellStart"/>
      <w:r w:rsidRPr="777C5540">
        <w:rPr>
          <w:rFonts w:ascii="Times New Roman" w:hAnsi="Times New Roman" w:cs="Times New Roman"/>
          <w:sz w:val="24"/>
          <w:szCs w:val="24"/>
        </w:rPr>
        <w:t>zapošljivost</w:t>
      </w:r>
      <w:proofErr w:type="spellEnd"/>
      <w:r w:rsidRPr="777C5540">
        <w:rPr>
          <w:rFonts w:ascii="Times New Roman" w:hAnsi="Times New Roman" w:cs="Times New Roman"/>
          <w:sz w:val="24"/>
          <w:szCs w:val="24"/>
        </w:rPr>
        <w:t xml:space="preserve"> po otpustu na slobodu. </w:t>
      </w:r>
      <w:r w:rsidRPr="777C5540">
        <w:rPr>
          <w:rFonts w:ascii="Times New Roman" w:hAnsi="Times New Roman" w:cs="Times New Roman"/>
          <w:sz w:val="24"/>
          <w:szCs w:val="24"/>
        </w:rPr>
        <w:lastRenderedPageBreak/>
        <w:t xml:space="preserve">Jačat će se suradnja s poslodavcima kako bi se zatvorenicima koji završe programe osposobljavanja omogućio radni angažman za vrijeme izdržavanja kazne i po povratku u društvenu zajednicu. Kvalitetnim obrazovanjem osoba lišenih slobode, s konkretnim ishodima u obliku verificiranih isprava koje se upisuju u e-radnu knjižicu, utjecat će se na smanjenje stope recidiva, jer se povećava zapošljavanje tih osoba na tržištu rada, čime se osobe lišene slobode lakše integriraju u život na slobodi. Nadalje, kako bi se zatvorenicima pomoglo da nakon izlaska iz zatvora žive odgovorno i u skladu s društvenim normama i pravilima, nužno je učiniti im dostupnim programe koji nisu vezani samo za formalne kvalifikacije sukladno potrebama tržišta rada, već i one programe koji ciljaju uspješnu pripremu za život na slobodi. </w:t>
      </w:r>
    </w:p>
    <w:p w14:paraId="78212B4B" w14:textId="77777777" w:rsidR="0084486D" w:rsidRPr="00E63710" w:rsidRDefault="0084486D" w:rsidP="00C23493">
      <w:pPr>
        <w:spacing w:before="0" w:line="276" w:lineRule="auto"/>
        <w:jc w:val="both"/>
        <w:rPr>
          <w:rFonts w:ascii="Times New Roman" w:hAnsi="Times New Roman" w:cs="Times New Roman"/>
          <w:sz w:val="24"/>
          <w:szCs w:val="24"/>
        </w:rPr>
      </w:pPr>
    </w:p>
    <w:p w14:paraId="31489623" w14:textId="441D69C4" w:rsidR="00D34904" w:rsidRPr="00E4227C" w:rsidRDefault="00025C35" w:rsidP="005145B9">
      <w:pP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Srednjoročni p</w:t>
      </w:r>
      <w:r w:rsidR="00D34904" w:rsidRPr="00E4227C">
        <w:rPr>
          <w:rFonts w:ascii="Times New Roman" w:eastAsia="Times New Roman" w:hAnsi="Times New Roman" w:cs="Times New Roman"/>
          <w:b/>
          <w:bCs/>
          <w:color w:val="000000"/>
          <w:sz w:val="24"/>
          <w:szCs w:val="24"/>
        </w:rPr>
        <w:t xml:space="preserve">rioriteti </w:t>
      </w:r>
      <w:r w:rsidR="00D34904" w:rsidRPr="00E4227C">
        <w:rPr>
          <w:rFonts w:ascii="Times New Roman" w:eastAsia="Times New Roman" w:hAnsi="Times New Roman" w:cs="Times New Roman"/>
          <w:color w:val="000000"/>
          <w:sz w:val="24"/>
          <w:szCs w:val="24"/>
        </w:rPr>
        <w:t>unutar petog posebnog cilja su:</w:t>
      </w:r>
    </w:p>
    <w:p w14:paraId="48B47D01" w14:textId="1339EE34" w:rsidR="00D34904" w:rsidRPr="00E4227C" w:rsidRDefault="006513E6" w:rsidP="005145B9">
      <w:pPr>
        <w:numPr>
          <w:ilvl w:val="0"/>
          <w:numId w:val="26"/>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D34904" w:rsidRPr="00E4227C">
        <w:rPr>
          <w:rFonts w:ascii="Times New Roman" w:eastAsia="Times New Roman" w:hAnsi="Times New Roman" w:cs="Times New Roman"/>
          <w:color w:val="000000"/>
          <w:sz w:val="24"/>
          <w:szCs w:val="24"/>
        </w:rPr>
        <w:t xml:space="preserve">oboljšanje infrastrukture zatvorskog i </w:t>
      </w:r>
      <w:proofErr w:type="spellStart"/>
      <w:r w:rsidR="00D34904" w:rsidRPr="00E4227C">
        <w:rPr>
          <w:rFonts w:ascii="Times New Roman" w:eastAsia="Times New Roman" w:hAnsi="Times New Roman" w:cs="Times New Roman"/>
          <w:color w:val="000000"/>
          <w:sz w:val="24"/>
          <w:szCs w:val="24"/>
        </w:rPr>
        <w:t>probacijskog</w:t>
      </w:r>
      <w:proofErr w:type="spellEnd"/>
      <w:r w:rsidR="00D34904" w:rsidRPr="00E4227C">
        <w:rPr>
          <w:rFonts w:ascii="Times New Roman" w:eastAsia="Times New Roman" w:hAnsi="Times New Roman" w:cs="Times New Roman"/>
          <w:color w:val="000000"/>
          <w:sz w:val="24"/>
          <w:szCs w:val="24"/>
        </w:rPr>
        <w:t xml:space="preserve"> sustava</w:t>
      </w:r>
    </w:p>
    <w:p w14:paraId="4F2C635B" w14:textId="6C4D01FD" w:rsidR="00D34904" w:rsidRPr="00E4227C" w:rsidRDefault="006513E6">
      <w:pPr>
        <w:numPr>
          <w:ilvl w:val="0"/>
          <w:numId w:val="26"/>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D34904" w:rsidRPr="00E4227C">
        <w:rPr>
          <w:rFonts w:ascii="Times New Roman" w:eastAsia="Times New Roman" w:hAnsi="Times New Roman" w:cs="Times New Roman"/>
          <w:color w:val="000000"/>
          <w:sz w:val="24"/>
          <w:szCs w:val="24"/>
        </w:rPr>
        <w:t xml:space="preserve">odernizacija i daljnja digitalizacija poslovnih procesa zatvorskog i </w:t>
      </w:r>
      <w:proofErr w:type="spellStart"/>
      <w:r w:rsidR="00D34904" w:rsidRPr="00E4227C">
        <w:rPr>
          <w:rFonts w:ascii="Times New Roman" w:eastAsia="Times New Roman" w:hAnsi="Times New Roman" w:cs="Times New Roman"/>
          <w:color w:val="000000"/>
          <w:sz w:val="24"/>
          <w:szCs w:val="24"/>
        </w:rPr>
        <w:t>probacijskog</w:t>
      </w:r>
      <w:proofErr w:type="spellEnd"/>
      <w:r w:rsidR="00D34904" w:rsidRPr="00E4227C">
        <w:rPr>
          <w:rFonts w:ascii="Times New Roman" w:eastAsia="Times New Roman" w:hAnsi="Times New Roman" w:cs="Times New Roman"/>
          <w:color w:val="000000"/>
          <w:sz w:val="24"/>
          <w:szCs w:val="24"/>
        </w:rPr>
        <w:t xml:space="preserve"> sustava, uključujući </w:t>
      </w:r>
      <w:proofErr w:type="spellStart"/>
      <w:r w:rsidR="00D34904" w:rsidRPr="00E4227C">
        <w:rPr>
          <w:rFonts w:ascii="Times New Roman" w:eastAsia="Times New Roman" w:hAnsi="Times New Roman" w:cs="Times New Roman"/>
          <w:color w:val="000000"/>
          <w:sz w:val="24"/>
          <w:szCs w:val="24"/>
        </w:rPr>
        <w:t>interoperabilnost</w:t>
      </w:r>
      <w:proofErr w:type="spellEnd"/>
      <w:r w:rsidR="00D34904" w:rsidRPr="00E4227C">
        <w:rPr>
          <w:rFonts w:ascii="Times New Roman" w:eastAsia="Times New Roman" w:hAnsi="Times New Roman" w:cs="Times New Roman"/>
          <w:color w:val="000000"/>
          <w:sz w:val="24"/>
          <w:szCs w:val="24"/>
        </w:rPr>
        <w:t>, unaprjeđenje i proširenje mogućnosti korištenja ZPIS-a i drugih modernih tehnologija</w:t>
      </w:r>
    </w:p>
    <w:p w14:paraId="74EC8BA6" w14:textId="2B7C40EC" w:rsidR="00D34904" w:rsidRPr="00E4227C" w:rsidRDefault="006513E6">
      <w:pPr>
        <w:numPr>
          <w:ilvl w:val="0"/>
          <w:numId w:val="26"/>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D34904" w:rsidRPr="00E4227C">
        <w:rPr>
          <w:rFonts w:ascii="Times New Roman" w:eastAsia="Times New Roman" w:hAnsi="Times New Roman" w:cs="Times New Roman"/>
          <w:color w:val="000000"/>
          <w:sz w:val="24"/>
          <w:szCs w:val="24"/>
        </w:rPr>
        <w:t xml:space="preserve">ačanje kompetencija i kapaciteta službenika zatvorskog i </w:t>
      </w:r>
      <w:proofErr w:type="spellStart"/>
      <w:r w:rsidR="00D34904" w:rsidRPr="00E4227C">
        <w:rPr>
          <w:rFonts w:ascii="Times New Roman" w:eastAsia="Times New Roman" w:hAnsi="Times New Roman" w:cs="Times New Roman"/>
          <w:color w:val="000000"/>
          <w:sz w:val="24"/>
          <w:szCs w:val="24"/>
        </w:rPr>
        <w:t>probacijskog</w:t>
      </w:r>
      <w:proofErr w:type="spellEnd"/>
      <w:r w:rsidR="00D34904" w:rsidRPr="00E4227C">
        <w:rPr>
          <w:rFonts w:ascii="Times New Roman" w:eastAsia="Times New Roman" w:hAnsi="Times New Roman" w:cs="Times New Roman"/>
          <w:color w:val="000000"/>
          <w:sz w:val="24"/>
          <w:szCs w:val="24"/>
        </w:rPr>
        <w:t xml:space="preserve"> sustava</w:t>
      </w:r>
    </w:p>
    <w:p w14:paraId="74AF48D5" w14:textId="7F7FE4CC" w:rsidR="00D34904" w:rsidRPr="00F906CA" w:rsidRDefault="006513E6">
      <w:pPr>
        <w:numPr>
          <w:ilvl w:val="0"/>
          <w:numId w:val="26"/>
        </w:numPr>
        <w:spacing w:before="0" w:line="276"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D34904" w:rsidRPr="00E4227C">
        <w:rPr>
          <w:rFonts w:ascii="Times New Roman" w:eastAsia="Times New Roman" w:hAnsi="Times New Roman" w:cs="Times New Roman"/>
          <w:color w:val="000000"/>
          <w:sz w:val="24"/>
          <w:szCs w:val="24"/>
        </w:rPr>
        <w:t>naprjeđenje znanja i mogućnosti obrazovanja za zatvorenike u svrhu njihove bolje prilagodbe za život na slobodi, osobito u pogledu korištenja modernih tehnologija</w:t>
      </w:r>
    </w:p>
    <w:p w14:paraId="6424CC77" w14:textId="77777777" w:rsidR="00562E68" w:rsidRDefault="00562E68">
      <w:pPr>
        <w:spacing w:before="0" w:line="276" w:lineRule="auto"/>
        <w:jc w:val="both"/>
        <w:rPr>
          <w:rFonts w:ascii="Times New Roman" w:eastAsia="Times New Roman" w:hAnsi="Times New Roman" w:cs="Times New Roman"/>
          <w:b/>
          <w:bCs/>
          <w:color w:val="000000"/>
          <w:sz w:val="24"/>
          <w:szCs w:val="24"/>
        </w:rPr>
      </w:pPr>
    </w:p>
    <w:p w14:paraId="038A01D4" w14:textId="2C8E24C1" w:rsidR="00D34904" w:rsidRPr="00E4227C" w:rsidRDefault="00D34904">
      <w:pPr>
        <w:spacing w:before="0" w:line="276" w:lineRule="auto"/>
        <w:jc w:val="both"/>
        <w:rPr>
          <w:rFonts w:ascii="Times New Roman" w:eastAsia="Times New Roman" w:hAnsi="Times New Roman" w:cs="Times New Roman"/>
          <w:sz w:val="24"/>
          <w:szCs w:val="24"/>
        </w:rPr>
      </w:pPr>
      <w:r w:rsidRPr="00E4227C">
        <w:rPr>
          <w:rFonts w:ascii="Times New Roman" w:eastAsia="Times New Roman" w:hAnsi="Times New Roman" w:cs="Times New Roman"/>
          <w:b/>
          <w:bCs/>
          <w:color w:val="000000"/>
          <w:sz w:val="24"/>
          <w:szCs w:val="24"/>
        </w:rPr>
        <w:t>Pokazatelji ishoda</w:t>
      </w:r>
      <w:r w:rsidRPr="00E4227C">
        <w:rPr>
          <w:rFonts w:ascii="Times New Roman" w:eastAsia="Times New Roman" w:hAnsi="Times New Roman" w:cs="Times New Roman"/>
          <w:color w:val="000000"/>
          <w:sz w:val="24"/>
          <w:szCs w:val="24"/>
        </w:rPr>
        <w:t xml:space="preserve"> kojima će se mjeriti napredak u ostvarenju petog posebnog cilja su:</w:t>
      </w:r>
    </w:p>
    <w:p w14:paraId="100C236A" w14:textId="28AD11C4" w:rsidR="00512414" w:rsidRPr="00B71144" w:rsidRDefault="00627B1B">
      <w:pPr>
        <w:pStyle w:val="ListParagraph"/>
        <w:numPr>
          <w:ilvl w:val="0"/>
          <w:numId w:val="27"/>
        </w:numPr>
        <w:spacing w:before="0" w:line="276" w:lineRule="auto"/>
        <w:contextualSpacing w:val="0"/>
        <w:rPr>
          <w:rFonts w:ascii="Times New Roman" w:eastAsia="Times New Roman" w:hAnsi="Times New Roman" w:cs="Times New Roman"/>
          <w:color w:val="000000"/>
          <w:sz w:val="24"/>
          <w:szCs w:val="24"/>
        </w:rPr>
      </w:pPr>
      <w:r w:rsidRPr="00627B1B">
        <w:rPr>
          <w:rFonts w:ascii="Times New Roman" w:eastAsia="Times New Roman" w:hAnsi="Times New Roman" w:cs="Times New Roman"/>
          <w:color w:val="000000"/>
          <w:sz w:val="24"/>
          <w:szCs w:val="24"/>
        </w:rPr>
        <w:t>OI.02.14.75</w:t>
      </w:r>
      <w:r>
        <w:rPr>
          <w:rFonts w:ascii="Times New Roman" w:eastAsia="Times New Roman" w:hAnsi="Times New Roman" w:cs="Times New Roman"/>
          <w:color w:val="000000"/>
          <w:sz w:val="24"/>
          <w:szCs w:val="24"/>
        </w:rPr>
        <w:t xml:space="preserve"> </w:t>
      </w:r>
      <w:r w:rsidR="006513E6">
        <w:rPr>
          <w:rFonts w:ascii="Times New Roman" w:eastAsia="Times New Roman" w:hAnsi="Times New Roman" w:cs="Times New Roman"/>
          <w:color w:val="000000"/>
          <w:sz w:val="24"/>
          <w:szCs w:val="24"/>
        </w:rPr>
        <w:t>B</w:t>
      </w:r>
      <w:r w:rsidR="00E31A95" w:rsidRPr="00E31A95">
        <w:rPr>
          <w:rFonts w:ascii="Times New Roman" w:eastAsia="Times New Roman" w:hAnsi="Times New Roman" w:cs="Times New Roman"/>
          <w:color w:val="000000"/>
          <w:sz w:val="24"/>
          <w:szCs w:val="24"/>
        </w:rPr>
        <w:t xml:space="preserve">roj osoba lišenih slobode i osoba pod nadzorom </w:t>
      </w:r>
      <w:proofErr w:type="spellStart"/>
      <w:r w:rsidR="00E31A95" w:rsidRPr="00E31A95">
        <w:rPr>
          <w:rFonts w:ascii="Times New Roman" w:eastAsia="Times New Roman" w:hAnsi="Times New Roman" w:cs="Times New Roman"/>
          <w:color w:val="000000"/>
          <w:sz w:val="24"/>
          <w:szCs w:val="24"/>
        </w:rPr>
        <w:t>probacijske</w:t>
      </w:r>
      <w:proofErr w:type="spellEnd"/>
      <w:r w:rsidR="00E31A95" w:rsidRPr="00E31A95">
        <w:rPr>
          <w:rFonts w:ascii="Times New Roman" w:eastAsia="Times New Roman" w:hAnsi="Times New Roman" w:cs="Times New Roman"/>
          <w:color w:val="000000"/>
          <w:sz w:val="24"/>
          <w:szCs w:val="24"/>
        </w:rPr>
        <w:t xml:space="preserve"> službe koje su završile programe obrazovanja odraslih prema Hrvatskom kvalifikacijskom okviru (HKO)</w:t>
      </w:r>
      <w:r w:rsidR="00CA13F2">
        <w:rPr>
          <w:rFonts w:ascii="Times New Roman" w:eastAsia="Times New Roman" w:hAnsi="Times New Roman" w:cs="Times New Roman"/>
          <w:color w:val="000000"/>
          <w:sz w:val="24"/>
          <w:szCs w:val="24"/>
        </w:rPr>
        <w:t xml:space="preserve"> </w:t>
      </w:r>
    </w:p>
    <w:p w14:paraId="7841E556" w14:textId="2DC294CB" w:rsidR="00627B1B" w:rsidRDefault="00627B1B">
      <w:pPr>
        <w:pStyle w:val="ListParagraph"/>
        <w:numPr>
          <w:ilvl w:val="0"/>
          <w:numId w:val="27"/>
        </w:numPr>
        <w:spacing w:before="0" w:line="276" w:lineRule="auto"/>
        <w:contextualSpacing w:val="0"/>
        <w:rPr>
          <w:rFonts w:ascii="Times New Roman" w:eastAsia="Times New Roman" w:hAnsi="Times New Roman" w:cs="Times New Roman"/>
          <w:color w:val="000000"/>
          <w:sz w:val="24"/>
          <w:szCs w:val="24"/>
        </w:rPr>
      </w:pPr>
      <w:r w:rsidRPr="00CA13F2">
        <w:rPr>
          <w:rFonts w:ascii="Times New Roman" w:eastAsia="Times New Roman" w:hAnsi="Times New Roman" w:cs="Times New Roman"/>
          <w:color w:val="000000"/>
          <w:sz w:val="24"/>
          <w:szCs w:val="24"/>
        </w:rPr>
        <w:t>OI.02.14.76</w:t>
      </w:r>
      <w:r w:rsidRPr="00DA323C" w:rsidDel="00DA323C">
        <w:rPr>
          <w:rFonts w:ascii="Times New Roman" w:eastAsia="Times New Roman" w:hAnsi="Times New Roman" w:cs="Times New Roman"/>
          <w:color w:val="000000"/>
          <w:sz w:val="24"/>
          <w:szCs w:val="24"/>
        </w:rPr>
        <w:t xml:space="preserve"> </w:t>
      </w:r>
      <w:r w:rsidR="00DA323C" w:rsidRPr="00DA323C">
        <w:rPr>
          <w:rFonts w:ascii="Times New Roman" w:eastAsia="Times New Roman" w:hAnsi="Times New Roman" w:cs="Times New Roman"/>
          <w:color w:val="000000"/>
          <w:sz w:val="24"/>
          <w:szCs w:val="24"/>
        </w:rPr>
        <w:t xml:space="preserve">Ulaganje u poboljšanje materijalno-tehničkih uvjeta u </w:t>
      </w:r>
      <w:proofErr w:type="spellStart"/>
      <w:r w:rsidR="00DA323C" w:rsidRPr="00DA323C">
        <w:rPr>
          <w:rFonts w:ascii="Times New Roman" w:eastAsia="Times New Roman" w:hAnsi="Times New Roman" w:cs="Times New Roman"/>
          <w:color w:val="000000"/>
          <w:sz w:val="24"/>
          <w:szCs w:val="24"/>
        </w:rPr>
        <w:t>probacijskom</w:t>
      </w:r>
      <w:proofErr w:type="spellEnd"/>
      <w:r w:rsidR="00DA323C" w:rsidRPr="00DA323C">
        <w:rPr>
          <w:rFonts w:ascii="Times New Roman" w:eastAsia="Times New Roman" w:hAnsi="Times New Roman" w:cs="Times New Roman"/>
          <w:color w:val="000000"/>
          <w:sz w:val="24"/>
          <w:szCs w:val="24"/>
        </w:rPr>
        <w:t xml:space="preserve"> i zatvorskom sustavu</w:t>
      </w:r>
      <w:r w:rsidR="00CA13F2">
        <w:rPr>
          <w:rFonts w:ascii="Times New Roman" w:eastAsia="Times New Roman" w:hAnsi="Times New Roman" w:cs="Times New Roman"/>
          <w:color w:val="000000"/>
          <w:sz w:val="24"/>
          <w:szCs w:val="24"/>
        </w:rPr>
        <w:t xml:space="preserve"> </w:t>
      </w:r>
    </w:p>
    <w:p w14:paraId="34BEE576" w14:textId="48751F85" w:rsidR="00751AE3" w:rsidRPr="00B71144" w:rsidRDefault="00627B1B">
      <w:pPr>
        <w:pStyle w:val="ListParagraph"/>
        <w:numPr>
          <w:ilvl w:val="0"/>
          <w:numId w:val="27"/>
        </w:numPr>
        <w:spacing w:before="0" w:line="276" w:lineRule="auto"/>
        <w:contextualSpacing w:val="0"/>
        <w:rPr>
          <w:rFonts w:ascii="Times New Roman" w:eastAsia="Times New Roman" w:hAnsi="Times New Roman" w:cs="Times New Roman"/>
          <w:color w:val="000000"/>
          <w:sz w:val="24"/>
          <w:szCs w:val="24"/>
        </w:rPr>
      </w:pPr>
      <w:r w:rsidRPr="00CA13F2">
        <w:rPr>
          <w:rFonts w:ascii="Times New Roman" w:eastAsia="Times New Roman" w:hAnsi="Times New Roman" w:cs="Times New Roman"/>
          <w:color w:val="000000"/>
          <w:sz w:val="24"/>
          <w:szCs w:val="24"/>
        </w:rPr>
        <w:t>OI.02.14.77</w:t>
      </w:r>
      <w:r>
        <w:rPr>
          <w:rFonts w:ascii="Times New Roman" w:eastAsia="Times New Roman" w:hAnsi="Times New Roman" w:cs="Times New Roman"/>
          <w:color w:val="000000"/>
          <w:sz w:val="24"/>
          <w:szCs w:val="24"/>
        </w:rPr>
        <w:t xml:space="preserve"> </w:t>
      </w:r>
      <w:r w:rsidR="006513E6">
        <w:rPr>
          <w:rFonts w:ascii="Times New Roman" w:eastAsia="Times New Roman" w:hAnsi="Times New Roman" w:cs="Times New Roman"/>
          <w:color w:val="000000"/>
          <w:sz w:val="24"/>
          <w:szCs w:val="24"/>
        </w:rPr>
        <w:t>U</w:t>
      </w:r>
      <w:r w:rsidR="00751AE3" w:rsidRPr="00B71144">
        <w:rPr>
          <w:rFonts w:ascii="Times New Roman" w:eastAsia="Times New Roman" w:hAnsi="Times New Roman" w:cs="Times New Roman"/>
          <w:color w:val="000000"/>
          <w:sz w:val="24"/>
          <w:szCs w:val="24"/>
        </w:rPr>
        <w:t xml:space="preserve">dio službenika zatvorskog i </w:t>
      </w:r>
      <w:proofErr w:type="spellStart"/>
      <w:r w:rsidR="00751AE3" w:rsidRPr="00B71144">
        <w:rPr>
          <w:rFonts w:ascii="Times New Roman" w:eastAsia="Times New Roman" w:hAnsi="Times New Roman" w:cs="Times New Roman"/>
          <w:color w:val="000000"/>
          <w:sz w:val="24"/>
          <w:szCs w:val="24"/>
        </w:rPr>
        <w:t>probacijskog</w:t>
      </w:r>
      <w:proofErr w:type="spellEnd"/>
      <w:r w:rsidR="00751AE3" w:rsidRPr="00B71144">
        <w:rPr>
          <w:rFonts w:ascii="Times New Roman" w:eastAsia="Times New Roman" w:hAnsi="Times New Roman" w:cs="Times New Roman"/>
          <w:color w:val="000000"/>
          <w:sz w:val="24"/>
          <w:szCs w:val="24"/>
        </w:rPr>
        <w:t xml:space="preserve"> sustava uključenih u programe izobrazbe godišnje</w:t>
      </w:r>
      <w:r w:rsidR="00FF4FB8">
        <w:rPr>
          <w:rFonts w:ascii="Times New Roman" w:eastAsia="Times New Roman" w:hAnsi="Times New Roman" w:cs="Times New Roman"/>
          <w:color w:val="000000"/>
          <w:sz w:val="24"/>
          <w:szCs w:val="24"/>
        </w:rPr>
        <w:t xml:space="preserve"> </w:t>
      </w:r>
    </w:p>
    <w:p w14:paraId="442C7D81" w14:textId="77777777" w:rsidR="004B5878" w:rsidRPr="004B5878" w:rsidRDefault="004B5878" w:rsidP="004B5878">
      <w:pPr>
        <w:pStyle w:val="ListParagraph"/>
        <w:spacing w:before="0" w:line="276" w:lineRule="auto"/>
        <w:contextualSpacing w:val="0"/>
        <w:rPr>
          <w:rFonts w:ascii="Times New Roman" w:eastAsia="Times New Roman" w:hAnsi="Times New Roman" w:cs="Times New Roman"/>
          <w:color w:val="000000"/>
          <w:sz w:val="24"/>
          <w:szCs w:val="24"/>
        </w:rPr>
      </w:pPr>
    </w:p>
    <w:p w14:paraId="6C68F329" w14:textId="70A587C0" w:rsidR="00627B1B" w:rsidRDefault="00E0783E" w:rsidP="00E0783E">
      <w:pPr>
        <w:pBdr>
          <w:top w:val="nil"/>
          <w:left w:val="nil"/>
          <w:bottom w:val="nil"/>
          <w:right w:val="nil"/>
          <w:between w:val="nil"/>
        </w:pBdr>
        <w:spacing w:before="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5. </w:t>
      </w:r>
      <w:r w:rsidRPr="002846B2">
        <w:rPr>
          <w:rFonts w:ascii="Times New Roman" w:eastAsia="Times New Roman" w:hAnsi="Times New Roman" w:cs="Times New Roman"/>
          <w:sz w:val="24"/>
          <w:szCs w:val="24"/>
        </w:rPr>
        <w:t>Pokazatelji ishoda</w:t>
      </w:r>
      <w:r>
        <w:rPr>
          <w:rFonts w:ascii="Times New Roman" w:eastAsia="Times New Roman" w:hAnsi="Times New Roman" w:cs="Times New Roman"/>
          <w:sz w:val="24"/>
          <w:szCs w:val="24"/>
        </w:rPr>
        <w:t xml:space="preserve"> za pet</w:t>
      </w:r>
      <w:r w:rsidR="00847E0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posebni cilj</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7"/>
        <w:gridCol w:w="1585"/>
        <w:gridCol w:w="1632"/>
        <w:gridCol w:w="1633"/>
      </w:tblGrid>
      <w:tr w:rsidR="00512414" w:rsidRPr="00006941" w14:paraId="2B259E84" w14:textId="77777777" w:rsidTr="00627B1B">
        <w:tc>
          <w:tcPr>
            <w:tcW w:w="2057" w:type="dxa"/>
            <w:shd w:val="clear" w:color="auto" w:fill="E7E6E6" w:themeFill="background2"/>
          </w:tcPr>
          <w:p w14:paraId="27D007E8" w14:textId="77777777" w:rsidR="00512414" w:rsidRPr="00006941" w:rsidRDefault="00512414" w:rsidP="004D17DA">
            <w:pPr>
              <w:spacing w:before="0" w:line="276" w:lineRule="auto"/>
              <w:jc w:val="both"/>
              <w:rPr>
                <w:rFonts w:ascii="Times New Roman" w:eastAsia="Times New Roman" w:hAnsi="Times New Roman" w:cs="Times New Roman"/>
                <w:color w:val="auto"/>
                <w:sz w:val="24"/>
                <w:szCs w:val="24"/>
              </w:rPr>
            </w:pPr>
            <w:r w:rsidRPr="00006941">
              <w:rPr>
                <w:rFonts w:ascii="Times New Roman" w:eastAsia="Arial" w:hAnsi="Times New Roman" w:cs="Times New Roman"/>
                <w:color w:val="auto"/>
                <w:sz w:val="24"/>
                <w:szCs w:val="24"/>
              </w:rPr>
              <w:t>Pokazatelj ishoda</w:t>
            </w:r>
          </w:p>
        </w:tc>
        <w:tc>
          <w:tcPr>
            <w:tcW w:w="1585" w:type="dxa"/>
            <w:shd w:val="clear" w:color="auto" w:fill="E7E6E6" w:themeFill="background2"/>
          </w:tcPr>
          <w:p w14:paraId="1AFF56B5" w14:textId="77777777" w:rsidR="00512414" w:rsidRPr="00006941" w:rsidRDefault="00512414" w:rsidP="004D17DA">
            <w:pPr>
              <w:spacing w:before="0" w:line="276" w:lineRule="auto"/>
              <w:jc w:val="both"/>
              <w:rPr>
                <w:rFonts w:ascii="Times New Roman" w:eastAsia="Times New Roman" w:hAnsi="Times New Roman" w:cs="Times New Roman"/>
                <w:color w:val="auto"/>
                <w:sz w:val="24"/>
                <w:szCs w:val="24"/>
              </w:rPr>
            </w:pPr>
            <w:r w:rsidRPr="00006941">
              <w:rPr>
                <w:rFonts w:ascii="Times New Roman" w:eastAsia="Arial" w:hAnsi="Times New Roman" w:cs="Times New Roman"/>
                <w:color w:val="auto"/>
                <w:sz w:val="24"/>
                <w:szCs w:val="24"/>
              </w:rPr>
              <w:t>Jedinica mjere</w:t>
            </w:r>
          </w:p>
        </w:tc>
        <w:tc>
          <w:tcPr>
            <w:tcW w:w="1632" w:type="dxa"/>
            <w:shd w:val="clear" w:color="auto" w:fill="E7E6E6" w:themeFill="background2"/>
          </w:tcPr>
          <w:p w14:paraId="50AE19EC" w14:textId="77777777" w:rsidR="00512414" w:rsidRPr="00006941" w:rsidRDefault="00512414" w:rsidP="004D17DA">
            <w:pPr>
              <w:spacing w:before="0" w:line="276" w:lineRule="auto"/>
              <w:jc w:val="both"/>
              <w:rPr>
                <w:rFonts w:ascii="Times New Roman" w:eastAsia="Times New Roman" w:hAnsi="Times New Roman" w:cs="Times New Roman"/>
                <w:color w:val="auto"/>
                <w:sz w:val="24"/>
                <w:szCs w:val="24"/>
              </w:rPr>
            </w:pPr>
            <w:r w:rsidRPr="00006941">
              <w:rPr>
                <w:rFonts w:ascii="Times New Roman" w:eastAsia="Arial" w:hAnsi="Times New Roman" w:cs="Times New Roman"/>
                <w:color w:val="auto"/>
                <w:sz w:val="24"/>
                <w:szCs w:val="24"/>
              </w:rPr>
              <w:t>Polazna vrijednost (godina)</w:t>
            </w:r>
          </w:p>
        </w:tc>
        <w:tc>
          <w:tcPr>
            <w:tcW w:w="1633" w:type="dxa"/>
            <w:shd w:val="clear" w:color="auto" w:fill="E7E6E6" w:themeFill="background2"/>
          </w:tcPr>
          <w:p w14:paraId="4225471B" w14:textId="77777777" w:rsidR="00512414" w:rsidRPr="00006941" w:rsidRDefault="00512414" w:rsidP="004D17DA">
            <w:pPr>
              <w:spacing w:before="0" w:line="276" w:lineRule="auto"/>
              <w:jc w:val="both"/>
              <w:rPr>
                <w:rFonts w:ascii="Times New Roman" w:eastAsia="Times New Roman" w:hAnsi="Times New Roman" w:cs="Times New Roman"/>
                <w:color w:val="auto"/>
                <w:sz w:val="24"/>
                <w:szCs w:val="24"/>
              </w:rPr>
            </w:pPr>
            <w:r w:rsidRPr="00006941">
              <w:rPr>
                <w:rFonts w:ascii="Times New Roman" w:eastAsia="Arial" w:hAnsi="Times New Roman" w:cs="Times New Roman"/>
                <w:color w:val="auto"/>
                <w:sz w:val="24"/>
                <w:szCs w:val="24"/>
              </w:rPr>
              <w:t>Ciljana vrijednost (2027.)</w:t>
            </w:r>
          </w:p>
        </w:tc>
      </w:tr>
      <w:tr w:rsidR="00512414" w:rsidRPr="00006941" w14:paraId="79B96DA1" w14:textId="77777777" w:rsidTr="00627B1B">
        <w:tc>
          <w:tcPr>
            <w:tcW w:w="2057" w:type="dxa"/>
          </w:tcPr>
          <w:p w14:paraId="5520B3AB" w14:textId="487CB174" w:rsidR="00512414" w:rsidRPr="00B86434" w:rsidRDefault="00627B1B" w:rsidP="004D17DA">
            <w:pPr>
              <w:spacing w:before="0" w:line="276" w:lineRule="auto"/>
              <w:rPr>
                <w:rFonts w:ascii="Times New Roman" w:eastAsia="Times New Roman" w:hAnsi="Times New Roman" w:cs="Times New Roman"/>
                <w:color w:val="000000" w:themeColor="text1"/>
                <w:sz w:val="24"/>
                <w:szCs w:val="24"/>
              </w:rPr>
            </w:pPr>
            <w:r w:rsidRPr="00CA13F2">
              <w:rPr>
                <w:rFonts w:ascii="Times New Roman" w:eastAsia="Times New Roman" w:hAnsi="Times New Roman" w:cs="Times New Roman"/>
                <w:color w:val="000000"/>
                <w:sz w:val="24"/>
                <w:szCs w:val="24"/>
              </w:rPr>
              <w:t>OI.02.14.75</w:t>
            </w:r>
            <w:r>
              <w:rPr>
                <w:rFonts w:ascii="Times New Roman" w:eastAsia="Times New Roman" w:hAnsi="Times New Roman" w:cs="Times New Roman"/>
                <w:color w:val="000000"/>
                <w:sz w:val="24"/>
                <w:szCs w:val="24"/>
              </w:rPr>
              <w:t xml:space="preserve"> </w:t>
            </w:r>
            <w:r w:rsidR="00512414" w:rsidRPr="00B86434">
              <w:rPr>
                <w:rFonts w:ascii="Times New Roman" w:eastAsia="Times New Roman" w:hAnsi="Times New Roman" w:cs="Times New Roman"/>
                <w:color w:val="000000" w:themeColor="text1"/>
                <w:sz w:val="24"/>
                <w:szCs w:val="24"/>
              </w:rPr>
              <w:t xml:space="preserve">Broj osoba lišenih slobode i osoba pod nadzorom </w:t>
            </w:r>
            <w:proofErr w:type="spellStart"/>
            <w:r w:rsidR="00512414" w:rsidRPr="00B86434">
              <w:rPr>
                <w:rFonts w:ascii="Times New Roman" w:eastAsia="Times New Roman" w:hAnsi="Times New Roman" w:cs="Times New Roman"/>
                <w:color w:val="000000" w:themeColor="text1"/>
                <w:sz w:val="24"/>
                <w:szCs w:val="24"/>
              </w:rPr>
              <w:t>probacijske</w:t>
            </w:r>
            <w:proofErr w:type="spellEnd"/>
            <w:r w:rsidR="00512414" w:rsidRPr="00B86434">
              <w:rPr>
                <w:rFonts w:ascii="Times New Roman" w:eastAsia="Times New Roman" w:hAnsi="Times New Roman" w:cs="Times New Roman"/>
                <w:color w:val="000000" w:themeColor="text1"/>
                <w:sz w:val="24"/>
                <w:szCs w:val="24"/>
              </w:rPr>
              <w:t xml:space="preserve"> službe koje su završile programe obrazovanja odraslih prema Hrvatskom </w:t>
            </w:r>
            <w:r w:rsidR="00512414" w:rsidRPr="00B86434">
              <w:rPr>
                <w:rFonts w:ascii="Times New Roman" w:eastAsia="Times New Roman" w:hAnsi="Times New Roman" w:cs="Times New Roman"/>
                <w:color w:val="000000" w:themeColor="text1"/>
                <w:sz w:val="24"/>
                <w:szCs w:val="24"/>
              </w:rPr>
              <w:lastRenderedPageBreak/>
              <w:t xml:space="preserve">kvalifikacijskom okviru (HKO) </w:t>
            </w:r>
          </w:p>
        </w:tc>
        <w:tc>
          <w:tcPr>
            <w:tcW w:w="1585" w:type="dxa"/>
          </w:tcPr>
          <w:p w14:paraId="37E0B8ED" w14:textId="6B10ECDF" w:rsidR="00512414" w:rsidRPr="00B86434" w:rsidRDefault="00512414" w:rsidP="004D17DA">
            <w:pPr>
              <w:spacing w:before="0" w:line="276" w:lineRule="auto"/>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lastRenderedPageBreak/>
              <w:t>broj</w:t>
            </w:r>
          </w:p>
        </w:tc>
        <w:tc>
          <w:tcPr>
            <w:tcW w:w="1632" w:type="dxa"/>
          </w:tcPr>
          <w:p w14:paraId="43232753" w14:textId="14235F30" w:rsidR="00512414" w:rsidRPr="00B86434" w:rsidRDefault="00512414" w:rsidP="004D17DA">
            <w:pPr>
              <w:spacing w:before="0" w:line="276" w:lineRule="auto"/>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20 (2020.)</w:t>
            </w:r>
          </w:p>
        </w:tc>
        <w:tc>
          <w:tcPr>
            <w:tcW w:w="1633" w:type="dxa"/>
          </w:tcPr>
          <w:p w14:paraId="36A88314" w14:textId="3515D791" w:rsidR="00512414" w:rsidRPr="00B86434" w:rsidRDefault="00512414" w:rsidP="004D17DA">
            <w:pPr>
              <w:spacing w:before="0" w:line="276" w:lineRule="auto"/>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70</w:t>
            </w:r>
          </w:p>
        </w:tc>
      </w:tr>
      <w:tr w:rsidR="00512414" w:rsidRPr="00006941" w14:paraId="24FFFD28" w14:textId="77777777" w:rsidTr="00627B1B">
        <w:tc>
          <w:tcPr>
            <w:tcW w:w="2057" w:type="dxa"/>
          </w:tcPr>
          <w:p w14:paraId="59AFB1BF" w14:textId="724FDC24" w:rsidR="00512414" w:rsidRPr="00B86434" w:rsidRDefault="00627B1B" w:rsidP="004D17DA">
            <w:pPr>
              <w:spacing w:before="0" w:line="276" w:lineRule="auto"/>
              <w:rPr>
                <w:rFonts w:ascii="Times New Roman" w:eastAsia="Times New Roman" w:hAnsi="Times New Roman" w:cs="Times New Roman"/>
                <w:color w:val="000000" w:themeColor="text1"/>
                <w:sz w:val="24"/>
                <w:szCs w:val="24"/>
              </w:rPr>
            </w:pPr>
            <w:r w:rsidRPr="00CA13F2">
              <w:rPr>
                <w:rFonts w:ascii="Times New Roman" w:eastAsia="Times New Roman" w:hAnsi="Times New Roman" w:cs="Times New Roman"/>
                <w:color w:val="000000"/>
                <w:sz w:val="24"/>
                <w:szCs w:val="24"/>
              </w:rPr>
              <w:t>OI.02.14.76</w:t>
            </w:r>
            <w:r w:rsidRPr="00DA323C" w:rsidDel="00DA323C">
              <w:rPr>
                <w:rFonts w:ascii="Times New Roman" w:eastAsia="Times New Roman" w:hAnsi="Times New Roman" w:cs="Times New Roman"/>
                <w:color w:val="000000"/>
                <w:sz w:val="24"/>
                <w:szCs w:val="24"/>
              </w:rPr>
              <w:t xml:space="preserve"> </w:t>
            </w:r>
            <w:r w:rsidR="00DA323C" w:rsidRPr="00DA323C">
              <w:rPr>
                <w:rFonts w:ascii="Times New Roman" w:eastAsia="Times New Roman" w:hAnsi="Times New Roman" w:cs="Times New Roman"/>
                <w:color w:val="000000" w:themeColor="text1"/>
                <w:sz w:val="24"/>
                <w:szCs w:val="24"/>
              </w:rPr>
              <w:t xml:space="preserve">Ulaganje u poboljšanje materijalno-tehničkih uvjeta u  </w:t>
            </w:r>
            <w:proofErr w:type="spellStart"/>
            <w:r w:rsidR="00DA323C" w:rsidRPr="00DA323C">
              <w:rPr>
                <w:rFonts w:ascii="Times New Roman" w:eastAsia="Times New Roman" w:hAnsi="Times New Roman" w:cs="Times New Roman"/>
                <w:color w:val="000000" w:themeColor="text1"/>
                <w:sz w:val="24"/>
                <w:szCs w:val="24"/>
              </w:rPr>
              <w:t>probacijskom</w:t>
            </w:r>
            <w:proofErr w:type="spellEnd"/>
            <w:r w:rsidR="00DA323C" w:rsidRPr="00DA323C">
              <w:rPr>
                <w:rFonts w:ascii="Times New Roman" w:eastAsia="Times New Roman" w:hAnsi="Times New Roman" w:cs="Times New Roman"/>
                <w:color w:val="000000" w:themeColor="text1"/>
                <w:sz w:val="24"/>
                <w:szCs w:val="24"/>
              </w:rPr>
              <w:t xml:space="preserve"> i zatvorskom sustavu</w:t>
            </w:r>
            <w:r w:rsidR="00CA13F2">
              <w:rPr>
                <w:rFonts w:ascii="Times New Roman" w:eastAsia="Times New Roman" w:hAnsi="Times New Roman" w:cs="Times New Roman"/>
                <w:color w:val="000000" w:themeColor="text1"/>
                <w:sz w:val="24"/>
                <w:szCs w:val="24"/>
              </w:rPr>
              <w:t xml:space="preserve"> </w:t>
            </w:r>
          </w:p>
        </w:tc>
        <w:tc>
          <w:tcPr>
            <w:tcW w:w="1585" w:type="dxa"/>
          </w:tcPr>
          <w:p w14:paraId="53CF0D4E" w14:textId="77777777" w:rsidR="00512414" w:rsidRPr="00B86434" w:rsidRDefault="00512414" w:rsidP="004D17DA">
            <w:pPr>
              <w:spacing w:before="0" w:line="276" w:lineRule="auto"/>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w:t>
            </w:r>
          </w:p>
        </w:tc>
        <w:tc>
          <w:tcPr>
            <w:tcW w:w="1632" w:type="dxa"/>
            <w:shd w:val="clear" w:color="auto" w:fill="auto"/>
          </w:tcPr>
          <w:p w14:paraId="493E5874" w14:textId="2677921E" w:rsidR="00512414" w:rsidRPr="00B86434" w:rsidRDefault="00512414" w:rsidP="004D17DA">
            <w:pPr>
              <w:spacing w:before="0" w:line="276" w:lineRule="auto"/>
              <w:rPr>
                <w:rFonts w:ascii="Times New Roman" w:eastAsia="Times New Roman" w:hAnsi="Times New Roman" w:cs="Times New Roman"/>
                <w:color w:val="000000" w:themeColor="text1"/>
                <w:sz w:val="24"/>
                <w:szCs w:val="24"/>
              </w:rPr>
            </w:pPr>
            <w:r w:rsidRPr="00B86434">
              <w:rPr>
                <w:rFonts w:ascii="Times New Roman" w:eastAsia="Arial" w:hAnsi="Times New Roman" w:cs="Times New Roman"/>
                <w:color w:val="000000" w:themeColor="text1"/>
                <w:sz w:val="24"/>
                <w:szCs w:val="24"/>
                <w:lang w:eastAsia="hr-HR"/>
              </w:rPr>
              <w:t>10</w:t>
            </w:r>
            <w:r w:rsidR="00B56CF1" w:rsidRPr="00B86434">
              <w:rPr>
                <w:rFonts w:ascii="Times New Roman" w:eastAsia="Arial" w:hAnsi="Times New Roman" w:cs="Times New Roman"/>
                <w:color w:val="000000" w:themeColor="text1"/>
                <w:sz w:val="24"/>
                <w:szCs w:val="24"/>
                <w:lang w:eastAsia="hr-HR"/>
              </w:rPr>
              <w:t xml:space="preserve">% </w:t>
            </w:r>
            <w:r w:rsidRPr="00B86434">
              <w:rPr>
                <w:rFonts w:ascii="Times New Roman" w:eastAsia="Arial" w:hAnsi="Times New Roman" w:cs="Times New Roman"/>
                <w:color w:val="000000" w:themeColor="text1"/>
                <w:sz w:val="24"/>
                <w:szCs w:val="24"/>
                <w:lang w:eastAsia="hr-HR"/>
              </w:rPr>
              <w:t>(2020.)</w:t>
            </w:r>
          </w:p>
        </w:tc>
        <w:tc>
          <w:tcPr>
            <w:tcW w:w="1633" w:type="dxa"/>
            <w:shd w:val="clear" w:color="auto" w:fill="auto"/>
          </w:tcPr>
          <w:p w14:paraId="77D4424A" w14:textId="5F45B663" w:rsidR="00512414" w:rsidRPr="00B86434" w:rsidRDefault="00512414" w:rsidP="004D17DA">
            <w:pPr>
              <w:spacing w:before="0" w:line="276" w:lineRule="auto"/>
              <w:rPr>
                <w:rFonts w:ascii="Times New Roman" w:eastAsia="Times New Roman" w:hAnsi="Times New Roman" w:cs="Times New Roman"/>
                <w:color w:val="000000" w:themeColor="text1"/>
                <w:sz w:val="24"/>
                <w:szCs w:val="24"/>
              </w:rPr>
            </w:pPr>
            <w:r w:rsidRPr="00B86434">
              <w:rPr>
                <w:rFonts w:ascii="Times New Roman" w:eastAsia="Arial" w:hAnsi="Times New Roman" w:cs="Times New Roman"/>
                <w:color w:val="000000" w:themeColor="text1"/>
                <w:sz w:val="24"/>
                <w:szCs w:val="24"/>
                <w:lang w:eastAsia="hr-HR"/>
              </w:rPr>
              <w:t>&gt; 30%</w:t>
            </w:r>
          </w:p>
        </w:tc>
      </w:tr>
      <w:tr w:rsidR="00512414" w:rsidRPr="00006941" w14:paraId="76A5FD54" w14:textId="77777777" w:rsidTr="00627B1B">
        <w:tc>
          <w:tcPr>
            <w:tcW w:w="2057" w:type="dxa"/>
          </w:tcPr>
          <w:p w14:paraId="297EF3A3" w14:textId="01038C74" w:rsidR="00512414" w:rsidRPr="00B86434" w:rsidRDefault="00627B1B" w:rsidP="00B71144">
            <w:pPr>
              <w:spacing w:line="276" w:lineRule="auto"/>
              <w:rPr>
                <w:rFonts w:ascii="Times New Roman" w:eastAsia="Times New Roman" w:hAnsi="Times New Roman" w:cs="Times New Roman"/>
                <w:color w:val="000000" w:themeColor="text1"/>
                <w:sz w:val="24"/>
                <w:szCs w:val="24"/>
              </w:rPr>
            </w:pPr>
            <w:bookmarkStart w:id="73" w:name="_Hlk87532586"/>
            <w:r w:rsidRPr="00CA13F2">
              <w:rPr>
                <w:rFonts w:ascii="Times New Roman" w:eastAsia="Times New Roman" w:hAnsi="Times New Roman" w:cs="Times New Roman"/>
                <w:color w:val="000000"/>
                <w:sz w:val="24"/>
                <w:szCs w:val="24"/>
              </w:rPr>
              <w:t>OI.02.14.77</w:t>
            </w:r>
            <w:r>
              <w:rPr>
                <w:rFonts w:ascii="Times New Roman" w:eastAsia="Times New Roman" w:hAnsi="Times New Roman" w:cs="Times New Roman"/>
                <w:color w:val="000000"/>
                <w:sz w:val="24"/>
                <w:szCs w:val="24"/>
              </w:rPr>
              <w:t xml:space="preserve"> </w:t>
            </w:r>
            <w:r w:rsidR="00512414" w:rsidRPr="00B86434">
              <w:rPr>
                <w:rFonts w:ascii="Times New Roman" w:eastAsia="Times New Roman" w:hAnsi="Times New Roman" w:cs="Times New Roman"/>
                <w:color w:val="000000" w:themeColor="text1"/>
                <w:sz w:val="24"/>
                <w:szCs w:val="24"/>
              </w:rPr>
              <w:t xml:space="preserve">Udio službenika zatvorskog i </w:t>
            </w:r>
            <w:proofErr w:type="spellStart"/>
            <w:r w:rsidR="00512414" w:rsidRPr="00B86434">
              <w:rPr>
                <w:rFonts w:ascii="Times New Roman" w:eastAsia="Times New Roman" w:hAnsi="Times New Roman" w:cs="Times New Roman"/>
                <w:color w:val="000000" w:themeColor="text1"/>
                <w:sz w:val="24"/>
                <w:szCs w:val="24"/>
              </w:rPr>
              <w:t>probacijskog</w:t>
            </w:r>
            <w:proofErr w:type="spellEnd"/>
            <w:r w:rsidR="00512414" w:rsidRPr="00B86434">
              <w:rPr>
                <w:rFonts w:ascii="Times New Roman" w:eastAsia="Times New Roman" w:hAnsi="Times New Roman" w:cs="Times New Roman"/>
                <w:color w:val="000000" w:themeColor="text1"/>
                <w:sz w:val="24"/>
                <w:szCs w:val="24"/>
              </w:rPr>
              <w:t xml:space="preserve"> sustava uključenih u programe izobrazbe</w:t>
            </w:r>
            <w:bookmarkEnd w:id="73"/>
          </w:p>
        </w:tc>
        <w:tc>
          <w:tcPr>
            <w:tcW w:w="1585" w:type="dxa"/>
          </w:tcPr>
          <w:p w14:paraId="1807257D" w14:textId="5C70B8B0" w:rsidR="00512414" w:rsidRPr="00B86434" w:rsidRDefault="00512414" w:rsidP="00006941">
            <w:pPr>
              <w:spacing w:before="0" w:line="276" w:lineRule="auto"/>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w:t>
            </w:r>
          </w:p>
        </w:tc>
        <w:tc>
          <w:tcPr>
            <w:tcW w:w="1632" w:type="dxa"/>
          </w:tcPr>
          <w:p w14:paraId="6535F2EA" w14:textId="1E67B058" w:rsidR="00512414" w:rsidRPr="00B86434" w:rsidRDefault="00512414" w:rsidP="00006941">
            <w:pPr>
              <w:spacing w:before="0" w:line="276" w:lineRule="auto"/>
              <w:rPr>
                <w:rFonts w:ascii="Times New Roman" w:eastAsia="Arial" w:hAnsi="Times New Roman" w:cs="Times New Roman"/>
                <w:color w:val="000000" w:themeColor="text1"/>
                <w:sz w:val="24"/>
                <w:szCs w:val="24"/>
                <w:lang w:eastAsia="hr-HR"/>
              </w:rPr>
            </w:pPr>
            <w:r w:rsidRPr="00B86434">
              <w:rPr>
                <w:rFonts w:ascii="Times New Roman" w:eastAsia="Arial" w:hAnsi="Times New Roman" w:cs="Times New Roman"/>
                <w:color w:val="000000" w:themeColor="text1"/>
                <w:sz w:val="24"/>
                <w:szCs w:val="24"/>
                <w:lang w:eastAsia="hr-HR"/>
              </w:rPr>
              <w:t>14% (2020.)</w:t>
            </w:r>
          </w:p>
        </w:tc>
        <w:tc>
          <w:tcPr>
            <w:tcW w:w="1633" w:type="dxa"/>
          </w:tcPr>
          <w:p w14:paraId="61B4F849" w14:textId="715FBF2A" w:rsidR="00512414" w:rsidRPr="00B86434" w:rsidRDefault="00512414" w:rsidP="00006941">
            <w:pPr>
              <w:spacing w:before="0" w:line="276" w:lineRule="auto"/>
              <w:rPr>
                <w:rFonts w:ascii="Times New Roman" w:eastAsia="Arial" w:hAnsi="Times New Roman" w:cs="Times New Roman"/>
                <w:color w:val="000000" w:themeColor="text1"/>
                <w:sz w:val="24"/>
                <w:szCs w:val="24"/>
                <w:lang w:eastAsia="hr-HR"/>
              </w:rPr>
            </w:pPr>
            <w:r w:rsidRPr="00B86434">
              <w:rPr>
                <w:rFonts w:ascii="Times New Roman" w:eastAsia="Arial" w:hAnsi="Times New Roman" w:cs="Times New Roman"/>
                <w:color w:val="000000" w:themeColor="text1"/>
                <w:sz w:val="24"/>
                <w:szCs w:val="24"/>
                <w:lang w:eastAsia="hr-HR"/>
              </w:rPr>
              <w:t>&gt; 30%</w:t>
            </w:r>
          </w:p>
        </w:tc>
      </w:tr>
    </w:tbl>
    <w:p w14:paraId="42D6C7FA" w14:textId="43787C08" w:rsidR="00E0783E" w:rsidRDefault="00E0783E" w:rsidP="00E0783E">
      <w:pPr>
        <w:spacing w:before="0" w:line="276" w:lineRule="auto"/>
        <w:rPr>
          <w:rFonts w:ascii="Times New Roman" w:eastAsia="Times New Roman" w:hAnsi="Times New Roman" w:cs="Times New Roman"/>
          <w:color w:val="000000"/>
          <w:sz w:val="24"/>
          <w:szCs w:val="24"/>
        </w:rPr>
      </w:pPr>
    </w:p>
    <w:p w14:paraId="003B0A70" w14:textId="77777777" w:rsidR="000446A7" w:rsidRPr="00E0783E" w:rsidRDefault="000446A7" w:rsidP="00E0783E">
      <w:pPr>
        <w:spacing w:before="0" w:line="276" w:lineRule="auto"/>
        <w:rPr>
          <w:rFonts w:ascii="Times New Roman" w:eastAsia="Times New Roman" w:hAnsi="Times New Roman" w:cs="Times New Roman"/>
          <w:color w:val="000000"/>
          <w:sz w:val="24"/>
          <w:szCs w:val="24"/>
        </w:rPr>
      </w:pPr>
    </w:p>
    <w:p w14:paraId="20FCAD17" w14:textId="69185E22" w:rsidR="004549E2" w:rsidRPr="00FD7CE4" w:rsidRDefault="00563B90" w:rsidP="00B05B1C">
      <w:pPr>
        <w:pStyle w:val="Heading2"/>
        <w:rPr>
          <w:rFonts w:ascii="Times New Roman" w:hAnsi="Times New Roman" w:cs="Times New Roman"/>
          <w:noProof/>
          <w:sz w:val="28"/>
          <w:szCs w:val="24"/>
          <w:lang w:bidi="hr-HR"/>
        </w:rPr>
      </w:pPr>
      <w:bookmarkStart w:id="74" w:name="_Toc97197442"/>
      <w:r>
        <w:rPr>
          <w:rFonts w:ascii="Times New Roman" w:hAnsi="Times New Roman" w:cs="Times New Roman"/>
          <w:noProof/>
          <w:sz w:val="28"/>
          <w:szCs w:val="24"/>
          <w:lang w:bidi="hr-HR"/>
        </w:rPr>
        <w:t>3</w:t>
      </w:r>
      <w:r w:rsidR="00B05B1C" w:rsidRPr="00FD7CE4">
        <w:rPr>
          <w:rFonts w:ascii="Times New Roman" w:hAnsi="Times New Roman" w:cs="Times New Roman"/>
          <w:noProof/>
          <w:sz w:val="28"/>
          <w:szCs w:val="24"/>
          <w:lang w:bidi="hr-HR"/>
        </w:rPr>
        <w:t>.</w:t>
      </w:r>
      <w:r>
        <w:rPr>
          <w:rFonts w:ascii="Times New Roman" w:hAnsi="Times New Roman" w:cs="Times New Roman"/>
          <w:noProof/>
          <w:sz w:val="28"/>
          <w:szCs w:val="24"/>
          <w:lang w:bidi="hr-HR"/>
        </w:rPr>
        <w:t>3</w:t>
      </w:r>
      <w:r w:rsidR="00B05B1C" w:rsidRPr="00FD7CE4">
        <w:rPr>
          <w:rFonts w:ascii="Times New Roman" w:hAnsi="Times New Roman" w:cs="Times New Roman"/>
          <w:noProof/>
          <w:sz w:val="28"/>
          <w:szCs w:val="24"/>
          <w:lang w:bidi="hr-HR"/>
        </w:rPr>
        <w:t xml:space="preserve">. </w:t>
      </w:r>
      <w:r w:rsidR="00D62D68">
        <w:rPr>
          <w:rFonts w:ascii="Times New Roman" w:hAnsi="Times New Roman" w:cs="Times New Roman"/>
          <w:noProof/>
          <w:sz w:val="28"/>
          <w:szCs w:val="24"/>
          <w:lang w:bidi="hr-HR"/>
        </w:rPr>
        <w:t>Povezanost sa strateškim dokumentima</w:t>
      </w:r>
      <w:r w:rsidR="003C3283" w:rsidRPr="00FD7CE4">
        <w:rPr>
          <w:rFonts w:ascii="Times New Roman" w:hAnsi="Times New Roman" w:cs="Times New Roman"/>
          <w:noProof/>
          <w:sz w:val="28"/>
          <w:szCs w:val="24"/>
          <w:lang w:bidi="hr-HR"/>
        </w:rPr>
        <w:t xml:space="preserve"> Europske unije</w:t>
      </w:r>
      <w:r w:rsidR="006A5617">
        <w:rPr>
          <w:rFonts w:ascii="Times New Roman" w:hAnsi="Times New Roman" w:cs="Times New Roman"/>
          <w:noProof/>
          <w:sz w:val="28"/>
          <w:szCs w:val="24"/>
          <w:lang w:bidi="hr-HR"/>
        </w:rPr>
        <w:t>, Vijeća Europe</w:t>
      </w:r>
      <w:r w:rsidR="003C3283" w:rsidRPr="00FD7CE4">
        <w:rPr>
          <w:rFonts w:ascii="Times New Roman" w:hAnsi="Times New Roman" w:cs="Times New Roman"/>
          <w:noProof/>
          <w:sz w:val="28"/>
          <w:szCs w:val="24"/>
          <w:lang w:bidi="hr-HR"/>
        </w:rPr>
        <w:t xml:space="preserve"> i </w:t>
      </w:r>
      <w:r w:rsidR="00207727" w:rsidRPr="00FD7CE4">
        <w:rPr>
          <w:rFonts w:ascii="Times New Roman" w:hAnsi="Times New Roman" w:cs="Times New Roman"/>
          <w:noProof/>
          <w:sz w:val="28"/>
          <w:szCs w:val="24"/>
          <w:lang w:bidi="hr-HR"/>
        </w:rPr>
        <w:t>Ujedinjenih naroda</w:t>
      </w:r>
      <w:bookmarkEnd w:id="74"/>
    </w:p>
    <w:p w14:paraId="0A87786A" w14:textId="000E5414" w:rsidR="00205946" w:rsidRDefault="00F2709B" w:rsidP="005145B9">
      <w:pPr>
        <w:spacing w:line="276" w:lineRule="auto"/>
        <w:jc w:val="both"/>
        <w:rPr>
          <w:rFonts w:ascii="Times New Roman" w:hAnsi="Times New Roman" w:cs="Times New Roman"/>
          <w:sz w:val="24"/>
          <w:szCs w:val="24"/>
        </w:rPr>
      </w:pPr>
      <w:r w:rsidRPr="00F2709B">
        <w:rPr>
          <w:rFonts w:ascii="Times New Roman" w:hAnsi="Times New Roman" w:cs="Times New Roman"/>
          <w:sz w:val="24"/>
          <w:szCs w:val="24"/>
        </w:rPr>
        <w:t>Vijeće za pravosuđe i unutarnje poslove usvojilo je Strategiju o europskom e-pravosuđu za razdoblje od 2019.-2023.</w:t>
      </w:r>
      <w:r w:rsidR="00925B01">
        <w:rPr>
          <w:rStyle w:val="FootnoteReference"/>
          <w:rFonts w:ascii="Times New Roman" w:hAnsi="Times New Roman" w:cs="Times New Roman"/>
          <w:sz w:val="24"/>
          <w:szCs w:val="24"/>
        </w:rPr>
        <w:footnoteReference w:id="78"/>
      </w:r>
      <w:r w:rsidRPr="00F2709B">
        <w:rPr>
          <w:rFonts w:ascii="Times New Roman" w:hAnsi="Times New Roman" w:cs="Times New Roman"/>
          <w:sz w:val="24"/>
          <w:szCs w:val="24"/>
        </w:rPr>
        <w:t>, te višegodišnji Akcijski plan za europsko e-pravosuđe za razdoblje od 2019.-2023</w:t>
      </w:r>
      <w:r w:rsidR="007F0751">
        <w:rPr>
          <w:rFonts w:ascii="Times New Roman" w:hAnsi="Times New Roman" w:cs="Times New Roman"/>
          <w:sz w:val="24"/>
          <w:szCs w:val="24"/>
        </w:rPr>
        <w:t xml:space="preserve">. </w:t>
      </w:r>
      <w:r w:rsidRPr="00F2709B">
        <w:rPr>
          <w:rFonts w:ascii="Times New Roman" w:hAnsi="Times New Roman" w:cs="Times New Roman"/>
          <w:sz w:val="24"/>
          <w:szCs w:val="24"/>
        </w:rPr>
        <w:t>godine s Aneksom predloženih projekata za provedbu u narednom razdoblju</w:t>
      </w:r>
      <w:r w:rsidR="007F0751">
        <w:rPr>
          <w:rStyle w:val="FootnoteReference"/>
          <w:rFonts w:ascii="Times New Roman" w:hAnsi="Times New Roman" w:cs="Times New Roman"/>
          <w:sz w:val="24"/>
          <w:szCs w:val="24"/>
        </w:rPr>
        <w:footnoteReference w:id="79"/>
      </w:r>
      <w:r w:rsidRPr="00F2709B">
        <w:rPr>
          <w:rFonts w:ascii="Times New Roman" w:hAnsi="Times New Roman" w:cs="Times New Roman"/>
          <w:sz w:val="24"/>
          <w:szCs w:val="24"/>
        </w:rPr>
        <w:t xml:space="preserve">. Predmetnim dokumentima obuhvaćena su glavna načela prema kojima se pristupa realizaciji </w:t>
      </w:r>
      <w:r w:rsidR="002A5A89">
        <w:rPr>
          <w:rFonts w:ascii="Times New Roman" w:hAnsi="Times New Roman" w:cs="Times New Roman"/>
          <w:sz w:val="24"/>
          <w:szCs w:val="24"/>
        </w:rPr>
        <w:t>p</w:t>
      </w:r>
      <w:r w:rsidRPr="00F2709B">
        <w:rPr>
          <w:rFonts w:ascii="Times New Roman" w:hAnsi="Times New Roman" w:cs="Times New Roman"/>
          <w:sz w:val="24"/>
          <w:szCs w:val="24"/>
        </w:rPr>
        <w:t xml:space="preserve">lana i projekata, kao što su: dobrovoljno pristupanje </w:t>
      </w:r>
      <w:r w:rsidR="00AC7F06">
        <w:rPr>
          <w:rFonts w:ascii="Times New Roman" w:hAnsi="Times New Roman" w:cs="Times New Roman"/>
          <w:sz w:val="24"/>
          <w:szCs w:val="24"/>
        </w:rPr>
        <w:t>e</w:t>
      </w:r>
      <w:r w:rsidRPr="00F2709B">
        <w:rPr>
          <w:rFonts w:ascii="Times New Roman" w:hAnsi="Times New Roman" w:cs="Times New Roman"/>
          <w:sz w:val="24"/>
          <w:szCs w:val="24"/>
        </w:rPr>
        <w:t xml:space="preserve">uropskom </w:t>
      </w:r>
      <w:r w:rsidR="00AC7F06">
        <w:rPr>
          <w:rFonts w:ascii="Times New Roman" w:hAnsi="Times New Roman" w:cs="Times New Roman"/>
          <w:sz w:val="24"/>
          <w:szCs w:val="24"/>
        </w:rPr>
        <w:t xml:space="preserve">portalu </w:t>
      </w:r>
      <w:r w:rsidRPr="00F2709B">
        <w:rPr>
          <w:rFonts w:ascii="Times New Roman" w:hAnsi="Times New Roman" w:cs="Times New Roman"/>
          <w:sz w:val="24"/>
          <w:szCs w:val="24"/>
        </w:rPr>
        <w:t xml:space="preserve">e-pravosuđe  (iznimke su vezane uz obvezu država članica </w:t>
      </w:r>
      <w:r w:rsidR="00C17F57">
        <w:rPr>
          <w:rFonts w:ascii="Times New Roman" w:hAnsi="Times New Roman" w:cs="Times New Roman"/>
          <w:sz w:val="24"/>
          <w:szCs w:val="24"/>
        </w:rPr>
        <w:t>EU</w:t>
      </w:r>
      <w:r w:rsidR="00312CC9">
        <w:rPr>
          <w:rFonts w:ascii="Times New Roman" w:hAnsi="Times New Roman" w:cs="Times New Roman"/>
          <w:sz w:val="24"/>
          <w:szCs w:val="24"/>
        </w:rPr>
        <w:t>-a</w:t>
      </w:r>
      <w:r w:rsidR="00E72E4C">
        <w:rPr>
          <w:rFonts w:ascii="Times New Roman" w:hAnsi="Times New Roman" w:cs="Times New Roman"/>
          <w:sz w:val="24"/>
          <w:szCs w:val="24"/>
        </w:rPr>
        <w:t xml:space="preserve"> </w:t>
      </w:r>
      <w:r w:rsidRPr="00F2709B">
        <w:rPr>
          <w:rFonts w:ascii="Times New Roman" w:hAnsi="Times New Roman" w:cs="Times New Roman"/>
          <w:sz w:val="24"/>
          <w:szCs w:val="24"/>
        </w:rPr>
        <w:t xml:space="preserve">sukladno donesenim zakonodavnim instrumentima, primjerice povezivanje stečajnih registara, kao i povezivanje poslovnih registara preko zajedničke platforme), decentralizirani pristup gdje je to moguće, interoperabilnost (uključuje povezivanje sustava država članica </w:t>
      </w:r>
      <w:r w:rsidR="00E72E4C">
        <w:rPr>
          <w:rFonts w:ascii="Times New Roman" w:hAnsi="Times New Roman" w:cs="Times New Roman"/>
          <w:sz w:val="24"/>
          <w:szCs w:val="24"/>
        </w:rPr>
        <w:t xml:space="preserve">EU-a </w:t>
      </w:r>
      <w:r w:rsidRPr="00F2709B">
        <w:rPr>
          <w:rFonts w:ascii="Times New Roman" w:hAnsi="Times New Roman" w:cs="Times New Roman"/>
          <w:sz w:val="24"/>
          <w:szCs w:val="24"/>
        </w:rPr>
        <w:t>i korištenje centraliziranog pristupa gdje je potrebno, kao i različite tehničke, organizacijske, pravne i semantičke vidove prijave pravnih sustava) te je naglašena europska dimenzija u projektima koji pokrivaju područja građanskog, trgovačkog i upravnog prava.</w:t>
      </w:r>
    </w:p>
    <w:p w14:paraId="362AE585" w14:textId="716D2A0B" w:rsidR="00020E11" w:rsidRPr="002B5DB6" w:rsidRDefault="009C0804">
      <w:pPr>
        <w:spacing w:line="276" w:lineRule="auto"/>
        <w:jc w:val="both"/>
        <w:rPr>
          <w:rFonts w:ascii="Times New Roman" w:hAnsi="Times New Roman" w:cs="Times New Roman"/>
          <w:sz w:val="24"/>
          <w:szCs w:val="24"/>
        </w:rPr>
      </w:pPr>
      <w:r w:rsidRPr="009424F1">
        <w:rPr>
          <w:rFonts w:ascii="Times New Roman" w:hAnsi="Times New Roman" w:cs="Times New Roman"/>
          <w:sz w:val="24"/>
          <w:szCs w:val="24"/>
        </w:rPr>
        <w:t>Europska komisija je objavila Komunikaciju o digitalizaciji pravosuđa u Europskoj uniji 2020.</w:t>
      </w:r>
      <w:r w:rsidR="000D1ED6">
        <w:rPr>
          <w:rStyle w:val="FootnoteReference"/>
          <w:rFonts w:ascii="Times New Roman" w:hAnsi="Times New Roman" w:cs="Times New Roman"/>
          <w:sz w:val="24"/>
          <w:szCs w:val="24"/>
        </w:rPr>
        <w:footnoteReference w:id="80"/>
      </w:r>
      <w:r w:rsidRPr="009424F1">
        <w:rPr>
          <w:rFonts w:ascii="Times New Roman" w:hAnsi="Times New Roman" w:cs="Times New Roman"/>
          <w:sz w:val="24"/>
          <w:szCs w:val="24"/>
        </w:rPr>
        <w:t>, te prijedlog Uredbe Europskog parlamenta</w:t>
      </w:r>
      <w:r w:rsidRPr="00CA0640">
        <w:rPr>
          <w:rFonts w:ascii="Times New Roman" w:hAnsi="Times New Roman" w:cs="Times New Roman"/>
          <w:sz w:val="24"/>
          <w:szCs w:val="24"/>
        </w:rPr>
        <w:t xml:space="preserve"> i Vijeć</w:t>
      </w:r>
      <w:r w:rsidRPr="00DF43CE">
        <w:rPr>
          <w:rFonts w:ascii="Times New Roman" w:hAnsi="Times New Roman" w:cs="Times New Roman"/>
          <w:sz w:val="24"/>
          <w:szCs w:val="24"/>
        </w:rPr>
        <w:t>a o računalnom sustavu za komunikaciju u prekograničnim građanskim i kaznenim postupcima (e-CODEX) i izmjeni Uredbe (EU) 2018/1726</w:t>
      </w:r>
      <w:r w:rsidR="0049077D">
        <w:rPr>
          <w:rFonts w:ascii="Times New Roman" w:hAnsi="Times New Roman" w:cs="Times New Roman"/>
          <w:sz w:val="24"/>
          <w:szCs w:val="24"/>
        </w:rPr>
        <w:t>,</w:t>
      </w:r>
      <w:r w:rsidR="0049077D">
        <w:rPr>
          <w:rFonts w:ascii="Times New Roman" w:hAnsi="Times New Roman" w:cs="Times New Roman"/>
          <w:sz w:val="24"/>
          <w:szCs w:val="24"/>
          <w:vertAlign w:val="superscript"/>
        </w:rPr>
        <w:t xml:space="preserve"> </w:t>
      </w:r>
      <w:r w:rsidR="00F71A04">
        <w:rPr>
          <w:rFonts w:ascii="Times New Roman" w:hAnsi="Times New Roman" w:cs="Times New Roman"/>
          <w:sz w:val="24"/>
          <w:szCs w:val="24"/>
        </w:rPr>
        <w:t>koj</w:t>
      </w:r>
      <w:r w:rsidR="00E373A7">
        <w:rPr>
          <w:rFonts w:ascii="Times New Roman" w:hAnsi="Times New Roman" w:cs="Times New Roman"/>
          <w:sz w:val="24"/>
          <w:szCs w:val="24"/>
        </w:rPr>
        <w:t>a</w:t>
      </w:r>
      <w:r w:rsidR="00F71A04">
        <w:rPr>
          <w:rFonts w:ascii="Times New Roman" w:hAnsi="Times New Roman" w:cs="Times New Roman"/>
          <w:sz w:val="24"/>
          <w:szCs w:val="24"/>
        </w:rPr>
        <w:t xml:space="preserve"> je </w:t>
      </w:r>
      <w:r w:rsidRPr="009C6B02">
        <w:rPr>
          <w:rFonts w:ascii="Times New Roman" w:hAnsi="Times New Roman" w:cs="Times New Roman"/>
          <w:sz w:val="24"/>
          <w:szCs w:val="24"/>
        </w:rPr>
        <w:t>usv</w:t>
      </w:r>
      <w:r w:rsidR="00F71A04">
        <w:rPr>
          <w:rFonts w:ascii="Times New Roman" w:hAnsi="Times New Roman" w:cs="Times New Roman"/>
          <w:sz w:val="24"/>
          <w:szCs w:val="24"/>
        </w:rPr>
        <w:t>ojen</w:t>
      </w:r>
      <w:r w:rsidR="00E373A7">
        <w:rPr>
          <w:rFonts w:ascii="Times New Roman" w:hAnsi="Times New Roman" w:cs="Times New Roman"/>
          <w:sz w:val="24"/>
          <w:szCs w:val="24"/>
        </w:rPr>
        <w:t>a</w:t>
      </w:r>
      <w:r w:rsidR="00F71A04">
        <w:rPr>
          <w:rFonts w:ascii="Times New Roman" w:hAnsi="Times New Roman" w:cs="Times New Roman"/>
          <w:sz w:val="24"/>
          <w:szCs w:val="24"/>
        </w:rPr>
        <w:t xml:space="preserve"> </w:t>
      </w:r>
      <w:r w:rsidRPr="009C6B02">
        <w:rPr>
          <w:rFonts w:ascii="Times New Roman" w:hAnsi="Times New Roman" w:cs="Times New Roman"/>
          <w:sz w:val="24"/>
          <w:szCs w:val="24"/>
        </w:rPr>
        <w:t xml:space="preserve">u redovnom zakonodavnom postupku </w:t>
      </w:r>
      <w:r w:rsidR="00F71A04">
        <w:rPr>
          <w:rFonts w:ascii="Times New Roman" w:hAnsi="Times New Roman" w:cs="Times New Roman"/>
          <w:sz w:val="24"/>
          <w:szCs w:val="24"/>
        </w:rPr>
        <w:t xml:space="preserve">u prosincu </w:t>
      </w:r>
      <w:r w:rsidR="00636647">
        <w:rPr>
          <w:rFonts w:ascii="Times New Roman" w:hAnsi="Times New Roman" w:cs="Times New Roman"/>
          <w:sz w:val="24"/>
          <w:szCs w:val="24"/>
        </w:rPr>
        <w:lastRenderedPageBreak/>
        <w:t>2021. godine.</w:t>
      </w:r>
      <w:r w:rsidR="004236CC">
        <w:rPr>
          <w:rFonts w:ascii="Times New Roman" w:hAnsi="Times New Roman" w:cs="Times New Roman"/>
          <w:sz w:val="24"/>
          <w:szCs w:val="24"/>
        </w:rPr>
        <w:t xml:space="preserve"> </w:t>
      </w:r>
      <w:r w:rsidR="00941021" w:rsidRPr="005A03C5">
        <w:rPr>
          <w:rFonts w:ascii="Times New Roman" w:hAnsi="Times New Roman" w:cs="Times New Roman"/>
          <w:sz w:val="24"/>
          <w:szCs w:val="24"/>
        </w:rPr>
        <w:t xml:space="preserve">Kako bi se u sudskim postupcima u potpunosti iskoristile prednosti digitalnih tehnologija, cilj </w:t>
      </w:r>
      <w:r w:rsidR="000F2760">
        <w:rPr>
          <w:rFonts w:ascii="Times New Roman" w:hAnsi="Times New Roman" w:cs="Times New Roman"/>
          <w:sz w:val="24"/>
          <w:szCs w:val="24"/>
        </w:rPr>
        <w:t xml:space="preserve">navedene </w:t>
      </w:r>
      <w:r w:rsidR="00941021" w:rsidRPr="00FC4A73">
        <w:rPr>
          <w:rFonts w:ascii="Times New Roman" w:hAnsi="Times New Roman" w:cs="Times New Roman"/>
          <w:sz w:val="24"/>
          <w:szCs w:val="24"/>
        </w:rPr>
        <w:t>Komunikacije</w:t>
      </w:r>
      <w:r w:rsidR="00941021" w:rsidRPr="005A03C5">
        <w:rPr>
          <w:rFonts w:ascii="Times New Roman" w:hAnsi="Times New Roman" w:cs="Times New Roman"/>
          <w:sz w:val="24"/>
          <w:szCs w:val="24"/>
        </w:rPr>
        <w:t xml:space="preserve"> </w:t>
      </w:r>
      <w:r w:rsidR="000F2760">
        <w:rPr>
          <w:rFonts w:ascii="Times New Roman" w:hAnsi="Times New Roman" w:cs="Times New Roman"/>
          <w:sz w:val="24"/>
          <w:szCs w:val="24"/>
        </w:rPr>
        <w:t xml:space="preserve">je </w:t>
      </w:r>
      <w:r w:rsidR="00941021" w:rsidRPr="005A03C5">
        <w:rPr>
          <w:rFonts w:ascii="Times New Roman" w:hAnsi="Times New Roman" w:cs="Times New Roman"/>
          <w:sz w:val="24"/>
          <w:szCs w:val="24"/>
        </w:rPr>
        <w:t xml:space="preserve">dvojak: </w:t>
      </w:r>
      <w:r w:rsidR="00F31C29">
        <w:rPr>
          <w:rFonts w:ascii="Times New Roman" w:hAnsi="Times New Roman" w:cs="Times New Roman"/>
          <w:sz w:val="24"/>
          <w:szCs w:val="24"/>
        </w:rPr>
        <w:t xml:space="preserve">1) </w:t>
      </w:r>
      <w:r w:rsidR="00941021" w:rsidRPr="005A03C5">
        <w:rPr>
          <w:rFonts w:ascii="Times New Roman" w:hAnsi="Times New Roman" w:cs="Times New Roman"/>
          <w:sz w:val="24"/>
          <w:szCs w:val="24"/>
        </w:rPr>
        <w:t>na nacionalnoj razini cilj joj je dodatno poduprijeti države članice</w:t>
      </w:r>
      <w:r w:rsidR="00312CC9">
        <w:rPr>
          <w:rFonts w:ascii="Times New Roman" w:hAnsi="Times New Roman" w:cs="Times New Roman"/>
          <w:sz w:val="24"/>
          <w:szCs w:val="24"/>
        </w:rPr>
        <w:t xml:space="preserve"> EU-a</w:t>
      </w:r>
      <w:r w:rsidR="00941021" w:rsidRPr="005A03C5">
        <w:rPr>
          <w:rFonts w:ascii="Times New Roman" w:hAnsi="Times New Roman" w:cs="Times New Roman"/>
          <w:sz w:val="24"/>
          <w:szCs w:val="24"/>
        </w:rPr>
        <w:t xml:space="preserve"> da svoje nacionalne pravosudne sustave usmjere prema digitalnom dobu poboljšanjem suradnje</w:t>
      </w:r>
      <w:r w:rsidR="00941021" w:rsidRPr="002B5DB6">
        <w:rPr>
          <w:rFonts w:ascii="Times New Roman" w:hAnsi="Times New Roman" w:cs="Times New Roman"/>
          <w:sz w:val="24"/>
          <w:szCs w:val="24"/>
        </w:rPr>
        <w:t xml:space="preserve"> i uvođenjem digitalnih tehnologija u različitim nacionalnim pravosudnim tijelima u korist građana i poduzeća</w:t>
      </w:r>
      <w:r w:rsidR="00F31C29">
        <w:rPr>
          <w:rFonts w:ascii="Times New Roman" w:hAnsi="Times New Roman" w:cs="Times New Roman"/>
          <w:sz w:val="24"/>
          <w:szCs w:val="24"/>
        </w:rPr>
        <w:t xml:space="preserve"> i 2) </w:t>
      </w:r>
      <w:r w:rsidR="00941021" w:rsidRPr="002B5DB6">
        <w:rPr>
          <w:rFonts w:ascii="Times New Roman" w:hAnsi="Times New Roman" w:cs="Times New Roman"/>
          <w:sz w:val="24"/>
          <w:szCs w:val="24"/>
        </w:rPr>
        <w:t>na europskoj razini cilj joj je daljnje poboljšanje prekogranične pravosudne suradnje među nadležnim tijelima. Komunikacijom se utvrđuje novi pristup digitalizaciji pravosuđa koji se temelji na „paketu instrumenata”,</w:t>
      </w:r>
      <w:r w:rsidR="00941021">
        <w:rPr>
          <w:rFonts w:ascii="Times New Roman" w:hAnsi="Times New Roman" w:cs="Times New Roman"/>
          <w:sz w:val="24"/>
          <w:szCs w:val="24"/>
        </w:rPr>
        <w:t xml:space="preserve"> odnosno</w:t>
      </w:r>
      <w:r w:rsidR="00941021" w:rsidRPr="002B5DB6">
        <w:rPr>
          <w:rFonts w:ascii="Times New Roman" w:hAnsi="Times New Roman" w:cs="Times New Roman"/>
          <w:sz w:val="24"/>
          <w:szCs w:val="24"/>
        </w:rPr>
        <w:t xml:space="preserve"> sveobuhvatnom skupu pravnih, financijskih i informacijskih instrumenata kojima će se</w:t>
      </w:r>
      <w:r w:rsidR="00941021">
        <w:rPr>
          <w:rFonts w:ascii="Times New Roman" w:hAnsi="Times New Roman" w:cs="Times New Roman"/>
          <w:sz w:val="24"/>
          <w:szCs w:val="24"/>
        </w:rPr>
        <w:t>,</w:t>
      </w:r>
      <w:r w:rsidR="00941021" w:rsidRPr="002B5DB6">
        <w:rPr>
          <w:rFonts w:ascii="Times New Roman" w:hAnsi="Times New Roman" w:cs="Times New Roman"/>
          <w:sz w:val="24"/>
          <w:szCs w:val="24"/>
        </w:rPr>
        <w:t xml:space="preserve"> u skladu sa svojim potrebama</w:t>
      </w:r>
      <w:r w:rsidR="00941021">
        <w:rPr>
          <w:rFonts w:ascii="Times New Roman" w:hAnsi="Times New Roman" w:cs="Times New Roman"/>
          <w:sz w:val="24"/>
          <w:szCs w:val="24"/>
        </w:rPr>
        <w:t>,</w:t>
      </w:r>
      <w:r w:rsidR="00941021" w:rsidRPr="002B5DB6">
        <w:rPr>
          <w:rFonts w:ascii="Times New Roman" w:hAnsi="Times New Roman" w:cs="Times New Roman"/>
          <w:sz w:val="24"/>
          <w:szCs w:val="24"/>
        </w:rPr>
        <w:t xml:space="preserve"> koristiti različiti dionici u pravosudnim sustavima</w:t>
      </w:r>
      <w:r w:rsidR="00941021">
        <w:rPr>
          <w:rFonts w:ascii="Times New Roman" w:hAnsi="Times New Roman" w:cs="Times New Roman"/>
          <w:sz w:val="24"/>
          <w:szCs w:val="24"/>
        </w:rPr>
        <w:t xml:space="preserve"> država članica </w:t>
      </w:r>
      <w:r w:rsidR="001D4305">
        <w:rPr>
          <w:rFonts w:ascii="Times New Roman" w:hAnsi="Times New Roman" w:cs="Times New Roman"/>
          <w:sz w:val="24"/>
          <w:szCs w:val="24"/>
        </w:rPr>
        <w:t>EU</w:t>
      </w:r>
      <w:r w:rsidR="00312CC9">
        <w:rPr>
          <w:rFonts w:ascii="Times New Roman" w:hAnsi="Times New Roman" w:cs="Times New Roman"/>
          <w:sz w:val="24"/>
          <w:szCs w:val="24"/>
        </w:rPr>
        <w:t>-a</w:t>
      </w:r>
      <w:r w:rsidR="00941021" w:rsidRPr="002B5DB6">
        <w:rPr>
          <w:rFonts w:ascii="Times New Roman" w:hAnsi="Times New Roman" w:cs="Times New Roman"/>
          <w:sz w:val="24"/>
          <w:szCs w:val="24"/>
        </w:rPr>
        <w:t>. Alati predloženog paketa instrumenata općenito su kategorizirani kako slijedi: financijska potpora državama članicama</w:t>
      </w:r>
      <w:r w:rsidR="00312CC9">
        <w:rPr>
          <w:rFonts w:ascii="Times New Roman" w:hAnsi="Times New Roman" w:cs="Times New Roman"/>
          <w:sz w:val="24"/>
          <w:szCs w:val="24"/>
        </w:rPr>
        <w:t xml:space="preserve"> EU-a</w:t>
      </w:r>
      <w:r w:rsidR="00941021" w:rsidRPr="002B5DB6">
        <w:rPr>
          <w:rFonts w:ascii="Times New Roman" w:hAnsi="Times New Roman" w:cs="Times New Roman"/>
          <w:sz w:val="24"/>
          <w:szCs w:val="24"/>
        </w:rPr>
        <w:t>, zakonodavne inicijative, informatički alati koji se mogu nadograditi u kratkoročnom do srednjoročnom razdoblju te promicanje nacionalnih instrumenata za koordinaciju i praćenje kojima bi se omogućili redovito praćenje, koordinacija, evaluacija te razmjena iskustava i primjera najbolje prakse.</w:t>
      </w:r>
      <w:r w:rsidR="00270308">
        <w:rPr>
          <w:rFonts w:ascii="Times New Roman" w:hAnsi="Times New Roman" w:cs="Times New Roman"/>
          <w:sz w:val="24"/>
          <w:szCs w:val="24"/>
        </w:rPr>
        <w:t xml:space="preserve"> </w:t>
      </w:r>
      <w:r w:rsidR="00941021" w:rsidRPr="00CE2295">
        <w:rPr>
          <w:rFonts w:ascii="Times New Roman" w:hAnsi="Times New Roman" w:cs="Times New Roman"/>
          <w:sz w:val="24"/>
          <w:szCs w:val="24"/>
        </w:rPr>
        <w:t>Kako bi se osigurala djelotvorna sredstva komunikacije između stranaka i sudova, ali i među</w:t>
      </w:r>
      <w:r w:rsidR="00941021">
        <w:rPr>
          <w:rFonts w:ascii="Times New Roman" w:hAnsi="Times New Roman" w:cs="Times New Roman"/>
          <w:sz w:val="24"/>
          <w:szCs w:val="24"/>
        </w:rPr>
        <w:t xml:space="preserve"> </w:t>
      </w:r>
      <w:r w:rsidR="00941021" w:rsidRPr="00CE2295">
        <w:rPr>
          <w:rFonts w:ascii="Times New Roman" w:hAnsi="Times New Roman" w:cs="Times New Roman"/>
          <w:sz w:val="24"/>
          <w:szCs w:val="24"/>
        </w:rPr>
        <w:t>tijelima u različitim državama članicama</w:t>
      </w:r>
      <w:r w:rsidR="00312CC9">
        <w:rPr>
          <w:rFonts w:ascii="Times New Roman" w:hAnsi="Times New Roman" w:cs="Times New Roman"/>
          <w:sz w:val="24"/>
          <w:szCs w:val="24"/>
        </w:rPr>
        <w:t xml:space="preserve"> EU-a</w:t>
      </w:r>
      <w:r w:rsidR="00941021" w:rsidRPr="00CE2295">
        <w:rPr>
          <w:rFonts w:ascii="Times New Roman" w:hAnsi="Times New Roman" w:cs="Times New Roman"/>
          <w:sz w:val="24"/>
          <w:szCs w:val="24"/>
        </w:rPr>
        <w:t>, neophodno je služiti se alatima informacijske tehnologije.</w:t>
      </w:r>
    </w:p>
    <w:p w14:paraId="5A625042" w14:textId="75159D52" w:rsidR="00941021" w:rsidRDefault="00941021">
      <w:pPr>
        <w:spacing w:before="100" w:beforeAutospacing="1" w:after="100" w:afterAutospacing="1" w:line="276" w:lineRule="auto"/>
        <w:jc w:val="both"/>
        <w:rPr>
          <w:rFonts w:ascii="Times New Roman" w:hAnsi="Times New Roman"/>
          <w:sz w:val="24"/>
          <w:szCs w:val="24"/>
        </w:rPr>
      </w:pPr>
      <w:r>
        <w:rPr>
          <w:rFonts w:ascii="Times New Roman" w:hAnsi="Times New Roman" w:cs="Times New Roman"/>
          <w:sz w:val="24"/>
          <w:szCs w:val="24"/>
        </w:rPr>
        <w:t xml:space="preserve">Slijedom toga, uvođenjem </w:t>
      </w:r>
      <w:proofErr w:type="spellStart"/>
      <w:r>
        <w:rPr>
          <w:rFonts w:ascii="Times New Roman" w:hAnsi="Times New Roman" w:cs="Times New Roman"/>
          <w:sz w:val="24"/>
          <w:szCs w:val="24"/>
        </w:rPr>
        <w:t>interoperabilnog</w:t>
      </w:r>
      <w:proofErr w:type="spellEnd"/>
      <w:r>
        <w:rPr>
          <w:rFonts w:ascii="Times New Roman" w:hAnsi="Times New Roman" w:cs="Times New Roman"/>
          <w:sz w:val="24"/>
          <w:szCs w:val="24"/>
        </w:rPr>
        <w:t xml:space="preserve"> i decentraliziranog sustava </w:t>
      </w:r>
      <w:r w:rsidRPr="007A19E0">
        <w:rPr>
          <w:rFonts w:ascii="Times New Roman" w:hAnsi="Times New Roman"/>
          <w:sz w:val="24"/>
          <w:szCs w:val="24"/>
        </w:rPr>
        <w:t>e-CODEX</w:t>
      </w:r>
      <w:r>
        <w:rPr>
          <w:rFonts w:ascii="Times New Roman" w:hAnsi="Times New Roman"/>
          <w:sz w:val="24"/>
          <w:szCs w:val="24"/>
        </w:rPr>
        <w:t xml:space="preserve"> (</w:t>
      </w:r>
      <w:r w:rsidRPr="009C6B02">
        <w:rPr>
          <w:rFonts w:ascii="Times New Roman" w:hAnsi="Times New Roman"/>
          <w:i/>
          <w:iCs/>
          <w:sz w:val="24"/>
          <w:szCs w:val="24"/>
        </w:rPr>
        <w:t>e-</w:t>
      </w:r>
      <w:proofErr w:type="spellStart"/>
      <w:r w:rsidRPr="009C6B02">
        <w:rPr>
          <w:rFonts w:ascii="Times New Roman" w:hAnsi="Times New Roman"/>
          <w:i/>
          <w:iCs/>
          <w:sz w:val="24"/>
          <w:szCs w:val="24"/>
        </w:rPr>
        <w:t>Communication</w:t>
      </w:r>
      <w:proofErr w:type="spellEnd"/>
      <w:r w:rsidRPr="009C6B02">
        <w:rPr>
          <w:rFonts w:ascii="Times New Roman" w:hAnsi="Times New Roman"/>
          <w:i/>
          <w:iCs/>
          <w:sz w:val="24"/>
          <w:szCs w:val="24"/>
        </w:rPr>
        <w:t xml:space="preserve"> </w:t>
      </w:r>
      <w:proofErr w:type="spellStart"/>
      <w:r w:rsidRPr="009C6B02">
        <w:rPr>
          <w:rFonts w:ascii="Times New Roman" w:hAnsi="Times New Roman"/>
          <w:i/>
          <w:iCs/>
          <w:sz w:val="24"/>
          <w:szCs w:val="24"/>
        </w:rPr>
        <w:t>via</w:t>
      </w:r>
      <w:proofErr w:type="spellEnd"/>
      <w:r w:rsidRPr="009C6B02">
        <w:rPr>
          <w:rFonts w:ascii="Times New Roman" w:hAnsi="Times New Roman"/>
          <w:i/>
          <w:iCs/>
          <w:sz w:val="24"/>
          <w:szCs w:val="24"/>
        </w:rPr>
        <w:t xml:space="preserve"> Online Da</w:t>
      </w:r>
      <w:r w:rsidR="00100960">
        <w:rPr>
          <w:rFonts w:ascii="Times New Roman" w:hAnsi="Times New Roman"/>
          <w:i/>
          <w:iCs/>
          <w:sz w:val="24"/>
          <w:szCs w:val="24"/>
        </w:rPr>
        <w:t>t</w:t>
      </w:r>
      <w:r w:rsidRPr="009C6B02">
        <w:rPr>
          <w:rFonts w:ascii="Times New Roman" w:hAnsi="Times New Roman"/>
          <w:i/>
          <w:iCs/>
          <w:sz w:val="24"/>
          <w:szCs w:val="24"/>
        </w:rPr>
        <w:t>a Exchange</w:t>
      </w:r>
      <w:r>
        <w:rPr>
          <w:rFonts w:ascii="Times New Roman" w:hAnsi="Times New Roman"/>
          <w:sz w:val="24"/>
          <w:szCs w:val="24"/>
        </w:rPr>
        <w:t xml:space="preserve">) na EU razini, čija primjena se </w:t>
      </w:r>
      <w:r w:rsidRPr="009424F1">
        <w:rPr>
          <w:rFonts w:ascii="Times New Roman" w:hAnsi="Times New Roman"/>
          <w:sz w:val="24"/>
          <w:szCs w:val="24"/>
        </w:rPr>
        <w:t xml:space="preserve">osigurava </w:t>
      </w:r>
      <w:r w:rsidR="00100960">
        <w:rPr>
          <w:rFonts w:ascii="Times New Roman" w:hAnsi="Times New Roman"/>
          <w:sz w:val="24"/>
          <w:szCs w:val="24"/>
        </w:rPr>
        <w:t xml:space="preserve">kroz </w:t>
      </w:r>
      <w:r w:rsidRPr="009C6B02">
        <w:rPr>
          <w:rFonts w:ascii="Times New Roman" w:hAnsi="Times New Roman" w:cs="Times New Roman"/>
          <w:sz w:val="24"/>
          <w:szCs w:val="24"/>
        </w:rPr>
        <w:t>prijedlog Uredbe Europskog parlamenta i Vijeća o računalnom sustavu za komunikaciju u prekograničnim građanskim i kaznenim postupcima (e-CODEX) i izmjeni Uredbe (EU) 2018/1726</w:t>
      </w:r>
      <w:r w:rsidRPr="009424F1">
        <w:rPr>
          <w:rFonts w:ascii="Times New Roman" w:hAnsi="Times New Roman" w:cs="Times New Roman"/>
          <w:sz w:val="24"/>
          <w:szCs w:val="24"/>
        </w:rPr>
        <w:t>,</w:t>
      </w:r>
      <w:r>
        <w:rPr>
          <w:rFonts w:ascii="Times New Roman" w:hAnsi="Times New Roman"/>
          <w:sz w:val="24"/>
          <w:szCs w:val="24"/>
        </w:rPr>
        <w:t xml:space="preserve"> </w:t>
      </w:r>
      <w:r w:rsidRPr="007A19E0">
        <w:rPr>
          <w:rFonts w:ascii="Times New Roman" w:hAnsi="Times New Roman"/>
          <w:sz w:val="24"/>
          <w:szCs w:val="24"/>
        </w:rPr>
        <w:t>olakša</w:t>
      </w:r>
      <w:r>
        <w:rPr>
          <w:rFonts w:ascii="Times New Roman" w:hAnsi="Times New Roman"/>
          <w:sz w:val="24"/>
          <w:szCs w:val="24"/>
        </w:rPr>
        <w:t>t će se</w:t>
      </w:r>
      <w:r w:rsidRPr="007A19E0">
        <w:rPr>
          <w:rFonts w:ascii="Times New Roman" w:hAnsi="Times New Roman"/>
          <w:sz w:val="24"/>
          <w:szCs w:val="24"/>
        </w:rPr>
        <w:t xml:space="preserve"> sigurna komunikacija u građanskim</w:t>
      </w:r>
      <w:r>
        <w:rPr>
          <w:rFonts w:ascii="Times New Roman" w:hAnsi="Times New Roman"/>
          <w:sz w:val="24"/>
          <w:szCs w:val="24"/>
        </w:rPr>
        <w:t xml:space="preserve"> i kaznenim postupcima s pomoću </w:t>
      </w:r>
      <w:r w:rsidRPr="007A19E0">
        <w:rPr>
          <w:rFonts w:ascii="Times New Roman" w:hAnsi="Times New Roman"/>
          <w:sz w:val="24"/>
          <w:szCs w:val="24"/>
        </w:rPr>
        <w:t>prilagođenog rješenja za prekograničnu razmjenu elektroničk</w:t>
      </w:r>
      <w:r>
        <w:rPr>
          <w:rFonts w:ascii="Times New Roman" w:hAnsi="Times New Roman"/>
          <w:sz w:val="24"/>
          <w:szCs w:val="24"/>
        </w:rPr>
        <w:t xml:space="preserve">ih poruka u području pravosudne </w:t>
      </w:r>
      <w:r w:rsidRPr="007A19E0">
        <w:rPr>
          <w:rFonts w:ascii="Times New Roman" w:hAnsi="Times New Roman"/>
          <w:sz w:val="24"/>
          <w:szCs w:val="24"/>
        </w:rPr>
        <w:t>suradnje.</w:t>
      </w:r>
      <w:r w:rsidRPr="008B4028">
        <w:t xml:space="preserve"> </w:t>
      </w:r>
      <w:r w:rsidRPr="008B4028">
        <w:rPr>
          <w:rFonts w:ascii="Times New Roman" w:hAnsi="Times New Roman"/>
          <w:sz w:val="24"/>
          <w:szCs w:val="24"/>
        </w:rPr>
        <w:t>Sustav e-CODEX sastoji se od paketa softverskih proizvoda koji se mogu upotrijebiti za uspostavu pristupne točke za sigurnu komunikaciju</w:t>
      </w:r>
      <w:r>
        <w:rPr>
          <w:rFonts w:ascii="Times New Roman" w:hAnsi="Times New Roman"/>
          <w:sz w:val="24"/>
          <w:szCs w:val="24"/>
        </w:rPr>
        <w:t xml:space="preserve">. </w:t>
      </w:r>
      <w:r w:rsidRPr="007A19E0">
        <w:rPr>
          <w:rFonts w:ascii="Times New Roman" w:hAnsi="Times New Roman"/>
          <w:sz w:val="24"/>
          <w:szCs w:val="24"/>
        </w:rPr>
        <w:t>Svaka pri</w:t>
      </w:r>
      <w:r>
        <w:rPr>
          <w:rFonts w:ascii="Times New Roman" w:hAnsi="Times New Roman"/>
          <w:sz w:val="24"/>
          <w:szCs w:val="24"/>
        </w:rPr>
        <w:t xml:space="preserve">stupna točka može se, primjerice, </w:t>
      </w:r>
      <w:r w:rsidRPr="007A19E0">
        <w:rPr>
          <w:rFonts w:ascii="Times New Roman" w:hAnsi="Times New Roman"/>
          <w:sz w:val="24"/>
          <w:szCs w:val="24"/>
        </w:rPr>
        <w:t>povezati s nacionalnim sustavom vođenja predmeta kako bi se nj</w:t>
      </w:r>
      <w:r>
        <w:rPr>
          <w:rFonts w:ascii="Times New Roman" w:hAnsi="Times New Roman"/>
          <w:sz w:val="24"/>
          <w:szCs w:val="24"/>
        </w:rPr>
        <w:t xml:space="preserve">ome mogli sigurno razmjenjivati </w:t>
      </w:r>
      <w:r w:rsidRPr="007A19E0">
        <w:rPr>
          <w:rFonts w:ascii="Times New Roman" w:hAnsi="Times New Roman"/>
          <w:sz w:val="24"/>
          <w:szCs w:val="24"/>
        </w:rPr>
        <w:t>dokumenti s drugim sličnim sustavima. Kada je riječ o</w:t>
      </w:r>
      <w:r>
        <w:rPr>
          <w:rFonts w:ascii="Times New Roman" w:hAnsi="Times New Roman"/>
          <w:sz w:val="24"/>
          <w:szCs w:val="24"/>
        </w:rPr>
        <w:t xml:space="preserve"> razmjeni dokumenata u posebnim </w:t>
      </w:r>
      <w:r w:rsidRPr="007A19E0">
        <w:rPr>
          <w:rFonts w:ascii="Times New Roman" w:hAnsi="Times New Roman"/>
          <w:sz w:val="24"/>
          <w:szCs w:val="24"/>
        </w:rPr>
        <w:t>postupcima, u sustavu e-CODEX dostupni su standardizirani digitalni obrasci</w:t>
      </w:r>
      <w:r>
        <w:rPr>
          <w:rFonts w:ascii="Times New Roman" w:hAnsi="Times New Roman"/>
          <w:sz w:val="24"/>
          <w:szCs w:val="24"/>
        </w:rPr>
        <w:t>.</w:t>
      </w:r>
    </w:p>
    <w:p w14:paraId="06690340" w14:textId="4C3B2B50" w:rsidR="00270308" w:rsidRDefault="00941021" w:rsidP="00270308">
      <w:pPr>
        <w:spacing w:before="0" w:line="276" w:lineRule="auto"/>
        <w:jc w:val="both"/>
        <w:rPr>
          <w:rFonts w:ascii="Times New Roman" w:hAnsi="Times New Roman" w:cs="Times New Roman"/>
          <w:sz w:val="24"/>
          <w:szCs w:val="24"/>
        </w:rPr>
      </w:pPr>
      <w:r w:rsidRPr="008B4028">
        <w:rPr>
          <w:rFonts w:ascii="Times New Roman" w:hAnsi="Times New Roman" w:cs="Times New Roman"/>
          <w:sz w:val="24"/>
          <w:szCs w:val="24"/>
        </w:rPr>
        <w:t>Procjena učinka</w:t>
      </w:r>
      <w:r>
        <w:rPr>
          <w:rFonts w:ascii="Times New Roman" w:hAnsi="Times New Roman" w:cs="Times New Roman"/>
          <w:sz w:val="24"/>
          <w:szCs w:val="24"/>
        </w:rPr>
        <w:t xml:space="preserve">, koja je prethodila objavi </w:t>
      </w:r>
      <w:r w:rsidRPr="00FC4A73">
        <w:rPr>
          <w:rFonts w:ascii="Times New Roman" w:hAnsi="Times New Roman" w:cs="Times New Roman"/>
          <w:sz w:val="24"/>
          <w:szCs w:val="24"/>
        </w:rPr>
        <w:t>Prijedloga Uredbe o e-CODEX-u,</w:t>
      </w:r>
      <w:r>
        <w:rPr>
          <w:rFonts w:ascii="Times New Roman" w:hAnsi="Times New Roman" w:cs="Times New Roman"/>
          <w:sz w:val="24"/>
          <w:szCs w:val="24"/>
        </w:rPr>
        <w:t xml:space="preserve"> </w:t>
      </w:r>
      <w:r w:rsidRPr="008B4028">
        <w:rPr>
          <w:rFonts w:ascii="Times New Roman" w:hAnsi="Times New Roman" w:cs="Times New Roman"/>
          <w:sz w:val="24"/>
          <w:szCs w:val="24"/>
        </w:rPr>
        <w:t>pokazala je da se stabilna budućnost e-CODEX-a mo</w:t>
      </w:r>
      <w:r>
        <w:rPr>
          <w:rFonts w:ascii="Times New Roman" w:hAnsi="Times New Roman" w:cs="Times New Roman"/>
          <w:sz w:val="24"/>
          <w:szCs w:val="24"/>
        </w:rPr>
        <w:t xml:space="preserve">že </w:t>
      </w:r>
      <w:r w:rsidRPr="008B4028">
        <w:rPr>
          <w:rFonts w:ascii="Times New Roman" w:hAnsi="Times New Roman" w:cs="Times New Roman"/>
          <w:sz w:val="24"/>
          <w:szCs w:val="24"/>
        </w:rPr>
        <w:t>na najbolji način</w:t>
      </w:r>
      <w:r>
        <w:rPr>
          <w:rFonts w:ascii="Times New Roman" w:hAnsi="Times New Roman" w:cs="Times New Roman"/>
          <w:sz w:val="24"/>
          <w:szCs w:val="24"/>
        </w:rPr>
        <w:t xml:space="preserve"> </w:t>
      </w:r>
      <w:r w:rsidRPr="008B4028">
        <w:rPr>
          <w:rFonts w:ascii="Times New Roman" w:hAnsi="Times New Roman" w:cs="Times New Roman"/>
          <w:sz w:val="24"/>
          <w:szCs w:val="24"/>
        </w:rPr>
        <w:t>osigurati ako ga preuzme Agencija Europske unije za operativno upravljanje opsežnim</w:t>
      </w:r>
      <w:r>
        <w:rPr>
          <w:rFonts w:ascii="Times New Roman" w:hAnsi="Times New Roman" w:cs="Times New Roman"/>
          <w:sz w:val="24"/>
          <w:szCs w:val="24"/>
        </w:rPr>
        <w:t xml:space="preserve"> </w:t>
      </w:r>
      <w:r w:rsidRPr="008B4028">
        <w:rPr>
          <w:rFonts w:ascii="Times New Roman" w:hAnsi="Times New Roman" w:cs="Times New Roman"/>
          <w:sz w:val="24"/>
          <w:szCs w:val="24"/>
        </w:rPr>
        <w:t xml:space="preserve">informacijskim sustavima u području slobode, sigurnosti i pravde </w:t>
      </w:r>
      <w:r>
        <w:rPr>
          <w:rFonts w:ascii="Times New Roman" w:hAnsi="Times New Roman" w:cs="Times New Roman"/>
          <w:sz w:val="24"/>
          <w:szCs w:val="24"/>
        </w:rPr>
        <w:t>(</w:t>
      </w:r>
      <w:proofErr w:type="spellStart"/>
      <w:r w:rsidRPr="008B4028">
        <w:rPr>
          <w:rFonts w:ascii="Times New Roman" w:hAnsi="Times New Roman" w:cs="Times New Roman"/>
          <w:sz w:val="24"/>
          <w:szCs w:val="24"/>
        </w:rPr>
        <w:t>eu</w:t>
      </w:r>
      <w:proofErr w:type="spellEnd"/>
      <w:r w:rsidRPr="008B4028">
        <w:rPr>
          <w:rFonts w:ascii="Times New Roman" w:hAnsi="Times New Roman" w:cs="Times New Roman"/>
          <w:sz w:val="24"/>
          <w:szCs w:val="24"/>
        </w:rPr>
        <w:t>-LISA</w:t>
      </w:r>
      <w:r>
        <w:rPr>
          <w:rFonts w:ascii="Times New Roman" w:hAnsi="Times New Roman" w:cs="Times New Roman"/>
          <w:sz w:val="24"/>
          <w:szCs w:val="24"/>
        </w:rPr>
        <w:t>) koja će biti ovlaštena</w:t>
      </w:r>
      <w:r w:rsidRPr="008B4028">
        <w:rPr>
          <w:rFonts w:ascii="Times New Roman" w:hAnsi="Times New Roman" w:cs="Times New Roman"/>
          <w:sz w:val="24"/>
          <w:szCs w:val="24"/>
        </w:rPr>
        <w:t xml:space="preserve"> za </w:t>
      </w:r>
      <w:r>
        <w:rPr>
          <w:rFonts w:ascii="Times New Roman" w:hAnsi="Times New Roman" w:cs="Times New Roman"/>
          <w:sz w:val="24"/>
          <w:szCs w:val="24"/>
        </w:rPr>
        <w:t xml:space="preserve">dugoročno i stabilno </w:t>
      </w:r>
      <w:r w:rsidRPr="008B4028">
        <w:rPr>
          <w:rFonts w:ascii="Times New Roman" w:hAnsi="Times New Roman" w:cs="Times New Roman"/>
          <w:sz w:val="24"/>
          <w:szCs w:val="24"/>
        </w:rPr>
        <w:t xml:space="preserve">operativno upravljanje sustavom. </w:t>
      </w:r>
      <w:r w:rsidRPr="003B7E75">
        <w:rPr>
          <w:rFonts w:ascii="Times New Roman" w:hAnsi="Times New Roman" w:cs="Times New Roman"/>
          <w:sz w:val="24"/>
          <w:szCs w:val="24"/>
        </w:rPr>
        <w:t xml:space="preserve">Vijeće </w:t>
      </w:r>
      <w:r w:rsidR="00085264">
        <w:rPr>
          <w:rFonts w:ascii="Times New Roman" w:hAnsi="Times New Roman" w:cs="Times New Roman"/>
          <w:sz w:val="24"/>
          <w:szCs w:val="24"/>
        </w:rPr>
        <w:t>EU-a</w:t>
      </w:r>
      <w:r w:rsidRPr="003B7E75">
        <w:rPr>
          <w:rFonts w:ascii="Times New Roman" w:hAnsi="Times New Roman" w:cs="Times New Roman"/>
          <w:sz w:val="24"/>
          <w:szCs w:val="24"/>
        </w:rPr>
        <w:t xml:space="preserve"> usvojilo je Zaključke o oblikovanju digitalne budućnosti Europe 2020</w:t>
      </w:r>
      <w:r w:rsidR="00A82951">
        <w:rPr>
          <w:rStyle w:val="FootnoteReference"/>
          <w:rFonts w:ascii="Times New Roman" w:hAnsi="Times New Roman" w:cs="Times New Roman"/>
          <w:sz w:val="24"/>
          <w:szCs w:val="24"/>
        </w:rPr>
        <w:footnoteReference w:id="81"/>
      </w:r>
      <w:r w:rsidR="005C7C87">
        <w:rPr>
          <w:rFonts w:ascii="Times New Roman" w:hAnsi="Times New Roman" w:cs="Times New Roman"/>
          <w:sz w:val="24"/>
          <w:szCs w:val="24"/>
        </w:rPr>
        <w:t>.</w:t>
      </w:r>
      <w:r w:rsidR="00A82951">
        <w:rPr>
          <w:rFonts w:ascii="Times New Roman" w:hAnsi="Times New Roman" w:cs="Times New Roman"/>
          <w:sz w:val="24"/>
          <w:szCs w:val="24"/>
          <w:vertAlign w:val="superscript"/>
        </w:rPr>
        <w:t xml:space="preserve"> </w:t>
      </w:r>
      <w:r w:rsidRPr="002B5DB6">
        <w:rPr>
          <w:rFonts w:ascii="Times New Roman" w:hAnsi="Times New Roman" w:cs="Times New Roman"/>
          <w:sz w:val="24"/>
          <w:szCs w:val="24"/>
        </w:rPr>
        <w:t>Zaključcima se</w:t>
      </w:r>
      <w:r w:rsidR="00DE3765">
        <w:rPr>
          <w:rFonts w:ascii="Times New Roman" w:hAnsi="Times New Roman" w:cs="Times New Roman"/>
          <w:sz w:val="24"/>
          <w:szCs w:val="24"/>
        </w:rPr>
        <w:t>,</w:t>
      </w:r>
      <w:r w:rsidRPr="002B5DB6">
        <w:rPr>
          <w:rFonts w:ascii="Times New Roman" w:hAnsi="Times New Roman" w:cs="Times New Roman"/>
          <w:sz w:val="24"/>
          <w:szCs w:val="24"/>
        </w:rPr>
        <w:t xml:space="preserve"> između ostalog, uviđa da digitalizacija pravosudnih sustava država članica </w:t>
      </w:r>
      <w:r w:rsidR="00312CC9">
        <w:rPr>
          <w:rFonts w:ascii="Times New Roman" w:hAnsi="Times New Roman" w:cs="Times New Roman"/>
          <w:sz w:val="24"/>
          <w:szCs w:val="24"/>
        </w:rPr>
        <w:t xml:space="preserve">EU-a </w:t>
      </w:r>
      <w:r w:rsidRPr="002B5DB6">
        <w:rPr>
          <w:rFonts w:ascii="Times New Roman" w:hAnsi="Times New Roman" w:cs="Times New Roman"/>
          <w:sz w:val="24"/>
          <w:szCs w:val="24"/>
        </w:rPr>
        <w:t xml:space="preserve">ima potencijal za olakšavanje i poboljšanje pristupa pravosuđu diljem EU-a i ujedno poziva Komisiju da olakša digitalnu prekograničnu razmjenu među državama članicama </w:t>
      </w:r>
      <w:r w:rsidR="00312CC9">
        <w:rPr>
          <w:rFonts w:ascii="Times New Roman" w:hAnsi="Times New Roman" w:cs="Times New Roman"/>
          <w:sz w:val="24"/>
          <w:szCs w:val="24"/>
        </w:rPr>
        <w:t xml:space="preserve">EU-a </w:t>
      </w:r>
      <w:r w:rsidRPr="002B5DB6">
        <w:rPr>
          <w:rFonts w:ascii="Times New Roman" w:hAnsi="Times New Roman" w:cs="Times New Roman"/>
          <w:sz w:val="24"/>
          <w:szCs w:val="24"/>
        </w:rPr>
        <w:t>u kaznenim i u građanskim stv</w:t>
      </w:r>
      <w:r w:rsidR="003C18E7">
        <w:rPr>
          <w:rFonts w:ascii="Times New Roman" w:hAnsi="Times New Roman" w:cs="Times New Roman"/>
          <w:sz w:val="24"/>
          <w:szCs w:val="24"/>
        </w:rPr>
        <w:t xml:space="preserve">arima te da osigura održivost </w:t>
      </w:r>
      <w:r w:rsidRPr="002B5DB6">
        <w:rPr>
          <w:rFonts w:ascii="Times New Roman" w:hAnsi="Times New Roman" w:cs="Times New Roman"/>
          <w:sz w:val="24"/>
          <w:szCs w:val="24"/>
        </w:rPr>
        <w:t>kontinuiran razvoj tehničkih rješenja razvijenih za prekograničnu razmjenu.</w:t>
      </w:r>
    </w:p>
    <w:p w14:paraId="12C30B78" w14:textId="77777777" w:rsidR="00270308" w:rsidRPr="00B70D3D" w:rsidRDefault="00270308" w:rsidP="00270308">
      <w:pPr>
        <w:spacing w:before="0" w:line="276" w:lineRule="auto"/>
        <w:jc w:val="both"/>
        <w:rPr>
          <w:rFonts w:ascii="Times New Roman" w:hAnsi="Times New Roman" w:cs="Times New Roman"/>
          <w:sz w:val="24"/>
          <w:szCs w:val="24"/>
        </w:rPr>
      </w:pPr>
    </w:p>
    <w:p w14:paraId="11166192" w14:textId="57488507" w:rsidR="00941021" w:rsidRDefault="00941021">
      <w:pPr>
        <w:spacing w:before="0" w:line="276" w:lineRule="auto"/>
        <w:jc w:val="both"/>
        <w:rPr>
          <w:rFonts w:ascii="Times New Roman" w:hAnsi="Times New Roman" w:cs="Times New Roman"/>
          <w:sz w:val="24"/>
          <w:szCs w:val="24"/>
        </w:rPr>
      </w:pPr>
      <w:r w:rsidRPr="003A16FA">
        <w:rPr>
          <w:rFonts w:ascii="Times New Roman" w:hAnsi="Times New Roman" w:cs="Times New Roman"/>
          <w:sz w:val="24"/>
          <w:szCs w:val="24"/>
        </w:rPr>
        <w:lastRenderedPageBreak/>
        <w:t xml:space="preserve">Vijeće </w:t>
      </w:r>
      <w:r w:rsidR="00085264">
        <w:rPr>
          <w:rFonts w:ascii="Times New Roman" w:hAnsi="Times New Roman" w:cs="Times New Roman"/>
          <w:sz w:val="24"/>
          <w:szCs w:val="24"/>
        </w:rPr>
        <w:t>EU-a</w:t>
      </w:r>
      <w:r w:rsidRPr="003A16FA">
        <w:rPr>
          <w:rFonts w:ascii="Times New Roman" w:hAnsi="Times New Roman" w:cs="Times New Roman"/>
          <w:sz w:val="24"/>
          <w:szCs w:val="24"/>
        </w:rPr>
        <w:t xml:space="preserve"> usvojilo je Zaključke o Pristupu pravosuđu - iskorištavanje pogodnosti digitalizacije 2020.</w:t>
      </w:r>
      <w:r>
        <w:rPr>
          <w:rFonts w:ascii="Times New Roman" w:hAnsi="Times New Roman" w:cs="Times New Roman"/>
          <w:sz w:val="24"/>
          <w:szCs w:val="24"/>
        </w:rPr>
        <w:t xml:space="preserve"> </w:t>
      </w:r>
      <w:r w:rsidRPr="002B5DB6">
        <w:rPr>
          <w:rFonts w:ascii="Times New Roman" w:hAnsi="Times New Roman" w:cs="Times New Roman"/>
          <w:sz w:val="24"/>
          <w:szCs w:val="24"/>
        </w:rPr>
        <w:t xml:space="preserve">U Zaključcima se navodi kako je pristup pravosuđu temeljno pravo i osnovni element vladavine prava, što je jedna od bitnih vrijednosti na kojima se temelji </w:t>
      </w:r>
      <w:r w:rsidR="007C4E30">
        <w:rPr>
          <w:rFonts w:ascii="Times New Roman" w:hAnsi="Times New Roman" w:cs="Times New Roman"/>
          <w:sz w:val="24"/>
          <w:szCs w:val="24"/>
        </w:rPr>
        <w:t>EU</w:t>
      </w:r>
      <w:r w:rsidRPr="002B5DB6">
        <w:rPr>
          <w:rFonts w:ascii="Times New Roman" w:hAnsi="Times New Roman" w:cs="Times New Roman"/>
          <w:sz w:val="24"/>
          <w:szCs w:val="24"/>
        </w:rPr>
        <w:t xml:space="preserve"> i koja je zajednička svim državama članicama</w:t>
      </w:r>
      <w:r w:rsidR="00312CC9">
        <w:rPr>
          <w:rFonts w:ascii="Times New Roman" w:hAnsi="Times New Roman" w:cs="Times New Roman"/>
          <w:sz w:val="24"/>
          <w:szCs w:val="24"/>
        </w:rPr>
        <w:t xml:space="preserve"> EU-a</w:t>
      </w:r>
      <w:r w:rsidRPr="002B5DB6">
        <w:rPr>
          <w:rFonts w:ascii="Times New Roman" w:hAnsi="Times New Roman" w:cs="Times New Roman"/>
          <w:sz w:val="24"/>
          <w:szCs w:val="24"/>
        </w:rPr>
        <w:t>. U smislu razvoja pravosudne suradnje, kako u građanskim tako i u kaznenim stvarima</w:t>
      </w:r>
      <w:r w:rsidR="007C4E30">
        <w:rPr>
          <w:rFonts w:ascii="Times New Roman" w:hAnsi="Times New Roman" w:cs="Times New Roman"/>
          <w:sz w:val="24"/>
          <w:szCs w:val="24"/>
        </w:rPr>
        <w:t>,</w:t>
      </w:r>
      <w:r w:rsidRPr="002B5DB6">
        <w:rPr>
          <w:rFonts w:ascii="Times New Roman" w:hAnsi="Times New Roman" w:cs="Times New Roman"/>
          <w:sz w:val="24"/>
          <w:szCs w:val="24"/>
        </w:rPr>
        <w:t xml:space="preserve"> navodi se kako digitalni razvoj u području pravosuđa treba biti usmjeren na čovjeka i mora se neprestano voditi i usklađivati s temeljnim načelima pravosuđa, a to su neovisnost i nepristranost sudova, učinkovita pravna zaštita i pravo na pošteno suđenje u razumnom roku.</w:t>
      </w:r>
    </w:p>
    <w:p w14:paraId="22A9E61F" w14:textId="77777777" w:rsidR="00941021" w:rsidRDefault="00941021" w:rsidP="00941021">
      <w:pPr>
        <w:spacing w:before="0" w:line="276" w:lineRule="auto"/>
        <w:jc w:val="both"/>
        <w:rPr>
          <w:rFonts w:ascii="Times New Roman" w:hAnsi="Times New Roman" w:cs="Times New Roman"/>
          <w:sz w:val="24"/>
          <w:szCs w:val="24"/>
        </w:rPr>
      </w:pPr>
    </w:p>
    <w:p w14:paraId="6AEE030F" w14:textId="2B1C7CC2" w:rsidR="00941021" w:rsidRDefault="006A5617" w:rsidP="005145B9">
      <w:pPr>
        <w:spacing w:before="0" w:line="276" w:lineRule="auto"/>
        <w:jc w:val="both"/>
        <w:rPr>
          <w:rFonts w:ascii="Times New Roman" w:hAnsi="Times New Roman" w:cs="Times New Roman"/>
          <w:sz w:val="24"/>
          <w:szCs w:val="24"/>
        </w:rPr>
      </w:pPr>
      <w:bookmarkStart w:id="75" w:name="_Hlk89932219"/>
      <w:r>
        <w:rPr>
          <w:rFonts w:ascii="Times New Roman" w:hAnsi="Times New Roman" w:cs="Times New Roman"/>
          <w:sz w:val="24"/>
          <w:szCs w:val="24"/>
        </w:rPr>
        <w:t xml:space="preserve">Na razini </w:t>
      </w:r>
      <w:r w:rsidR="00E1517B">
        <w:rPr>
          <w:rFonts w:ascii="Times New Roman" w:hAnsi="Times New Roman" w:cs="Times New Roman"/>
          <w:sz w:val="24"/>
          <w:szCs w:val="24"/>
        </w:rPr>
        <w:t>EU-a</w:t>
      </w:r>
      <w:r>
        <w:rPr>
          <w:rFonts w:ascii="Times New Roman" w:hAnsi="Times New Roman" w:cs="Times New Roman"/>
          <w:sz w:val="24"/>
          <w:szCs w:val="24"/>
        </w:rPr>
        <w:t>, usklađuju se zakonodavni prijedlozi vezani uz</w:t>
      </w:r>
      <w:r w:rsidR="00941021" w:rsidRPr="006A5617">
        <w:rPr>
          <w:rFonts w:ascii="Times New Roman" w:hAnsi="Times New Roman" w:cs="Times New Roman"/>
          <w:sz w:val="24"/>
          <w:szCs w:val="24"/>
        </w:rPr>
        <w:t xml:space="preserve"> digitalizaciju u području pravosudne suradnje u prekograničnim postupcima</w:t>
      </w:r>
      <w:bookmarkEnd w:id="75"/>
      <w:r w:rsidR="00941021">
        <w:rPr>
          <w:rFonts w:ascii="Times New Roman" w:hAnsi="Times New Roman" w:cs="Times New Roman"/>
          <w:sz w:val="24"/>
          <w:szCs w:val="24"/>
        </w:rPr>
        <w:t>, razmjenu informaciju elektroničkim putem u postupcima vezanim uz terorizma, kao i uspostavu internetske platforme za suradnju zajedničkih istražnih timova na razini</w:t>
      </w:r>
      <w:r w:rsidR="006B6BD9">
        <w:rPr>
          <w:rFonts w:ascii="Times New Roman" w:hAnsi="Times New Roman" w:cs="Times New Roman"/>
          <w:sz w:val="24"/>
          <w:szCs w:val="24"/>
        </w:rPr>
        <w:t xml:space="preserve"> EU-a</w:t>
      </w:r>
      <w:r>
        <w:rPr>
          <w:rFonts w:ascii="Times New Roman" w:hAnsi="Times New Roman" w:cs="Times New Roman"/>
          <w:sz w:val="24"/>
          <w:szCs w:val="24"/>
        </w:rPr>
        <w:t>, koji će dodatno o</w:t>
      </w:r>
      <w:r w:rsidRPr="006A5617">
        <w:rPr>
          <w:rFonts w:ascii="Times New Roman" w:hAnsi="Times New Roman" w:cs="Times New Roman"/>
          <w:sz w:val="24"/>
          <w:szCs w:val="24"/>
        </w:rPr>
        <w:t>mogućiti digitalizaciju prekogranične komunikacije među pravosudnim tijelima i olakšati pristup pravosuđu za građane i građanke te poduzeća.</w:t>
      </w:r>
    </w:p>
    <w:p w14:paraId="47F84172" w14:textId="77777777" w:rsidR="00941021" w:rsidRPr="002B5DB6" w:rsidRDefault="00941021" w:rsidP="005145B9">
      <w:pPr>
        <w:spacing w:before="0" w:line="276" w:lineRule="auto"/>
        <w:jc w:val="both"/>
        <w:rPr>
          <w:rFonts w:ascii="Times New Roman" w:eastAsia="Times New Roman" w:hAnsi="Times New Roman" w:cs="Times New Roman"/>
          <w:sz w:val="24"/>
          <w:szCs w:val="24"/>
        </w:rPr>
      </w:pPr>
    </w:p>
    <w:p w14:paraId="5C01BB7A" w14:textId="6DA21225" w:rsidR="00941021" w:rsidRPr="00625F62" w:rsidRDefault="00941021">
      <w:pPr>
        <w:spacing w:before="0" w:line="276" w:lineRule="auto"/>
        <w:jc w:val="both"/>
        <w:rPr>
          <w:rFonts w:ascii="Times New Roman" w:hAnsi="Times New Roman" w:cs="Times New Roman"/>
          <w:sz w:val="24"/>
          <w:szCs w:val="24"/>
        </w:rPr>
      </w:pPr>
      <w:r w:rsidRPr="002B5DB6">
        <w:rPr>
          <w:rFonts w:ascii="Times New Roman" w:hAnsi="Times New Roman" w:cs="Times New Roman"/>
          <w:sz w:val="24"/>
          <w:szCs w:val="24"/>
        </w:rPr>
        <w:t xml:space="preserve">Republika Hrvatska je svoja postignuća u provedbi </w:t>
      </w:r>
      <w:r w:rsidRPr="002B5DB6">
        <w:rPr>
          <w:rFonts w:ascii="Times New Roman" w:hAnsi="Times New Roman" w:cs="Times New Roman"/>
          <w:sz w:val="24"/>
          <w:szCs w:val="24"/>
          <w:shd w:val="clear" w:color="auto" w:fill="FFFFFF"/>
        </w:rPr>
        <w:t>Program</w:t>
      </w:r>
      <w:r>
        <w:rPr>
          <w:rFonts w:ascii="Times New Roman" w:hAnsi="Times New Roman" w:cs="Times New Roman"/>
          <w:sz w:val="24"/>
          <w:szCs w:val="24"/>
          <w:shd w:val="clear" w:color="auto" w:fill="FFFFFF"/>
        </w:rPr>
        <w:t>a</w:t>
      </w:r>
      <w:r w:rsidRPr="002B5DB6">
        <w:rPr>
          <w:rFonts w:ascii="Times New Roman" w:hAnsi="Times New Roman" w:cs="Times New Roman"/>
          <w:sz w:val="24"/>
          <w:szCs w:val="24"/>
          <w:shd w:val="clear" w:color="auto" w:fill="FFFFFF"/>
        </w:rPr>
        <w:t xml:space="preserve"> Ujedinjenih naroda o održivom razvoju do 2030. godine</w:t>
      </w:r>
      <w:r>
        <w:rPr>
          <w:rFonts w:ascii="Times New Roman" w:hAnsi="Times New Roman" w:cs="Times New Roman"/>
          <w:sz w:val="24"/>
          <w:szCs w:val="24"/>
          <w:shd w:val="clear" w:color="auto" w:fill="FFFFFF"/>
        </w:rPr>
        <w:t xml:space="preserve">, </w:t>
      </w:r>
      <w:r w:rsidRPr="002B5DB6">
        <w:rPr>
          <w:rFonts w:ascii="Times New Roman" w:hAnsi="Times New Roman" w:cs="Times New Roman"/>
          <w:sz w:val="24"/>
          <w:szCs w:val="24"/>
          <w:shd w:val="clear" w:color="auto" w:fill="FFFFFF"/>
        </w:rPr>
        <w:t>tzv. </w:t>
      </w:r>
      <w:r w:rsidRPr="002B5DB6">
        <w:rPr>
          <w:rFonts w:ascii="Times New Roman" w:hAnsi="Times New Roman" w:cs="Times New Roman"/>
          <w:sz w:val="24"/>
          <w:szCs w:val="24"/>
          <w:bdr w:val="none" w:sz="0" w:space="0" w:color="auto" w:frame="1"/>
          <w:shd w:val="clear" w:color="auto" w:fill="FFFFFF"/>
        </w:rPr>
        <w:t>Agenda 2030</w:t>
      </w:r>
      <w:r w:rsidR="00800973">
        <w:rPr>
          <w:rStyle w:val="FootnoteReference"/>
          <w:rFonts w:ascii="Times New Roman" w:hAnsi="Times New Roman" w:cs="Times New Roman"/>
          <w:sz w:val="24"/>
          <w:szCs w:val="24"/>
          <w:bdr w:val="none" w:sz="0" w:space="0" w:color="auto" w:frame="1"/>
          <w:shd w:val="clear" w:color="auto" w:fill="FFFFFF"/>
        </w:rPr>
        <w:footnoteReference w:id="82"/>
      </w:r>
      <w:r w:rsidRPr="002B5DB6">
        <w:rPr>
          <w:rFonts w:ascii="Times New Roman" w:hAnsi="Times New Roman" w:cs="Times New Roman"/>
          <w:noProof/>
          <w:sz w:val="24"/>
          <w:szCs w:val="24"/>
        </w:rPr>
        <w:t xml:space="preserve"> </w:t>
      </w:r>
      <w:r w:rsidRPr="002B5DB6">
        <w:rPr>
          <w:rFonts w:ascii="Times New Roman" w:hAnsi="Times New Roman" w:cs="Times New Roman"/>
          <w:sz w:val="24"/>
          <w:szCs w:val="24"/>
        </w:rPr>
        <w:t>predstavila putem Dobrovoljnog nacionalnog pregleda o provedbi ciljeva održivog razvoja</w:t>
      </w:r>
      <w:r>
        <w:rPr>
          <w:rFonts w:ascii="Times New Roman" w:hAnsi="Times New Roman" w:cs="Times New Roman"/>
          <w:sz w:val="24"/>
          <w:szCs w:val="24"/>
        </w:rPr>
        <w:t>. I</w:t>
      </w:r>
      <w:r w:rsidRPr="002B5DB6">
        <w:rPr>
          <w:rFonts w:ascii="Times New Roman" w:hAnsi="Times New Roman" w:cs="Times New Roman"/>
          <w:sz w:val="24"/>
          <w:szCs w:val="24"/>
        </w:rPr>
        <w:t xml:space="preserve">zvješćivanje o postignućima </w:t>
      </w:r>
      <w:r w:rsidR="00DE3765">
        <w:rPr>
          <w:rFonts w:ascii="Times New Roman" w:hAnsi="Times New Roman" w:cs="Times New Roman"/>
          <w:sz w:val="24"/>
          <w:szCs w:val="24"/>
        </w:rPr>
        <w:t>o</w:t>
      </w:r>
      <w:r w:rsidRPr="002B5DB6">
        <w:rPr>
          <w:rFonts w:ascii="Times New Roman" w:hAnsi="Times New Roman" w:cs="Times New Roman"/>
          <w:sz w:val="24"/>
          <w:szCs w:val="24"/>
        </w:rPr>
        <w:t xml:space="preserve"> provedbi Agende 2030. važna </w:t>
      </w:r>
      <w:r>
        <w:rPr>
          <w:rFonts w:ascii="Times New Roman" w:hAnsi="Times New Roman" w:cs="Times New Roman"/>
          <w:sz w:val="24"/>
          <w:szCs w:val="24"/>
        </w:rPr>
        <w:t xml:space="preserve">je </w:t>
      </w:r>
      <w:r w:rsidRPr="002B5DB6">
        <w:rPr>
          <w:rFonts w:ascii="Times New Roman" w:hAnsi="Times New Roman" w:cs="Times New Roman"/>
          <w:sz w:val="24"/>
          <w:szCs w:val="24"/>
        </w:rPr>
        <w:t xml:space="preserve">sastavnica u djelovanju svake države </w:t>
      </w:r>
      <w:r w:rsidR="00405702">
        <w:rPr>
          <w:rFonts w:ascii="Times New Roman" w:hAnsi="Times New Roman" w:cs="Times New Roman"/>
          <w:sz w:val="24"/>
          <w:szCs w:val="24"/>
        </w:rPr>
        <w:t xml:space="preserve">članice </w:t>
      </w:r>
      <w:r w:rsidR="00AD2435">
        <w:rPr>
          <w:rFonts w:ascii="Times New Roman" w:hAnsi="Times New Roman" w:cs="Times New Roman"/>
          <w:sz w:val="24"/>
          <w:szCs w:val="24"/>
        </w:rPr>
        <w:t>UN-a</w:t>
      </w:r>
      <w:r>
        <w:rPr>
          <w:rFonts w:ascii="Times New Roman" w:hAnsi="Times New Roman" w:cs="Times New Roman"/>
          <w:sz w:val="24"/>
          <w:szCs w:val="24"/>
        </w:rPr>
        <w:t xml:space="preserve"> </w:t>
      </w:r>
      <w:r w:rsidRPr="002B5DB6">
        <w:rPr>
          <w:rFonts w:ascii="Times New Roman" w:hAnsi="Times New Roman" w:cs="Times New Roman"/>
          <w:sz w:val="24"/>
          <w:szCs w:val="24"/>
        </w:rPr>
        <w:t>u području održivog razvoja</w:t>
      </w:r>
      <w:r w:rsidRPr="002B5DB6">
        <w:rPr>
          <w:rStyle w:val="FootnoteReference"/>
          <w:rFonts w:ascii="Times New Roman" w:hAnsi="Times New Roman" w:cs="Times New Roman"/>
          <w:sz w:val="24"/>
          <w:szCs w:val="24"/>
        </w:rPr>
        <w:footnoteReference w:id="83"/>
      </w:r>
      <w:r w:rsidRPr="002B5DB6">
        <w:rPr>
          <w:rFonts w:ascii="Times New Roman" w:hAnsi="Times New Roman" w:cs="Times New Roman"/>
          <w:sz w:val="24"/>
          <w:szCs w:val="24"/>
        </w:rPr>
        <w:t>.</w:t>
      </w:r>
      <w:r>
        <w:rPr>
          <w:rFonts w:ascii="Times New Roman" w:eastAsia="Times New Roman" w:hAnsi="Times New Roman" w:cs="Times New Roman"/>
          <w:sz w:val="24"/>
          <w:szCs w:val="24"/>
        </w:rPr>
        <w:t xml:space="preserve"> Nacionalni plan moguće je povezati sa ciljem</w:t>
      </w:r>
      <w:r w:rsidRPr="00574B67">
        <w:rPr>
          <w:rFonts w:ascii="Times New Roman" w:eastAsia="Times New Roman" w:hAnsi="Times New Roman" w:cs="Times New Roman"/>
          <w:sz w:val="24"/>
          <w:szCs w:val="24"/>
        </w:rPr>
        <w:t xml:space="preserve"> 16</w:t>
      </w:r>
      <w:r>
        <w:rPr>
          <w:rFonts w:ascii="Times New Roman" w:eastAsia="Times New Roman" w:hAnsi="Times New Roman" w:cs="Times New Roman"/>
          <w:sz w:val="24"/>
          <w:szCs w:val="24"/>
        </w:rPr>
        <w:t>. UN Agende koji glasi „</w:t>
      </w:r>
      <w:r w:rsidRPr="00574B67">
        <w:rPr>
          <w:rFonts w:ascii="Times New Roman" w:eastAsia="Times New Roman" w:hAnsi="Times New Roman" w:cs="Times New Roman"/>
          <w:sz w:val="24"/>
          <w:szCs w:val="24"/>
        </w:rPr>
        <w:t>Promicati, u svrhu održivog</w:t>
      </w:r>
      <w:r>
        <w:rPr>
          <w:rFonts w:ascii="Times New Roman" w:eastAsia="Times New Roman" w:hAnsi="Times New Roman" w:cs="Times New Roman"/>
          <w:sz w:val="24"/>
          <w:szCs w:val="24"/>
        </w:rPr>
        <w:t xml:space="preserve"> </w:t>
      </w:r>
      <w:r w:rsidRPr="00574B67">
        <w:rPr>
          <w:rFonts w:ascii="Times New Roman" w:eastAsia="Times New Roman" w:hAnsi="Times New Roman" w:cs="Times New Roman"/>
          <w:sz w:val="24"/>
          <w:szCs w:val="24"/>
        </w:rPr>
        <w:t xml:space="preserve">razvoja, miroljubiva i </w:t>
      </w:r>
      <w:proofErr w:type="spellStart"/>
      <w:r w:rsidRPr="00574B67">
        <w:rPr>
          <w:rFonts w:ascii="Times New Roman" w:eastAsia="Times New Roman" w:hAnsi="Times New Roman" w:cs="Times New Roman"/>
          <w:sz w:val="24"/>
          <w:szCs w:val="24"/>
        </w:rPr>
        <w:t>uključiva</w:t>
      </w:r>
      <w:proofErr w:type="spellEnd"/>
      <w:r>
        <w:rPr>
          <w:rFonts w:ascii="Times New Roman" w:eastAsia="Times New Roman" w:hAnsi="Times New Roman" w:cs="Times New Roman"/>
          <w:sz w:val="24"/>
          <w:szCs w:val="24"/>
        </w:rPr>
        <w:t xml:space="preserve"> </w:t>
      </w:r>
      <w:r w:rsidRPr="00574B67">
        <w:rPr>
          <w:rFonts w:ascii="Times New Roman" w:eastAsia="Times New Roman" w:hAnsi="Times New Roman" w:cs="Times New Roman"/>
          <w:sz w:val="24"/>
          <w:szCs w:val="24"/>
        </w:rPr>
        <w:t>društva, osigurati pristup</w:t>
      </w:r>
      <w:r>
        <w:rPr>
          <w:rFonts w:ascii="Times New Roman" w:eastAsia="Times New Roman" w:hAnsi="Times New Roman" w:cs="Times New Roman"/>
          <w:sz w:val="24"/>
          <w:szCs w:val="24"/>
        </w:rPr>
        <w:t xml:space="preserve"> </w:t>
      </w:r>
      <w:r w:rsidRPr="00574B67">
        <w:rPr>
          <w:rFonts w:ascii="Times New Roman" w:eastAsia="Times New Roman" w:hAnsi="Times New Roman" w:cs="Times New Roman"/>
          <w:sz w:val="24"/>
          <w:szCs w:val="24"/>
        </w:rPr>
        <w:t>pravosuđu za sve i izgraditi</w:t>
      </w:r>
      <w:r>
        <w:rPr>
          <w:rFonts w:ascii="Times New Roman" w:eastAsia="Times New Roman" w:hAnsi="Times New Roman" w:cs="Times New Roman"/>
          <w:sz w:val="24"/>
          <w:szCs w:val="24"/>
        </w:rPr>
        <w:t xml:space="preserve"> </w:t>
      </w:r>
      <w:r w:rsidRPr="00574B67">
        <w:rPr>
          <w:rFonts w:ascii="Times New Roman" w:eastAsia="Times New Roman" w:hAnsi="Times New Roman" w:cs="Times New Roman"/>
          <w:sz w:val="24"/>
          <w:szCs w:val="24"/>
        </w:rPr>
        <w:t xml:space="preserve">učinkovite, odgovorne i </w:t>
      </w:r>
      <w:proofErr w:type="spellStart"/>
      <w:r w:rsidRPr="00574B67">
        <w:rPr>
          <w:rFonts w:ascii="Times New Roman" w:eastAsia="Times New Roman" w:hAnsi="Times New Roman" w:cs="Times New Roman"/>
          <w:sz w:val="24"/>
          <w:szCs w:val="24"/>
        </w:rPr>
        <w:t>uključive</w:t>
      </w:r>
      <w:proofErr w:type="spellEnd"/>
      <w:r>
        <w:rPr>
          <w:rFonts w:ascii="Times New Roman" w:eastAsia="Times New Roman" w:hAnsi="Times New Roman" w:cs="Times New Roman"/>
          <w:sz w:val="24"/>
          <w:szCs w:val="24"/>
        </w:rPr>
        <w:t xml:space="preserve"> </w:t>
      </w:r>
      <w:r w:rsidRPr="00574B67">
        <w:rPr>
          <w:rFonts w:ascii="Times New Roman" w:eastAsia="Times New Roman" w:hAnsi="Times New Roman" w:cs="Times New Roman"/>
          <w:sz w:val="24"/>
          <w:szCs w:val="24"/>
        </w:rPr>
        <w:t>institucije na svim razinama</w:t>
      </w:r>
      <w:r>
        <w:rPr>
          <w:rFonts w:ascii="Times New Roman" w:eastAsia="Times New Roman" w:hAnsi="Times New Roman" w:cs="Times New Roman"/>
          <w:sz w:val="24"/>
          <w:szCs w:val="24"/>
        </w:rPr>
        <w:t xml:space="preserve">“. Može se reći da je izgradnja djelotvornih, snažnih i transparentnih javnih institucija jedan od prioriteta na kojima se temelji čitav Nacionalni plan, te njegovi posebni ciljevi i srednjoročni prioriteti na taj način pridonose provedbi UN Agende 2030. u Republici Hrvatskoj. </w:t>
      </w:r>
    </w:p>
    <w:p w14:paraId="704EFE1D" w14:textId="2E1114FA" w:rsidR="00813F9A" w:rsidRPr="002B5DB6" w:rsidRDefault="00813F9A" w:rsidP="002B5DB6">
      <w:pPr>
        <w:spacing w:before="0" w:line="276" w:lineRule="auto"/>
        <w:jc w:val="both"/>
        <w:rPr>
          <w:rFonts w:ascii="Times New Roman" w:eastAsia="Times New Roman" w:hAnsi="Times New Roman" w:cs="Times New Roman"/>
          <w:sz w:val="24"/>
          <w:szCs w:val="24"/>
        </w:rPr>
      </w:pPr>
    </w:p>
    <w:p w14:paraId="1BB3760C" w14:textId="77777777" w:rsidR="001E5B52" w:rsidRDefault="001E5B52" w:rsidP="00857D00">
      <w:pPr>
        <w:spacing w:before="0" w:line="240" w:lineRule="auto"/>
        <w:jc w:val="both"/>
        <w:rPr>
          <w:rFonts w:ascii="Times New Roman" w:hAnsi="Times New Roman" w:cs="Times New Roman"/>
          <w:noProof/>
          <w:sz w:val="24"/>
          <w:szCs w:val="24"/>
        </w:rPr>
      </w:pPr>
    </w:p>
    <w:p w14:paraId="7753DB91" w14:textId="77777777" w:rsidR="00422505" w:rsidRDefault="00422505" w:rsidP="005A03C5">
      <w:pPr>
        <w:pStyle w:val="Heading1"/>
        <w:rPr>
          <w:rFonts w:ascii="Times New Roman" w:hAnsi="Times New Roman" w:cs="Times New Roman"/>
          <w:noProof/>
          <w:sz w:val="32"/>
          <w:szCs w:val="24"/>
          <w:lang w:bidi="hr-HR"/>
        </w:rPr>
        <w:sectPr w:rsidR="00422505" w:rsidSect="00B106BA">
          <w:pgSz w:w="11906" w:h="16838" w:code="9"/>
          <w:pgMar w:top="1440" w:right="1440" w:bottom="1440" w:left="1440" w:header="288" w:footer="720" w:gutter="0"/>
          <w:cols w:space="720"/>
          <w:docGrid w:linePitch="360"/>
        </w:sectPr>
      </w:pPr>
    </w:p>
    <w:p w14:paraId="49EFA8E1" w14:textId="635963BB" w:rsidR="00721A02" w:rsidRPr="005A03C5" w:rsidRDefault="00563B90" w:rsidP="005A03C5">
      <w:pPr>
        <w:pStyle w:val="Heading1"/>
        <w:rPr>
          <w:rFonts w:ascii="Times New Roman" w:hAnsi="Times New Roman" w:cs="Times New Roman"/>
          <w:noProof/>
          <w:sz w:val="32"/>
          <w:szCs w:val="24"/>
          <w:lang w:bidi="hr-HR"/>
        </w:rPr>
      </w:pPr>
      <w:bookmarkStart w:id="76" w:name="_Toc97197443"/>
      <w:r>
        <w:rPr>
          <w:rFonts w:ascii="Times New Roman" w:hAnsi="Times New Roman" w:cs="Times New Roman"/>
          <w:noProof/>
          <w:sz w:val="32"/>
          <w:szCs w:val="24"/>
          <w:lang w:bidi="hr-HR"/>
        </w:rPr>
        <w:lastRenderedPageBreak/>
        <w:t>4</w:t>
      </w:r>
      <w:r w:rsidR="00721A02" w:rsidRPr="0093223D">
        <w:rPr>
          <w:rFonts w:ascii="Times New Roman" w:hAnsi="Times New Roman" w:cs="Times New Roman"/>
          <w:noProof/>
          <w:sz w:val="32"/>
          <w:szCs w:val="24"/>
          <w:lang w:bidi="hr-HR"/>
        </w:rPr>
        <w:t xml:space="preserve">. </w:t>
      </w:r>
      <w:r w:rsidR="00721A02">
        <w:rPr>
          <w:rFonts w:ascii="Times New Roman" w:hAnsi="Times New Roman" w:cs="Times New Roman"/>
          <w:noProof/>
          <w:sz w:val="32"/>
          <w:szCs w:val="24"/>
          <w:lang w:bidi="hr-HR"/>
        </w:rPr>
        <w:t>Provedbeni okvir</w:t>
      </w:r>
      <w:bookmarkEnd w:id="76"/>
    </w:p>
    <w:p w14:paraId="0A2E9456" w14:textId="21C8D7A6" w:rsidR="00F902DE" w:rsidRDefault="00563B90" w:rsidP="00042D44">
      <w:pPr>
        <w:pStyle w:val="Heading2"/>
        <w:rPr>
          <w:rFonts w:ascii="Times New Roman" w:hAnsi="Times New Roman" w:cs="Times New Roman"/>
          <w:noProof/>
          <w:sz w:val="28"/>
          <w:szCs w:val="24"/>
          <w:lang w:bidi="hr-HR"/>
        </w:rPr>
      </w:pPr>
      <w:bookmarkStart w:id="77" w:name="_Toc97197444"/>
      <w:r>
        <w:rPr>
          <w:rFonts w:ascii="Times New Roman" w:hAnsi="Times New Roman" w:cs="Times New Roman"/>
          <w:noProof/>
          <w:sz w:val="28"/>
          <w:szCs w:val="24"/>
          <w:lang w:bidi="hr-HR"/>
        </w:rPr>
        <w:t>4</w:t>
      </w:r>
      <w:r w:rsidR="003C3283" w:rsidRPr="00FD7CE4">
        <w:rPr>
          <w:rFonts w:ascii="Times New Roman" w:hAnsi="Times New Roman" w:cs="Times New Roman"/>
          <w:noProof/>
          <w:sz w:val="28"/>
          <w:szCs w:val="24"/>
          <w:lang w:bidi="hr-HR"/>
        </w:rPr>
        <w:t xml:space="preserve">.1. </w:t>
      </w:r>
      <w:bookmarkStart w:id="78" w:name="_Toc67392094"/>
      <w:r w:rsidR="00042D44">
        <w:rPr>
          <w:rFonts w:ascii="Times New Roman" w:hAnsi="Times New Roman" w:cs="Times New Roman"/>
          <w:noProof/>
          <w:sz w:val="28"/>
          <w:szCs w:val="24"/>
          <w:lang w:bidi="hr-HR"/>
        </w:rPr>
        <w:t>Akcijski planovi</w:t>
      </w:r>
      <w:bookmarkEnd w:id="77"/>
    </w:p>
    <w:p w14:paraId="16BDF852" w14:textId="0A02B296" w:rsidR="00280785" w:rsidRPr="009537CE" w:rsidRDefault="0005055C" w:rsidP="00B86434">
      <w:pPr>
        <w:spacing w:line="276" w:lineRule="auto"/>
        <w:jc w:val="both"/>
        <w:rPr>
          <w:rFonts w:ascii="Times New Roman" w:hAnsi="Times New Roman" w:cs="Times New Roman"/>
          <w:sz w:val="24"/>
          <w:szCs w:val="24"/>
        </w:rPr>
      </w:pPr>
      <w:r w:rsidRPr="009537CE">
        <w:rPr>
          <w:rFonts w:ascii="Times New Roman" w:hAnsi="Times New Roman" w:cs="Times New Roman"/>
          <w:sz w:val="24"/>
          <w:szCs w:val="24"/>
        </w:rPr>
        <w:t xml:space="preserve">Posebni ciljevi i srednjoročni prioriteti utvrđeni u Nacionalnom planu provodit će se kroz mjere definirane u akcijskim planovima. </w:t>
      </w:r>
    </w:p>
    <w:p w14:paraId="53EE2819" w14:textId="0D95DE0F" w:rsidR="0005055C" w:rsidRPr="009537CE" w:rsidRDefault="0005055C" w:rsidP="00B86434">
      <w:pPr>
        <w:spacing w:line="276" w:lineRule="auto"/>
        <w:jc w:val="both"/>
        <w:rPr>
          <w:rFonts w:ascii="Times New Roman" w:hAnsi="Times New Roman" w:cs="Times New Roman"/>
          <w:sz w:val="24"/>
          <w:szCs w:val="24"/>
        </w:rPr>
      </w:pPr>
      <w:r w:rsidRPr="009537CE">
        <w:rPr>
          <w:rFonts w:ascii="Times New Roman" w:hAnsi="Times New Roman" w:cs="Times New Roman"/>
          <w:sz w:val="24"/>
          <w:szCs w:val="24"/>
        </w:rPr>
        <w:t xml:space="preserve">Za </w:t>
      </w:r>
      <w:r w:rsidR="00AC7F06">
        <w:rPr>
          <w:rFonts w:ascii="Times New Roman" w:hAnsi="Times New Roman" w:cs="Times New Roman"/>
          <w:sz w:val="24"/>
          <w:szCs w:val="24"/>
        </w:rPr>
        <w:t xml:space="preserve">šestogodišnje </w:t>
      </w:r>
      <w:r w:rsidRPr="009537CE">
        <w:rPr>
          <w:rFonts w:ascii="Times New Roman" w:hAnsi="Times New Roman" w:cs="Times New Roman"/>
          <w:sz w:val="24"/>
          <w:szCs w:val="24"/>
        </w:rPr>
        <w:t xml:space="preserve">razdoblje provedbe Nacionalnog plana izradit će se dva Akcijska plana koji će sadržavati razrađene mjere i planirana financijska sredstva: Akcijski plan provedbe </w:t>
      </w:r>
      <w:r w:rsidR="006B6BD9">
        <w:rPr>
          <w:rFonts w:ascii="Times New Roman" w:hAnsi="Times New Roman" w:cs="Times New Roman"/>
          <w:sz w:val="24"/>
          <w:szCs w:val="24"/>
        </w:rPr>
        <w:t xml:space="preserve">Nacionalnog plana </w:t>
      </w:r>
      <w:r w:rsidRPr="009537CE">
        <w:rPr>
          <w:rFonts w:ascii="Times New Roman" w:hAnsi="Times New Roman" w:cs="Times New Roman"/>
          <w:sz w:val="24"/>
          <w:szCs w:val="24"/>
        </w:rPr>
        <w:t xml:space="preserve">za razdoblje </w:t>
      </w:r>
      <w:r w:rsidR="006B6BD9">
        <w:rPr>
          <w:rFonts w:ascii="Times New Roman" w:hAnsi="Times New Roman" w:cs="Times New Roman"/>
          <w:sz w:val="24"/>
          <w:szCs w:val="24"/>
        </w:rPr>
        <w:t xml:space="preserve">od </w:t>
      </w:r>
      <w:r w:rsidRPr="009537CE">
        <w:rPr>
          <w:rFonts w:ascii="Times New Roman" w:hAnsi="Times New Roman" w:cs="Times New Roman"/>
          <w:sz w:val="24"/>
          <w:szCs w:val="24"/>
        </w:rPr>
        <w:t>202</w:t>
      </w:r>
      <w:r w:rsidR="002F2DBF">
        <w:rPr>
          <w:rFonts w:ascii="Times New Roman" w:hAnsi="Times New Roman" w:cs="Times New Roman"/>
          <w:sz w:val="24"/>
          <w:szCs w:val="24"/>
        </w:rPr>
        <w:t>2</w:t>
      </w:r>
      <w:r w:rsidRPr="009537CE">
        <w:rPr>
          <w:rFonts w:ascii="Times New Roman" w:hAnsi="Times New Roman" w:cs="Times New Roman"/>
          <w:sz w:val="24"/>
          <w:szCs w:val="24"/>
        </w:rPr>
        <w:t>.</w:t>
      </w:r>
      <w:r w:rsidR="006B6BD9">
        <w:rPr>
          <w:rFonts w:ascii="Times New Roman" w:hAnsi="Times New Roman" w:cs="Times New Roman"/>
          <w:sz w:val="24"/>
          <w:szCs w:val="24"/>
        </w:rPr>
        <w:t xml:space="preserve"> do </w:t>
      </w:r>
      <w:r w:rsidRPr="009537CE">
        <w:rPr>
          <w:rFonts w:ascii="Times New Roman" w:hAnsi="Times New Roman" w:cs="Times New Roman"/>
          <w:sz w:val="24"/>
          <w:szCs w:val="24"/>
        </w:rPr>
        <w:t>2024.</w:t>
      </w:r>
      <w:r w:rsidR="006B6BD9">
        <w:rPr>
          <w:rFonts w:ascii="Times New Roman" w:hAnsi="Times New Roman" w:cs="Times New Roman"/>
          <w:sz w:val="24"/>
          <w:szCs w:val="24"/>
        </w:rPr>
        <w:t xml:space="preserve"> godine </w:t>
      </w:r>
      <w:r w:rsidRPr="009537CE">
        <w:rPr>
          <w:rFonts w:ascii="Times New Roman" w:hAnsi="Times New Roman" w:cs="Times New Roman"/>
          <w:sz w:val="24"/>
          <w:szCs w:val="24"/>
        </w:rPr>
        <w:t xml:space="preserve">i Akcijski plan provedbe za razdoblje </w:t>
      </w:r>
      <w:r w:rsidR="006B6BD9">
        <w:rPr>
          <w:rFonts w:ascii="Times New Roman" w:hAnsi="Times New Roman" w:cs="Times New Roman"/>
          <w:sz w:val="24"/>
          <w:szCs w:val="24"/>
        </w:rPr>
        <w:t xml:space="preserve">od </w:t>
      </w:r>
      <w:r w:rsidRPr="009537CE">
        <w:rPr>
          <w:rFonts w:ascii="Times New Roman" w:hAnsi="Times New Roman" w:cs="Times New Roman"/>
          <w:sz w:val="24"/>
          <w:szCs w:val="24"/>
        </w:rPr>
        <w:t>2025.</w:t>
      </w:r>
      <w:r w:rsidR="006B6BD9">
        <w:rPr>
          <w:rFonts w:ascii="Times New Roman" w:hAnsi="Times New Roman" w:cs="Times New Roman"/>
          <w:sz w:val="24"/>
          <w:szCs w:val="24"/>
        </w:rPr>
        <w:t xml:space="preserve"> do </w:t>
      </w:r>
      <w:r w:rsidRPr="009537CE">
        <w:rPr>
          <w:rFonts w:ascii="Times New Roman" w:hAnsi="Times New Roman" w:cs="Times New Roman"/>
          <w:sz w:val="24"/>
          <w:szCs w:val="24"/>
        </w:rPr>
        <w:t xml:space="preserve">2027. </w:t>
      </w:r>
      <w:r w:rsidR="006B6BD9">
        <w:rPr>
          <w:rFonts w:ascii="Times New Roman" w:hAnsi="Times New Roman" w:cs="Times New Roman"/>
          <w:sz w:val="24"/>
          <w:szCs w:val="24"/>
        </w:rPr>
        <w:t xml:space="preserve">godine. </w:t>
      </w:r>
    </w:p>
    <w:p w14:paraId="28D1D1A4" w14:textId="07FBB14F" w:rsidR="00C76F5F" w:rsidRPr="009537CE" w:rsidRDefault="0005055C" w:rsidP="00B86434">
      <w:pPr>
        <w:spacing w:line="276" w:lineRule="auto"/>
        <w:jc w:val="both"/>
        <w:rPr>
          <w:rFonts w:ascii="Times New Roman" w:hAnsi="Times New Roman" w:cs="Times New Roman"/>
          <w:sz w:val="24"/>
          <w:szCs w:val="24"/>
        </w:rPr>
      </w:pPr>
      <w:r w:rsidRPr="009537CE">
        <w:rPr>
          <w:rFonts w:ascii="Times New Roman" w:hAnsi="Times New Roman" w:cs="Times New Roman"/>
          <w:sz w:val="24"/>
          <w:szCs w:val="24"/>
        </w:rPr>
        <w:t xml:space="preserve">Akcijski planovi izrađivat će se poštujući načelo </w:t>
      </w:r>
      <w:r w:rsidR="004F2AEC">
        <w:rPr>
          <w:rFonts w:ascii="Times New Roman" w:hAnsi="Times New Roman" w:cs="Times New Roman"/>
          <w:sz w:val="24"/>
          <w:szCs w:val="24"/>
        </w:rPr>
        <w:t>part</w:t>
      </w:r>
      <w:r w:rsidR="00677A87">
        <w:rPr>
          <w:rFonts w:ascii="Times New Roman" w:hAnsi="Times New Roman" w:cs="Times New Roman"/>
          <w:sz w:val="24"/>
          <w:szCs w:val="24"/>
        </w:rPr>
        <w:t>nerstva</w:t>
      </w:r>
      <w:r w:rsidRPr="009537CE">
        <w:rPr>
          <w:rFonts w:ascii="Times New Roman" w:hAnsi="Times New Roman" w:cs="Times New Roman"/>
          <w:sz w:val="24"/>
          <w:szCs w:val="24"/>
        </w:rPr>
        <w:t xml:space="preserve">, najmanje </w:t>
      </w:r>
      <w:r w:rsidR="006B6889">
        <w:rPr>
          <w:rFonts w:ascii="Times New Roman" w:hAnsi="Times New Roman" w:cs="Times New Roman"/>
          <w:sz w:val="24"/>
          <w:szCs w:val="24"/>
        </w:rPr>
        <w:t>3</w:t>
      </w:r>
      <w:r w:rsidRPr="009537CE">
        <w:rPr>
          <w:rFonts w:ascii="Times New Roman" w:hAnsi="Times New Roman" w:cs="Times New Roman"/>
          <w:sz w:val="24"/>
          <w:szCs w:val="24"/>
        </w:rPr>
        <w:t xml:space="preserve"> mjesec</w:t>
      </w:r>
      <w:r w:rsidR="006B6889">
        <w:rPr>
          <w:rFonts w:ascii="Times New Roman" w:hAnsi="Times New Roman" w:cs="Times New Roman"/>
          <w:sz w:val="24"/>
          <w:szCs w:val="24"/>
        </w:rPr>
        <w:t>a</w:t>
      </w:r>
      <w:r w:rsidRPr="009537CE">
        <w:rPr>
          <w:rFonts w:ascii="Times New Roman" w:hAnsi="Times New Roman" w:cs="Times New Roman"/>
          <w:sz w:val="24"/>
          <w:szCs w:val="24"/>
        </w:rPr>
        <w:t xml:space="preserve"> prije isteka roka važenja prethodnog Akcijskog plana ili sukladno kalendaru izrade i donošenja proračuna i drugih kratkoročnih akata strateškog planiranja (provedbenih programa). </w:t>
      </w:r>
    </w:p>
    <w:p w14:paraId="5E6707E0" w14:textId="77777777" w:rsidR="0005055C" w:rsidRDefault="0005055C" w:rsidP="00F902DE">
      <w:pPr>
        <w:pStyle w:val="Heading2"/>
        <w:rPr>
          <w:rFonts w:ascii="Times New Roman" w:hAnsi="Times New Roman" w:cs="Times New Roman"/>
          <w:noProof/>
          <w:sz w:val="28"/>
          <w:szCs w:val="24"/>
          <w:lang w:bidi="hr-HR"/>
        </w:rPr>
      </w:pPr>
    </w:p>
    <w:p w14:paraId="0F2FED4D" w14:textId="46700DE4" w:rsidR="004549E2" w:rsidRPr="00FD7CE4" w:rsidRDefault="00563B90" w:rsidP="00F902DE">
      <w:pPr>
        <w:pStyle w:val="Heading2"/>
        <w:rPr>
          <w:rFonts w:ascii="Times New Roman" w:hAnsi="Times New Roman" w:cs="Times New Roman"/>
          <w:noProof/>
          <w:sz w:val="28"/>
          <w:szCs w:val="24"/>
          <w:lang w:bidi="hr-HR"/>
        </w:rPr>
      </w:pPr>
      <w:bookmarkStart w:id="79" w:name="_Toc97197445"/>
      <w:r>
        <w:rPr>
          <w:rFonts w:ascii="Times New Roman" w:hAnsi="Times New Roman" w:cs="Times New Roman"/>
          <w:noProof/>
          <w:sz w:val="28"/>
          <w:szCs w:val="24"/>
          <w:lang w:bidi="hr-HR"/>
        </w:rPr>
        <w:t>4</w:t>
      </w:r>
      <w:r w:rsidR="00476AA1" w:rsidRPr="00FD7CE4">
        <w:rPr>
          <w:rFonts w:ascii="Times New Roman" w:hAnsi="Times New Roman" w:cs="Times New Roman"/>
          <w:noProof/>
          <w:sz w:val="28"/>
          <w:szCs w:val="24"/>
          <w:lang w:bidi="hr-HR"/>
        </w:rPr>
        <w:t xml:space="preserve">.2. </w:t>
      </w:r>
      <w:r w:rsidR="004549E2" w:rsidRPr="00FD7CE4">
        <w:rPr>
          <w:rFonts w:ascii="Times New Roman" w:hAnsi="Times New Roman" w:cs="Times New Roman"/>
          <w:noProof/>
          <w:sz w:val="28"/>
          <w:szCs w:val="24"/>
          <w:lang w:bidi="hr-HR"/>
        </w:rPr>
        <w:t xml:space="preserve">Indikativni financijski </w:t>
      </w:r>
      <w:bookmarkEnd w:id="78"/>
      <w:r w:rsidR="00476AA1" w:rsidRPr="00FD7CE4">
        <w:rPr>
          <w:rFonts w:ascii="Times New Roman" w:hAnsi="Times New Roman" w:cs="Times New Roman"/>
          <w:noProof/>
          <w:sz w:val="28"/>
          <w:szCs w:val="24"/>
          <w:lang w:bidi="hr-HR"/>
        </w:rPr>
        <w:t>plan</w:t>
      </w:r>
      <w:bookmarkEnd w:id="79"/>
    </w:p>
    <w:p w14:paraId="4A9BFFC0" w14:textId="61ED2F0D" w:rsidR="0005055C" w:rsidRDefault="0005055C" w:rsidP="005145B9">
      <w:pPr>
        <w:autoSpaceDE w:val="0"/>
        <w:autoSpaceDN w:val="0"/>
        <w:spacing w:line="276" w:lineRule="auto"/>
        <w:jc w:val="both"/>
        <w:rPr>
          <w:rFonts w:ascii="Times New Roman" w:hAnsi="Times New Roman" w:cs="Times New Roman"/>
          <w:color w:val="000000"/>
          <w:sz w:val="24"/>
          <w:szCs w:val="24"/>
        </w:rPr>
      </w:pPr>
      <w:r w:rsidRPr="002653AC">
        <w:rPr>
          <w:rFonts w:ascii="Times New Roman" w:hAnsi="Times New Roman" w:cs="Times New Roman"/>
          <w:color w:val="000000"/>
          <w:sz w:val="24"/>
          <w:szCs w:val="24"/>
        </w:rPr>
        <w:t xml:space="preserve">Financijska sredstva za provedbu Nacionalnog plana utvrđena su u ukupnom iznosu </w:t>
      </w:r>
      <w:r w:rsidR="00D714EE" w:rsidRPr="002653AC">
        <w:rPr>
          <w:rFonts w:ascii="Times New Roman" w:hAnsi="Times New Roman" w:cs="Times New Roman"/>
          <w:color w:val="000000"/>
          <w:sz w:val="24"/>
          <w:szCs w:val="24"/>
        </w:rPr>
        <w:t xml:space="preserve">preko </w:t>
      </w:r>
      <w:r w:rsidR="002653AC" w:rsidRPr="002653AC">
        <w:rPr>
          <w:rFonts w:ascii="Times New Roman" w:hAnsi="Times New Roman" w:cs="Times New Roman"/>
          <w:color w:val="000000"/>
          <w:sz w:val="24"/>
          <w:szCs w:val="24"/>
        </w:rPr>
        <w:t>1,8</w:t>
      </w:r>
      <w:r w:rsidRPr="002653AC">
        <w:rPr>
          <w:rFonts w:ascii="Times New Roman" w:hAnsi="Times New Roman" w:cs="Times New Roman"/>
          <w:color w:val="000000"/>
          <w:sz w:val="24"/>
          <w:szCs w:val="24"/>
        </w:rPr>
        <w:t xml:space="preserve"> m</w:t>
      </w:r>
      <w:r w:rsidR="006B6BD9" w:rsidRPr="002653AC">
        <w:rPr>
          <w:rFonts w:ascii="Times New Roman" w:hAnsi="Times New Roman" w:cs="Times New Roman"/>
          <w:color w:val="000000"/>
          <w:sz w:val="24"/>
          <w:szCs w:val="24"/>
        </w:rPr>
        <w:t>ilijard</w:t>
      </w:r>
      <w:r w:rsidR="002653AC" w:rsidRPr="002653AC">
        <w:rPr>
          <w:rFonts w:ascii="Times New Roman" w:hAnsi="Times New Roman" w:cs="Times New Roman"/>
          <w:color w:val="000000"/>
          <w:sz w:val="24"/>
          <w:szCs w:val="24"/>
        </w:rPr>
        <w:t>i</w:t>
      </w:r>
      <w:r w:rsidR="006B6BD9" w:rsidRPr="002653AC">
        <w:rPr>
          <w:rFonts w:ascii="Times New Roman" w:hAnsi="Times New Roman" w:cs="Times New Roman"/>
          <w:color w:val="000000"/>
          <w:sz w:val="24"/>
          <w:szCs w:val="24"/>
        </w:rPr>
        <w:t xml:space="preserve"> </w:t>
      </w:r>
      <w:r w:rsidRPr="002653AC">
        <w:rPr>
          <w:rFonts w:ascii="Times New Roman" w:hAnsi="Times New Roman" w:cs="Times New Roman"/>
          <w:color w:val="000000"/>
          <w:sz w:val="24"/>
          <w:szCs w:val="24"/>
        </w:rPr>
        <w:t>kuna</w:t>
      </w:r>
      <w:r w:rsidR="006156D7" w:rsidRPr="002653AC">
        <w:rPr>
          <w:rFonts w:ascii="Times New Roman" w:hAnsi="Times New Roman" w:cs="Times New Roman"/>
          <w:color w:val="000000"/>
          <w:sz w:val="24"/>
          <w:szCs w:val="24"/>
        </w:rPr>
        <w:t xml:space="preserve"> (</w:t>
      </w:r>
      <w:r w:rsidR="002653AC" w:rsidRPr="002653AC">
        <w:rPr>
          <w:rFonts w:ascii="Times New Roman" w:hAnsi="Times New Roman" w:cs="Times New Roman"/>
          <w:color w:val="000000"/>
          <w:sz w:val="24"/>
          <w:szCs w:val="24"/>
        </w:rPr>
        <w:t xml:space="preserve">1.879.761.052 </w:t>
      </w:r>
      <w:r w:rsidR="006B6BD9" w:rsidRPr="002653AC">
        <w:rPr>
          <w:rFonts w:ascii="Times New Roman" w:hAnsi="Times New Roman" w:cs="Times New Roman"/>
          <w:color w:val="000000"/>
          <w:sz w:val="24"/>
          <w:szCs w:val="24"/>
        </w:rPr>
        <w:t>HRK</w:t>
      </w:r>
      <w:r w:rsidR="00E521BF" w:rsidRPr="002653AC">
        <w:rPr>
          <w:rFonts w:ascii="Times New Roman" w:hAnsi="Times New Roman" w:cs="Times New Roman"/>
          <w:color w:val="000000"/>
          <w:sz w:val="24"/>
          <w:szCs w:val="24"/>
        </w:rPr>
        <w:t>)</w:t>
      </w:r>
      <w:r w:rsidR="006513E6" w:rsidRPr="002653AC">
        <w:rPr>
          <w:rFonts w:ascii="Times New Roman" w:hAnsi="Times New Roman" w:cs="Times New Roman"/>
          <w:color w:val="000000"/>
          <w:sz w:val="24"/>
          <w:szCs w:val="24"/>
        </w:rPr>
        <w:t>.</w:t>
      </w:r>
      <w:r w:rsidR="00C3080D" w:rsidRPr="002653AC">
        <w:rPr>
          <w:rFonts w:ascii="Times New Roman" w:hAnsi="Times New Roman" w:cs="Times New Roman"/>
          <w:color w:val="000000"/>
          <w:sz w:val="24"/>
          <w:szCs w:val="24"/>
        </w:rPr>
        <w:t xml:space="preserve"> Ukupni i godišnji trošak provedbe Nacionalnog plana, kao i trošak po posebnim ciljevima iskaz</w:t>
      </w:r>
      <w:r w:rsidR="002653AC" w:rsidRPr="002653AC">
        <w:rPr>
          <w:rFonts w:ascii="Times New Roman" w:hAnsi="Times New Roman" w:cs="Times New Roman"/>
          <w:color w:val="000000"/>
          <w:sz w:val="24"/>
          <w:szCs w:val="24"/>
        </w:rPr>
        <w:t>ani su</w:t>
      </w:r>
      <w:r w:rsidR="00C3080D" w:rsidRPr="002653AC">
        <w:rPr>
          <w:rFonts w:ascii="Times New Roman" w:hAnsi="Times New Roman" w:cs="Times New Roman"/>
          <w:color w:val="000000"/>
          <w:sz w:val="24"/>
          <w:szCs w:val="24"/>
        </w:rPr>
        <w:t xml:space="preserve"> u tablic</w:t>
      </w:r>
      <w:r w:rsidR="002653AC" w:rsidRPr="002653AC">
        <w:rPr>
          <w:rFonts w:ascii="Times New Roman" w:hAnsi="Times New Roman" w:cs="Times New Roman"/>
          <w:color w:val="000000"/>
          <w:sz w:val="24"/>
          <w:szCs w:val="24"/>
        </w:rPr>
        <w:t xml:space="preserve">ama </w:t>
      </w:r>
      <w:r w:rsidR="00C3080D" w:rsidRPr="002653AC">
        <w:rPr>
          <w:rFonts w:ascii="Times New Roman" w:hAnsi="Times New Roman" w:cs="Times New Roman"/>
          <w:color w:val="000000"/>
          <w:sz w:val="24"/>
          <w:szCs w:val="24"/>
        </w:rPr>
        <w:t xml:space="preserve">1. </w:t>
      </w:r>
      <w:r w:rsidR="002653AC" w:rsidRPr="002653AC">
        <w:rPr>
          <w:rFonts w:ascii="Times New Roman" w:hAnsi="Times New Roman" w:cs="Times New Roman"/>
          <w:color w:val="000000"/>
          <w:sz w:val="24"/>
          <w:szCs w:val="24"/>
        </w:rPr>
        <w:t xml:space="preserve">i 2. </w:t>
      </w:r>
      <w:r w:rsidR="00C3080D" w:rsidRPr="002653AC">
        <w:rPr>
          <w:rFonts w:ascii="Times New Roman" w:hAnsi="Times New Roman" w:cs="Times New Roman"/>
          <w:color w:val="000000"/>
          <w:sz w:val="24"/>
          <w:szCs w:val="24"/>
        </w:rPr>
        <w:t>u nastavku.</w:t>
      </w:r>
      <w:r w:rsidR="00C3080D">
        <w:rPr>
          <w:rFonts w:ascii="Times New Roman" w:hAnsi="Times New Roman" w:cs="Times New Roman"/>
          <w:color w:val="000000"/>
          <w:sz w:val="24"/>
          <w:szCs w:val="24"/>
        </w:rPr>
        <w:t xml:space="preserve"> </w:t>
      </w:r>
    </w:p>
    <w:p w14:paraId="5DAF4FC6" w14:textId="68368835" w:rsidR="0005055C" w:rsidRPr="002B1E00" w:rsidRDefault="0005055C" w:rsidP="005145B9">
      <w:pPr>
        <w:autoSpaceDE w:val="0"/>
        <w:autoSpaceDN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Financijska sredstva za provedbu mjera iz pratećih akcijskih planova osigurat će se u Državnom proračunu Republike Hrvatske</w:t>
      </w:r>
      <w:r w:rsidR="00EF1CDA">
        <w:rPr>
          <w:rFonts w:ascii="Times New Roman" w:hAnsi="Times New Roman" w:cs="Times New Roman"/>
          <w:color w:val="000000"/>
          <w:sz w:val="24"/>
          <w:szCs w:val="24"/>
        </w:rPr>
        <w:t xml:space="preserve"> (DPRH)</w:t>
      </w:r>
      <w:r>
        <w:rPr>
          <w:rFonts w:ascii="Times New Roman" w:hAnsi="Times New Roman" w:cs="Times New Roman"/>
          <w:color w:val="000000"/>
          <w:sz w:val="24"/>
          <w:szCs w:val="24"/>
        </w:rPr>
        <w:t xml:space="preserve">, primarno iz izvora povezanih sa Mehanizmom za oporavak i otpornost te europskih fondova u financijskoj perspektivi </w:t>
      </w:r>
      <w:r w:rsidR="00EF1CDA">
        <w:rPr>
          <w:rFonts w:ascii="Times New Roman" w:hAnsi="Times New Roman" w:cs="Times New Roman"/>
          <w:color w:val="000000"/>
          <w:sz w:val="24"/>
          <w:szCs w:val="24"/>
        </w:rPr>
        <w:t>EU-a</w:t>
      </w:r>
      <w:r>
        <w:rPr>
          <w:rFonts w:ascii="Times New Roman" w:hAnsi="Times New Roman" w:cs="Times New Roman"/>
          <w:color w:val="000000"/>
          <w:sz w:val="24"/>
          <w:szCs w:val="24"/>
        </w:rPr>
        <w:t xml:space="preserve"> za razdoblje 2014.-2020. godine (čija je provedba predviđena do kraja 2023. godine), Višegodišnjeg financijskog okvira </w:t>
      </w:r>
      <w:r w:rsidR="00EF1CDA">
        <w:rPr>
          <w:rFonts w:ascii="Times New Roman" w:hAnsi="Times New Roman" w:cs="Times New Roman"/>
          <w:color w:val="000000"/>
          <w:sz w:val="24"/>
          <w:szCs w:val="24"/>
        </w:rPr>
        <w:t>EU-a</w:t>
      </w:r>
      <w:r>
        <w:rPr>
          <w:rFonts w:ascii="Times New Roman" w:hAnsi="Times New Roman" w:cs="Times New Roman"/>
          <w:color w:val="000000"/>
          <w:sz w:val="24"/>
          <w:szCs w:val="24"/>
        </w:rPr>
        <w:t xml:space="preserve"> 2021.-2027.</w:t>
      </w:r>
      <w:r w:rsidR="006D51AC">
        <w:rPr>
          <w:rFonts w:ascii="Times New Roman" w:hAnsi="Times New Roman" w:cs="Times New Roman"/>
          <w:color w:val="000000"/>
          <w:sz w:val="24"/>
          <w:szCs w:val="24"/>
        </w:rPr>
        <w:t xml:space="preserve">, uključujući Kohezijske fondove i Fond solidarnosti </w:t>
      </w:r>
      <w:r w:rsidR="00EF1CDA">
        <w:rPr>
          <w:rFonts w:ascii="Times New Roman" w:hAnsi="Times New Roman" w:cs="Times New Roman"/>
          <w:color w:val="000000"/>
          <w:sz w:val="24"/>
          <w:szCs w:val="24"/>
        </w:rPr>
        <w:t>EU,</w:t>
      </w:r>
      <w:r w:rsidR="006D51AC">
        <w:rPr>
          <w:rFonts w:ascii="Times New Roman" w:hAnsi="Times New Roman" w:cs="Times New Roman"/>
          <w:color w:val="000000"/>
          <w:sz w:val="24"/>
          <w:szCs w:val="24"/>
        </w:rPr>
        <w:t xml:space="preserve"> Norvešk</w:t>
      </w:r>
      <w:r w:rsidR="00EF1CDA">
        <w:rPr>
          <w:rFonts w:ascii="Times New Roman" w:hAnsi="Times New Roman" w:cs="Times New Roman"/>
          <w:color w:val="000000"/>
          <w:sz w:val="24"/>
          <w:szCs w:val="24"/>
        </w:rPr>
        <w:t>og</w:t>
      </w:r>
      <w:r w:rsidR="006D51AC">
        <w:rPr>
          <w:rFonts w:ascii="Times New Roman" w:hAnsi="Times New Roman" w:cs="Times New Roman"/>
          <w:color w:val="000000"/>
          <w:sz w:val="24"/>
          <w:szCs w:val="24"/>
        </w:rPr>
        <w:t xml:space="preserve"> financijsk</w:t>
      </w:r>
      <w:r w:rsidR="00EF1CDA">
        <w:rPr>
          <w:rFonts w:ascii="Times New Roman" w:hAnsi="Times New Roman" w:cs="Times New Roman"/>
          <w:color w:val="000000"/>
          <w:sz w:val="24"/>
          <w:szCs w:val="24"/>
        </w:rPr>
        <w:t>og</w:t>
      </w:r>
      <w:r w:rsidR="006D51AC">
        <w:rPr>
          <w:rFonts w:ascii="Times New Roman" w:hAnsi="Times New Roman" w:cs="Times New Roman"/>
          <w:color w:val="000000"/>
          <w:sz w:val="24"/>
          <w:szCs w:val="24"/>
        </w:rPr>
        <w:t xml:space="preserve"> mehaniz</w:t>
      </w:r>
      <w:r w:rsidR="00EF1CDA">
        <w:rPr>
          <w:rFonts w:ascii="Times New Roman" w:hAnsi="Times New Roman" w:cs="Times New Roman"/>
          <w:color w:val="000000"/>
          <w:sz w:val="24"/>
          <w:szCs w:val="24"/>
        </w:rPr>
        <w:t>ma</w:t>
      </w:r>
      <w:r w:rsidR="00710BA4">
        <w:rPr>
          <w:rFonts w:ascii="Times New Roman" w:hAnsi="Times New Roman" w:cs="Times New Roman"/>
          <w:color w:val="000000"/>
          <w:sz w:val="24"/>
          <w:szCs w:val="24"/>
        </w:rPr>
        <w:t>, te ostalih izvora</w:t>
      </w:r>
      <w:r w:rsidR="006102D8">
        <w:rPr>
          <w:rFonts w:ascii="Times New Roman" w:hAnsi="Times New Roman" w:cs="Times New Roman"/>
          <w:color w:val="000000"/>
          <w:sz w:val="24"/>
          <w:szCs w:val="24"/>
        </w:rPr>
        <w:t>,</w:t>
      </w:r>
      <w:r w:rsidR="00A45EEE">
        <w:rPr>
          <w:rFonts w:ascii="Times New Roman" w:hAnsi="Times New Roman" w:cs="Times New Roman"/>
          <w:color w:val="000000"/>
          <w:sz w:val="24"/>
          <w:szCs w:val="24"/>
        </w:rPr>
        <w:t xml:space="preserve"> </w:t>
      </w:r>
      <w:r w:rsidR="00710BA4">
        <w:rPr>
          <w:rFonts w:ascii="Times New Roman" w:hAnsi="Times New Roman" w:cs="Times New Roman"/>
          <w:color w:val="000000"/>
          <w:sz w:val="24"/>
          <w:szCs w:val="24"/>
        </w:rPr>
        <w:t>uključuju</w:t>
      </w:r>
      <w:r w:rsidR="006102D8">
        <w:rPr>
          <w:rFonts w:ascii="Times New Roman" w:hAnsi="Times New Roman" w:cs="Times New Roman"/>
          <w:color w:val="000000"/>
          <w:sz w:val="24"/>
          <w:szCs w:val="24"/>
        </w:rPr>
        <w:t>ći</w:t>
      </w:r>
      <w:r w:rsidR="0021732F">
        <w:rPr>
          <w:rFonts w:ascii="Times New Roman" w:hAnsi="Times New Roman" w:cs="Times New Roman"/>
          <w:color w:val="000000"/>
          <w:sz w:val="24"/>
          <w:szCs w:val="24"/>
        </w:rPr>
        <w:t xml:space="preserve"> </w:t>
      </w:r>
      <w:r w:rsidR="00710BA4">
        <w:rPr>
          <w:rFonts w:ascii="Times New Roman" w:hAnsi="Times New Roman" w:cs="Times New Roman"/>
          <w:color w:val="000000"/>
          <w:sz w:val="24"/>
          <w:szCs w:val="24"/>
        </w:rPr>
        <w:t>zajmove</w:t>
      </w:r>
      <w:r w:rsidR="00A45EEE">
        <w:rPr>
          <w:rFonts w:ascii="Times New Roman" w:hAnsi="Times New Roman" w:cs="Times New Roman"/>
          <w:color w:val="000000"/>
          <w:sz w:val="24"/>
          <w:szCs w:val="24"/>
        </w:rPr>
        <w:t xml:space="preserve"> i dr. </w:t>
      </w:r>
    </w:p>
    <w:p w14:paraId="01C4925F" w14:textId="77777777" w:rsidR="00C3080D" w:rsidRDefault="00C3080D" w:rsidP="00B86434">
      <w:pPr>
        <w:spacing w:line="276" w:lineRule="auto"/>
        <w:rPr>
          <w:rFonts w:ascii="Times New Roman" w:hAnsi="Times New Roman" w:cs="Times New Roman"/>
          <w:sz w:val="24"/>
          <w:szCs w:val="24"/>
        </w:rPr>
        <w:sectPr w:rsidR="00C3080D" w:rsidSect="00B106BA">
          <w:pgSz w:w="11906" w:h="16838" w:code="9"/>
          <w:pgMar w:top="1440" w:right="1440" w:bottom="1440" w:left="1440" w:header="288" w:footer="720" w:gutter="0"/>
          <w:cols w:space="720"/>
          <w:docGrid w:linePitch="360"/>
        </w:sectPr>
      </w:pPr>
    </w:p>
    <w:p w14:paraId="4D2FE036" w14:textId="291E84CA" w:rsidR="00C3080D" w:rsidRDefault="0005055C" w:rsidP="00B8643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Tablica 1. Prikaz financijskih sredstva za provedbu Nacionalnog plana, </w:t>
      </w:r>
      <w:r w:rsidR="00764924">
        <w:rPr>
          <w:rFonts w:ascii="Times New Roman" w:hAnsi="Times New Roman" w:cs="Times New Roman"/>
          <w:sz w:val="24"/>
          <w:szCs w:val="24"/>
        </w:rPr>
        <w:t>ukupni i godišnji trošak provedbe po posebnim ciljevima</w:t>
      </w:r>
    </w:p>
    <w:p w14:paraId="12D8FBC6" w14:textId="77777777" w:rsidR="00E62238" w:rsidRDefault="00E62238" w:rsidP="00B86434">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87"/>
        <w:gridCol w:w="1575"/>
        <w:gridCol w:w="1568"/>
        <w:gridCol w:w="1501"/>
        <w:gridCol w:w="1572"/>
        <w:gridCol w:w="1434"/>
        <w:gridCol w:w="1491"/>
        <w:gridCol w:w="1820"/>
      </w:tblGrid>
      <w:tr w:rsidR="00E62238" w:rsidRPr="00E62238" w14:paraId="68FE5947" w14:textId="77777777" w:rsidTr="00E62238">
        <w:trPr>
          <w:trHeight w:val="315"/>
        </w:trPr>
        <w:tc>
          <w:tcPr>
            <w:tcW w:w="2987" w:type="dxa"/>
            <w:vMerge w:val="restart"/>
            <w:shd w:val="clear" w:color="auto" w:fill="F2F2F2" w:themeFill="background1" w:themeFillShade="F2"/>
            <w:hideMark/>
          </w:tcPr>
          <w:p w14:paraId="2B0F2D77"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Posebni cilj</w:t>
            </w:r>
          </w:p>
        </w:tc>
        <w:tc>
          <w:tcPr>
            <w:tcW w:w="9141" w:type="dxa"/>
            <w:gridSpan w:val="6"/>
            <w:shd w:val="clear" w:color="auto" w:fill="F2F2F2" w:themeFill="background1" w:themeFillShade="F2"/>
            <w:hideMark/>
          </w:tcPr>
          <w:p w14:paraId="004FF771"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Indikativna financijska sredstva, po godinama (u HRK)</w:t>
            </w:r>
          </w:p>
        </w:tc>
        <w:tc>
          <w:tcPr>
            <w:tcW w:w="1820" w:type="dxa"/>
            <w:vMerge w:val="restart"/>
            <w:shd w:val="clear" w:color="auto" w:fill="F2F2F2" w:themeFill="background1" w:themeFillShade="F2"/>
            <w:noWrap/>
            <w:hideMark/>
          </w:tcPr>
          <w:p w14:paraId="16D448ED"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UKUPNO</w:t>
            </w:r>
          </w:p>
        </w:tc>
      </w:tr>
      <w:tr w:rsidR="00E62238" w:rsidRPr="00E62238" w14:paraId="1A768D58" w14:textId="77777777" w:rsidTr="00E62238">
        <w:trPr>
          <w:trHeight w:val="990"/>
        </w:trPr>
        <w:tc>
          <w:tcPr>
            <w:tcW w:w="2987" w:type="dxa"/>
            <w:vMerge/>
            <w:shd w:val="clear" w:color="auto" w:fill="F2F2F2" w:themeFill="background1" w:themeFillShade="F2"/>
            <w:hideMark/>
          </w:tcPr>
          <w:p w14:paraId="00B3F54F" w14:textId="77777777" w:rsidR="00E62238" w:rsidRPr="00E62238" w:rsidRDefault="00E62238" w:rsidP="00E62238">
            <w:pPr>
              <w:spacing w:line="276" w:lineRule="auto"/>
              <w:jc w:val="center"/>
              <w:rPr>
                <w:rFonts w:ascii="Times New Roman" w:hAnsi="Times New Roman" w:cs="Times New Roman"/>
                <w:b/>
                <w:bCs/>
                <w:sz w:val="24"/>
                <w:szCs w:val="24"/>
              </w:rPr>
            </w:pPr>
          </w:p>
        </w:tc>
        <w:tc>
          <w:tcPr>
            <w:tcW w:w="1575" w:type="dxa"/>
            <w:shd w:val="clear" w:color="auto" w:fill="F2F2F2" w:themeFill="background1" w:themeFillShade="F2"/>
            <w:hideMark/>
          </w:tcPr>
          <w:p w14:paraId="12D68EB3"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2022.</w:t>
            </w:r>
          </w:p>
        </w:tc>
        <w:tc>
          <w:tcPr>
            <w:tcW w:w="1568" w:type="dxa"/>
            <w:shd w:val="clear" w:color="auto" w:fill="F2F2F2" w:themeFill="background1" w:themeFillShade="F2"/>
            <w:hideMark/>
          </w:tcPr>
          <w:p w14:paraId="4C2D28F1"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2023.</w:t>
            </w:r>
          </w:p>
        </w:tc>
        <w:tc>
          <w:tcPr>
            <w:tcW w:w="1501" w:type="dxa"/>
            <w:shd w:val="clear" w:color="auto" w:fill="F2F2F2" w:themeFill="background1" w:themeFillShade="F2"/>
            <w:hideMark/>
          </w:tcPr>
          <w:p w14:paraId="7B888891"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2024.</w:t>
            </w:r>
          </w:p>
        </w:tc>
        <w:tc>
          <w:tcPr>
            <w:tcW w:w="1572" w:type="dxa"/>
            <w:shd w:val="clear" w:color="auto" w:fill="F2F2F2" w:themeFill="background1" w:themeFillShade="F2"/>
            <w:hideMark/>
          </w:tcPr>
          <w:p w14:paraId="3FEC111F"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2025.</w:t>
            </w:r>
          </w:p>
        </w:tc>
        <w:tc>
          <w:tcPr>
            <w:tcW w:w="1434" w:type="dxa"/>
            <w:shd w:val="clear" w:color="auto" w:fill="F2F2F2" w:themeFill="background1" w:themeFillShade="F2"/>
            <w:hideMark/>
          </w:tcPr>
          <w:p w14:paraId="5E59A235"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2026.</w:t>
            </w:r>
          </w:p>
        </w:tc>
        <w:tc>
          <w:tcPr>
            <w:tcW w:w="1491" w:type="dxa"/>
            <w:shd w:val="clear" w:color="auto" w:fill="F2F2F2" w:themeFill="background1" w:themeFillShade="F2"/>
            <w:hideMark/>
          </w:tcPr>
          <w:p w14:paraId="2FB0C431"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2027.</w:t>
            </w:r>
          </w:p>
        </w:tc>
        <w:tc>
          <w:tcPr>
            <w:tcW w:w="1820" w:type="dxa"/>
            <w:vMerge/>
            <w:shd w:val="clear" w:color="auto" w:fill="F2F2F2" w:themeFill="background1" w:themeFillShade="F2"/>
            <w:hideMark/>
          </w:tcPr>
          <w:p w14:paraId="2B6345B9" w14:textId="77777777" w:rsidR="00E62238" w:rsidRPr="00E62238" w:rsidRDefault="00E62238" w:rsidP="00E62238">
            <w:pPr>
              <w:spacing w:line="276" w:lineRule="auto"/>
              <w:jc w:val="center"/>
              <w:rPr>
                <w:rFonts w:ascii="Times New Roman" w:hAnsi="Times New Roman" w:cs="Times New Roman"/>
                <w:b/>
                <w:bCs/>
                <w:sz w:val="24"/>
                <w:szCs w:val="24"/>
              </w:rPr>
            </w:pPr>
          </w:p>
        </w:tc>
      </w:tr>
      <w:tr w:rsidR="00E62238" w:rsidRPr="00E62238" w14:paraId="5BD08A7C" w14:textId="77777777" w:rsidTr="00E62238">
        <w:trPr>
          <w:trHeight w:val="1229"/>
        </w:trPr>
        <w:tc>
          <w:tcPr>
            <w:tcW w:w="2987" w:type="dxa"/>
            <w:hideMark/>
          </w:tcPr>
          <w:p w14:paraId="51193937"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        Unaprjeđenje učinkovitosti sudskih postupaka</w:t>
            </w:r>
          </w:p>
        </w:tc>
        <w:tc>
          <w:tcPr>
            <w:tcW w:w="1575" w:type="dxa"/>
            <w:hideMark/>
          </w:tcPr>
          <w:p w14:paraId="4FB4E16D"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25.699.500</w:t>
            </w:r>
          </w:p>
        </w:tc>
        <w:tc>
          <w:tcPr>
            <w:tcW w:w="1568" w:type="dxa"/>
            <w:hideMark/>
          </w:tcPr>
          <w:p w14:paraId="6938E265"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75.282.640</w:t>
            </w:r>
          </w:p>
        </w:tc>
        <w:tc>
          <w:tcPr>
            <w:tcW w:w="1501" w:type="dxa"/>
            <w:hideMark/>
          </w:tcPr>
          <w:p w14:paraId="465227B0"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105.244.350</w:t>
            </w:r>
          </w:p>
        </w:tc>
        <w:tc>
          <w:tcPr>
            <w:tcW w:w="1572" w:type="dxa"/>
            <w:hideMark/>
          </w:tcPr>
          <w:p w14:paraId="58C97376"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182.750.000</w:t>
            </w:r>
          </w:p>
        </w:tc>
        <w:tc>
          <w:tcPr>
            <w:tcW w:w="1434" w:type="dxa"/>
            <w:hideMark/>
          </w:tcPr>
          <w:p w14:paraId="435F5E9E"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182.750.000</w:t>
            </w:r>
          </w:p>
        </w:tc>
        <w:tc>
          <w:tcPr>
            <w:tcW w:w="1491" w:type="dxa"/>
            <w:hideMark/>
          </w:tcPr>
          <w:p w14:paraId="3CBDAAB1"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182.750.000</w:t>
            </w:r>
          </w:p>
        </w:tc>
        <w:tc>
          <w:tcPr>
            <w:tcW w:w="1820" w:type="dxa"/>
            <w:noWrap/>
            <w:hideMark/>
          </w:tcPr>
          <w:p w14:paraId="534A133A"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754.476.490</w:t>
            </w:r>
          </w:p>
        </w:tc>
      </w:tr>
      <w:tr w:rsidR="00E62238" w:rsidRPr="00E62238" w14:paraId="64B9C5D5" w14:textId="77777777" w:rsidTr="00E62238">
        <w:trPr>
          <w:trHeight w:val="1762"/>
        </w:trPr>
        <w:tc>
          <w:tcPr>
            <w:tcW w:w="2987" w:type="dxa"/>
            <w:hideMark/>
          </w:tcPr>
          <w:p w14:paraId="6A5D9EE5"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        Osiguravanje transparentnosti, pravne sigurnosti, kvalitete i predvidivosti sudskih odluka</w:t>
            </w:r>
          </w:p>
        </w:tc>
        <w:tc>
          <w:tcPr>
            <w:tcW w:w="1575" w:type="dxa"/>
            <w:hideMark/>
          </w:tcPr>
          <w:p w14:paraId="24A5ADF4"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926.217</w:t>
            </w:r>
          </w:p>
        </w:tc>
        <w:tc>
          <w:tcPr>
            <w:tcW w:w="1568" w:type="dxa"/>
            <w:hideMark/>
          </w:tcPr>
          <w:p w14:paraId="030F3FAA"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1.061.741</w:t>
            </w:r>
          </w:p>
        </w:tc>
        <w:tc>
          <w:tcPr>
            <w:tcW w:w="1501" w:type="dxa"/>
            <w:hideMark/>
          </w:tcPr>
          <w:p w14:paraId="7B09FDF3"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143.000</w:t>
            </w:r>
          </w:p>
        </w:tc>
        <w:tc>
          <w:tcPr>
            <w:tcW w:w="1572" w:type="dxa"/>
            <w:hideMark/>
          </w:tcPr>
          <w:p w14:paraId="49603F07"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2.767.913</w:t>
            </w:r>
          </w:p>
        </w:tc>
        <w:tc>
          <w:tcPr>
            <w:tcW w:w="1434" w:type="dxa"/>
            <w:hideMark/>
          </w:tcPr>
          <w:p w14:paraId="0C5EC1BE"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1.067.913</w:t>
            </w:r>
          </w:p>
        </w:tc>
        <w:tc>
          <w:tcPr>
            <w:tcW w:w="1491" w:type="dxa"/>
            <w:hideMark/>
          </w:tcPr>
          <w:p w14:paraId="2A3B5377"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1.067.913</w:t>
            </w:r>
          </w:p>
        </w:tc>
        <w:tc>
          <w:tcPr>
            <w:tcW w:w="1820" w:type="dxa"/>
            <w:noWrap/>
            <w:hideMark/>
          </w:tcPr>
          <w:p w14:paraId="40FDD3F9"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7.034.696</w:t>
            </w:r>
          </w:p>
        </w:tc>
      </w:tr>
      <w:tr w:rsidR="00E62238" w:rsidRPr="00E62238" w14:paraId="2605720D" w14:textId="77777777" w:rsidTr="00E62238">
        <w:trPr>
          <w:trHeight w:val="1575"/>
        </w:trPr>
        <w:tc>
          <w:tcPr>
            <w:tcW w:w="2987" w:type="dxa"/>
            <w:hideMark/>
          </w:tcPr>
          <w:p w14:paraId="45E75611"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3.        Razvoj ljudskih potencijala u pravosudnom sustavu</w:t>
            </w:r>
          </w:p>
        </w:tc>
        <w:tc>
          <w:tcPr>
            <w:tcW w:w="1575" w:type="dxa"/>
            <w:hideMark/>
          </w:tcPr>
          <w:p w14:paraId="56DDB446"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29.678.450</w:t>
            </w:r>
          </w:p>
        </w:tc>
        <w:tc>
          <w:tcPr>
            <w:tcW w:w="1568" w:type="dxa"/>
            <w:hideMark/>
          </w:tcPr>
          <w:p w14:paraId="1259C310"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13.168.440</w:t>
            </w:r>
          </w:p>
        </w:tc>
        <w:tc>
          <w:tcPr>
            <w:tcW w:w="1501" w:type="dxa"/>
            <w:hideMark/>
          </w:tcPr>
          <w:p w14:paraId="189D0A4B"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325.100</w:t>
            </w:r>
          </w:p>
        </w:tc>
        <w:tc>
          <w:tcPr>
            <w:tcW w:w="1572" w:type="dxa"/>
            <w:hideMark/>
          </w:tcPr>
          <w:p w14:paraId="5BA08BAD"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101.313</w:t>
            </w:r>
          </w:p>
        </w:tc>
        <w:tc>
          <w:tcPr>
            <w:tcW w:w="1434" w:type="dxa"/>
            <w:hideMark/>
          </w:tcPr>
          <w:p w14:paraId="391B6109"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101.313</w:t>
            </w:r>
          </w:p>
        </w:tc>
        <w:tc>
          <w:tcPr>
            <w:tcW w:w="1491" w:type="dxa"/>
            <w:hideMark/>
          </w:tcPr>
          <w:p w14:paraId="6A667367"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101.313</w:t>
            </w:r>
          </w:p>
        </w:tc>
        <w:tc>
          <w:tcPr>
            <w:tcW w:w="1820" w:type="dxa"/>
            <w:noWrap/>
            <w:hideMark/>
          </w:tcPr>
          <w:p w14:paraId="77662E26"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43.475.930</w:t>
            </w:r>
          </w:p>
        </w:tc>
      </w:tr>
      <w:tr w:rsidR="00E62238" w:rsidRPr="00E62238" w14:paraId="3D833B28" w14:textId="77777777" w:rsidTr="00E62238">
        <w:trPr>
          <w:trHeight w:val="2520"/>
        </w:trPr>
        <w:tc>
          <w:tcPr>
            <w:tcW w:w="2987" w:type="dxa"/>
            <w:hideMark/>
          </w:tcPr>
          <w:p w14:paraId="39F51525"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lastRenderedPageBreak/>
              <w:t xml:space="preserve">4.        Modernizacija infrastrukture te unaprjeđenje razine i obuhvatnosti korištenja IKT-a radi automatizacije, digitalizacije i pružanja e-pravosudnih usluga </w:t>
            </w:r>
          </w:p>
        </w:tc>
        <w:tc>
          <w:tcPr>
            <w:tcW w:w="1575" w:type="dxa"/>
            <w:hideMark/>
          </w:tcPr>
          <w:p w14:paraId="0A38FDAB"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162.464.713</w:t>
            </w:r>
          </w:p>
        </w:tc>
        <w:tc>
          <w:tcPr>
            <w:tcW w:w="1568" w:type="dxa"/>
            <w:hideMark/>
          </w:tcPr>
          <w:p w14:paraId="476838B3"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76.879.715</w:t>
            </w:r>
          </w:p>
        </w:tc>
        <w:tc>
          <w:tcPr>
            <w:tcW w:w="1501" w:type="dxa"/>
            <w:hideMark/>
          </w:tcPr>
          <w:p w14:paraId="045411FC"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186.470.584</w:t>
            </w:r>
          </w:p>
        </w:tc>
        <w:tc>
          <w:tcPr>
            <w:tcW w:w="1572" w:type="dxa"/>
            <w:hideMark/>
          </w:tcPr>
          <w:p w14:paraId="284293B1"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257.985.405</w:t>
            </w:r>
          </w:p>
        </w:tc>
        <w:tc>
          <w:tcPr>
            <w:tcW w:w="1434" w:type="dxa"/>
            <w:hideMark/>
          </w:tcPr>
          <w:p w14:paraId="1D28A80C"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257.985.405</w:t>
            </w:r>
          </w:p>
        </w:tc>
        <w:tc>
          <w:tcPr>
            <w:tcW w:w="1491" w:type="dxa"/>
            <w:hideMark/>
          </w:tcPr>
          <w:p w14:paraId="3BC3976C"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25.784.314 kn</w:t>
            </w:r>
          </w:p>
        </w:tc>
        <w:tc>
          <w:tcPr>
            <w:tcW w:w="1820" w:type="dxa"/>
            <w:noWrap/>
            <w:hideMark/>
          </w:tcPr>
          <w:p w14:paraId="5994D383"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967.570.136</w:t>
            </w:r>
          </w:p>
        </w:tc>
      </w:tr>
      <w:tr w:rsidR="00E62238" w:rsidRPr="00E62238" w14:paraId="623AACD0" w14:textId="77777777" w:rsidTr="00E62238">
        <w:trPr>
          <w:trHeight w:val="1429"/>
        </w:trPr>
        <w:tc>
          <w:tcPr>
            <w:tcW w:w="2987" w:type="dxa"/>
            <w:hideMark/>
          </w:tcPr>
          <w:p w14:paraId="6E813CF4"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 xml:space="preserve">5.        Unaprjeđenje kvalitete zatvorskog sustava i </w:t>
            </w:r>
            <w:proofErr w:type="spellStart"/>
            <w:r w:rsidRPr="00E62238">
              <w:rPr>
                <w:rFonts w:ascii="Times New Roman" w:hAnsi="Times New Roman" w:cs="Times New Roman"/>
                <w:sz w:val="24"/>
                <w:szCs w:val="24"/>
              </w:rPr>
              <w:t>probacije</w:t>
            </w:r>
            <w:proofErr w:type="spellEnd"/>
          </w:p>
        </w:tc>
        <w:tc>
          <w:tcPr>
            <w:tcW w:w="1575" w:type="dxa"/>
            <w:hideMark/>
          </w:tcPr>
          <w:p w14:paraId="6F0C4B28"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22.760.500</w:t>
            </w:r>
          </w:p>
        </w:tc>
        <w:tc>
          <w:tcPr>
            <w:tcW w:w="1568" w:type="dxa"/>
            <w:hideMark/>
          </w:tcPr>
          <w:p w14:paraId="45AC3ABD"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26.393.240</w:t>
            </w:r>
          </w:p>
        </w:tc>
        <w:tc>
          <w:tcPr>
            <w:tcW w:w="1501" w:type="dxa"/>
            <w:hideMark/>
          </w:tcPr>
          <w:p w14:paraId="7B562C37"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10.372.200</w:t>
            </w:r>
          </w:p>
        </w:tc>
        <w:tc>
          <w:tcPr>
            <w:tcW w:w="1572" w:type="dxa"/>
            <w:hideMark/>
          </w:tcPr>
          <w:p w14:paraId="33EB25BA"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15.892.620</w:t>
            </w:r>
          </w:p>
        </w:tc>
        <w:tc>
          <w:tcPr>
            <w:tcW w:w="1434" w:type="dxa"/>
            <w:hideMark/>
          </w:tcPr>
          <w:p w14:paraId="5F133233"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15.892.620</w:t>
            </w:r>
          </w:p>
        </w:tc>
        <w:tc>
          <w:tcPr>
            <w:tcW w:w="1491" w:type="dxa"/>
            <w:hideMark/>
          </w:tcPr>
          <w:p w14:paraId="7E79C25D"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15.892.620</w:t>
            </w:r>
          </w:p>
        </w:tc>
        <w:tc>
          <w:tcPr>
            <w:tcW w:w="1820" w:type="dxa"/>
            <w:noWrap/>
            <w:hideMark/>
          </w:tcPr>
          <w:p w14:paraId="202262F2"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107.203.800</w:t>
            </w:r>
          </w:p>
        </w:tc>
      </w:tr>
      <w:tr w:rsidR="00E62238" w:rsidRPr="00E62238" w14:paraId="0F7B6233" w14:textId="77777777" w:rsidTr="00E62238">
        <w:trPr>
          <w:trHeight w:val="585"/>
        </w:trPr>
        <w:tc>
          <w:tcPr>
            <w:tcW w:w="2987" w:type="dxa"/>
            <w:hideMark/>
          </w:tcPr>
          <w:p w14:paraId="00048BAC" w14:textId="77777777" w:rsidR="00E62238" w:rsidRPr="00E62238" w:rsidRDefault="00E62238" w:rsidP="00E62238">
            <w:pPr>
              <w:spacing w:line="276" w:lineRule="auto"/>
              <w:rPr>
                <w:rFonts w:ascii="Times New Roman" w:hAnsi="Times New Roman" w:cs="Times New Roman"/>
                <w:b/>
                <w:bCs/>
                <w:sz w:val="24"/>
                <w:szCs w:val="24"/>
              </w:rPr>
            </w:pPr>
            <w:r w:rsidRPr="00E62238">
              <w:rPr>
                <w:rFonts w:ascii="Times New Roman" w:hAnsi="Times New Roman" w:cs="Times New Roman"/>
                <w:b/>
                <w:bCs/>
                <w:sz w:val="24"/>
                <w:szCs w:val="24"/>
              </w:rPr>
              <w:t>Ukupno, po godinama</w:t>
            </w:r>
          </w:p>
        </w:tc>
        <w:tc>
          <w:tcPr>
            <w:tcW w:w="1575" w:type="dxa"/>
            <w:hideMark/>
          </w:tcPr>
          <w:p w14:paraId="496EEC5F"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241.529.380</w:t>
            </w:r>
          </w:p>
        </w:tc>
        <w:tc>
          <w:tcPr>
            <w:tcW w:w="1568" w:type="dxa"/>
            <w:hideMark/>
          </w:tcPr>
          <w:p w14:paraId="3F6EDCC4"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192.785.776</w:t>
            </w:r>
          </w:p>
        </w:tc>
        <w:tc>
          <w:tcPr>
            <w:tcW w:w="1501" w:type="dxa"/>
            <w:hideMark/>
          </w:tcPr>
          <w:p w14:paraId="1B183441"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302.555.234</w:t>
            </w:r>
          </w:p>
        </w:tc>
        <w:tc>
          <w:tcPr>
            <w:tcW w:w="1572" w:type="dxa"/>
            <w:hideMark/>
          </w:tcPr>
          <w:p w14:paraId="0A996E6B"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459.497.251</w:t>
            </w:r>
          </w:p>
        </w:tc>
        <w:tc>
          <w:tcPr>
            <w:tcW w:w="1434" w:type="dxa"/>
            <w:hideMark/>
          </w:tcPr>
          <w:p w14:paraId="3B2DB951"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457.797.251</w:t>
            </w:r>
          </w:p>
        </w:tc>
        <w:tc>
          <w:tcPr>
            <w:tcW w:w="1491" w:type="dxa"/>
            <w:hideMark/>
          </w:tcPr>
          <w:p w14:paraId="642B25FA" w14:textId="77777777" w:rsidR="00E62238" w:rsidRPr="00E62238" w:rsidRDefault="00E62238" w:rsidP="00E62238">
            <w:pPr>
              <w:spacing w:line="276" w:lineRule="auto"/>
              <w:rPr>
                <w:rFonts w:ascii="Times New Roman" w:hAnsi="Times New Roman" w:cs="Times New Roman"/>
                <w:sz w:val="24"/>
                <w:szCs w:val="24"/>
              </w:rPr>
            </w:pPr>
            <w:r w:rsidRPr="00E62238">
              <w:rPr>
                <w:rFonts w:ascii="Times New Roman" w:hAnsi="Times New Roman" w:cs="Times New Roman"/>
                <w:sz w:val="24"/>
                <w:szCs w:val="24"/>
              </w:rPr>
              <w:t>225.596.160</w:t>
            </w:r>
          </w:p>
        </w:tc>
        <w:tc>
          <w:tcPr>
            <w:tcW w:w="1820" w:type="dxa"/>
            <w:vMerge w:val="restart"/>
            <w:noWrap/>
            <w:hideMark/>
          </w:tcPr>
          <w:p w14:paraId="665CC195" w14:textId="5F49825B" w:rsidR="00E62238" w:rsidRPr="00E62238" w:rsidRDefault="00E62238" w:rsidP="00E62238">
            <w:pPr>
              <w:spacing w:line="276" w:lineRule="auto"/>
              <w:rPr>
                <w:rFonts w:ascii="Times New Roman" w:hAnsi="Times New Roman" w:cs="Times New Roman"/>
                <w:sz w:val="24"/>
                <w:szCs w:val="24"/>
              </w:rPr>
            </w:pPr>
            <w:r>
              <w:rPr>
                <w:rFonts w:ascii="Times New Roman" w:hAnsi="Times New Roman" w:cs="Times New Roman"/>
                <w:sz w:val="24"/>
                <w:szCs w:val="24"/>
              </w:rPr>
              <w:t xml:space="preserve">Sveukupno </w:t>
            </w:r>
            <w:r w:rsidRPr="00E62238">
              <w:rPr>
                <w:rFonts w:ascii="Times New Roman" w:hAnsi="Times New Roman" w:cs="Times New Roman"/>
                <w:sz w:val="24"/>
                <w:szCs w:val="24"/>
              </w:rPr>
              <w:t>1.879.761.052</w:t>
            </w:r>
          </w:p>
        </w:tc>
      </w:tr>
      <w:tr w:rsidR="00E62238" w:rsidRPr="00E62238" w14:paraId="55F38198" w14:textId="77777777" w:rsidTr="00E62238">
        <w:trPr>
          <w:trHeight w:val="870"/>
        </w:trPr>
        <w:tc>
          <w:tcPr>
            <w:tcW w:w="2987" w:type="dxa"/>
            <w:hideMark/>
          </w:tcPr>
          <w:p w14:paraId="0B72F5AE" w14:textId="77777777" w:rsidR="00E62238" w:rsidRPr="00E62238" w:rsidRDefault="00E62238" w:rsidP="00E62238">
            <w:pPr>
              <w:spacing w:line="276" w:lineRule="auto"/>
              <w:rPr>
                <w:rFonts w:ascii="Times New Roman" w:hAnsi="Times New Roman" w:cs="Times New Roman"/>
                <w:b/>
                <w:bCs/>
                <w:sz w:val="24"/>
                <w:szCs w:val="24"/>
              </w:rPr>
            </w:pPr>
            <w:r w:rsidRPr="00E62238">
              <w:rPr>
                <w:rFonts w:ascii="Times New Roman" w:hAnsi="Times New Roman" w:cs="Times New Roman"/>
                <w:b/>
                <w:bCs/>
                <w:sz w:val="24"/>
                <w:szCs w:val="24"/>
              </w:rPr>
              <w:t>Ukupno, po Akcijskim planovima</w:t>
            </w:r>
          </w:p>
        </w:tc>
        <w:tc>
          <w:tcPr>
            <w:tcW w:w="4644" w:type="dxa"/>
            <w:gridSpan w:val="3"/>
            <w:hideMark/>
          </w:tcPr>
          <w:p w14:paraId="5447BBB2"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736.870.390</w:t>
            </w:r>
          </w:p>
        </w:tc>
        <w:tc>
          <w:tcPr>
            <w:tcW w:w="4497" w:type="dxa"/>
            <w:gridSpan w:val="3"/>
            <w:hideMark/>
          </w:tcPr>
          <w:p w14:paraId="5EF8914D"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1.142.890.662</w:t>
            </w:r>
          </w:p>
        </w:tc>
        <w:tc>
          <w:tcPr>
            <w:tcW w:w="1820" w:type="dxa"/>
            <w:vMerge/>
            <w:noWrap/>
            <w:hideMark/>
          </w:tcPr>
          <w:p w14:paraId="00EB178F" w14:textId="713FED2B" w:rsidR="00E62238" w:rsidRPr="00E62238" w:rsidRDefault="00E62238" w:rsidP="00E62238">
            <w:pPr>
              <w:spacing w:line="276" w:lineRule="auto"/>
              <w:rPr>
                <w:rFonts w:ascii="Times New Roman" w:hAnsi="Times New Roman" w:cs="Times New Roman"/>
                <w:sz w:val="24"/>
                <w:szCs w:val="24"/>
              </w:rPr>
            </w:pPr>
          </w:p>
        </w:tc>
      </w:tr>
      <w:tr w:rsidR="00E62238" w:rsidRPr="00E62238" w14:paraId="70BEF449" w14:textId="77777777" w:rsidTr="00E62238">
        <w:trPr>
          <w:trHeight w:val="315"/>
        </w:trPr>
        <w:tc>
          <w:tcPr>
            <w:tcW w:w="2987" w:type="dxa"/>
            <w:noWrap/>
            <w:hideMark/>
          </w:tcPr>
          <w:p w14:paraId="79BF8A58" w14:textId="77777777" w:rsidR="00E62238" w:rsidRPr="00E62238" w:rsidRDefault="00E62238" w:rsidP="00E62238">
            <w:pPr>
              <w:spacing w:line="276" w:lineRule="auto"/>
              <w:rPr>
                <w:rFonts w:ascii="Times New Roman" w:hAnsi="Times New Roman" w:cs="Times New Roman"/>
                <w:b/>
                <w:bCs/>
                <w:sz w:val="24"/>
                <w:szCs w:val="24"/>
              </w:rPr>
            </w:pPr>
            <w:r w:rsidRPr="00E62238">
              <w:rPr>
                <w:rFonts w:ascii="Times New Roman" w:hAnsi="Times New Roman" w:cs="Times New Roman"/>
                <w:b/>
                <w:bCs/>
                <w:sz w:val="24"/>
                <w:szCs w:val="24"/>
              </w:rPr>
              <w:t>Sveukupno</w:t>
            </w:r>
          </w:p>
        </w:tc>
        <w:tc>
          <w:tcPr>
            <w:tcW w:w="9141" w:type="dxa"/>
            <w:gridSpan w:val="6"/>
            <w:hideMark/>
          </w:tcPr>
          <w:p w14:paraId="442B4D60" w14:textId="77777777" w:rsidR="00E62238" w:rsidRPr="00E62238" w:rsidRDefault="00E62238" w:rsidP="00E62238">
            <w:pPr>
              <w:spacing w:line="276" w:lineRule="auto"/>
              <w:jc w:val="center"/>
              <w:rPr>
                <w:rFonts w:ascii="Times New Roman" w:hAnsi="Times New Roman" w:cs="Times New Roman"/>
                <w:b/>
                <w:bCs/>
                <w:sz w:val="24"/>
                <w:szCs w:val="24"/>
              </w:rPr>
            </w:pPr>
            <w:r w:rsidRPr="00E62238">
              <w:rPr>
                <w:rFonts w:ascii="Times New Roman" w:hAnsi="Times New Roman" w:cs="Times New Roman"/>
                <w:b/>
                <w:bCs/>
                <w:sz w:val="24"/>
                <w:szCs w:val="24"/>
              </w:rPr>
              <w:t>1.879.761.052</w:t>
            </w:r>
          </w:p>
        </w:tc>
        <w:tc>
          <w:tcPr>
            <w:tcW w:w="1820" w:type="dxa"/>
            <w:vMerge/>
            <w:noWrap/>
            <w:hideMark/>
          </w:tcPr>
          <w:p w14:paraId="4C443C02" w14:textId="3C7A72C6" w:rsidR="00E62238" w:rsidRPr="00E62238" w:rsidRDefault="00E62238" w:rsidP="00E62238">
            <w:pPr>
              <w:spacing w:line="276" w:lineRule="auto"/>
              <w:rPr>
                <w:rFonts w:ascii="Times New Roman" w:hAnsi="Times New Roman" w:cs="Times New Roman"/>
                <w:sz w:val="24"/>
                <w:szCs w:val="24"/>
              </w:rPr>
            </w:pPr>
          </w:p>
        </w:tc>
      </w:tr>
    </w:tbl>
    <w:p w14:paraId="23F167B9" w14:textId="7B1419D4" w:rsidR="00E62238" w:rsidRDefault="00E62238" w:rsidP="00B86434">
      <w:pPr>
        <w:spacing w:line="276" w:lineRule="auto"/>
        <w:rPr>
          <w:rFonts w:ascii="Times New Roman" w:hAnsi="Times New Roman" w:cs="Times New Roman"/>
          <w:sz w:val="24"/>
          <w:szCs w:val="24"/>
        </w:rPr>
        <w:sectPr w:rsidR="00E62238" w:rsidSect="00C3080D">
          <w:pgSz w:w="16838" w:h="11906" w:orient="landscape" w:code="9"/>
          <w:pgMar w:top="1440" w:right="1440" w:bottom="1440" w:left="1440" w:header="288" w:footer="720" w:gutter="0"/>
          <w:cols w:space="720"/>
          <w:docGrid w:linePitch="360"/>
        </w:sectPr>
      </w:pPr>
    </w:p>
    <w:p w14:paraId="1D9733B5" w14:textId="77777777" w:rsidR="0005055C" w:rsidRPr="00B86434" w:rsidRDefault="0005055C" w:rsidP="00B86434">
      <w:pPr>
        <w:spacing w:line="276" w:lineRule="auto"/>
        <w:rPr>
          <w:rFonts w:ascii="Times New Roman" w:hAnsi="Times New Roman" w:cs="Times New Roman"/>
          <w:color w:val="000000" w:themeColor="text1"/>
          <w:sz w:val="24"/>
          <w:szCs w:val="24"/>
        </w:rPr>
      </w:pPr>
      <w:r w:rsidRPr="00B86434">
        <w:rPr>
          <w:rFonts w:ascii="Times New Roman" w:hAnsi="Times New Roman" w:cs="Times New Roman"/>
          <w:color w:val="000000" w:themeColor="text1"/>
          <w:sz w:val="24"/>
          <w:szCs w:val="24"/>
        </w:rPr>
        <w:lastRenderedPageBreak/>
        <w:t xml:space="preserve">Tablica 2. Prikaz financijskih sredstava za provedbu Nacionalnog plana, po posebnim ciljevima </w:t>
      </w:r>
    </w:p>
    <w:tbl>
      <w:tblPr>
        <w:tblW w:w="8075" w:type="dxa"/>
        <w:tblCellMar>
          <w:left w:w="0" w:type="dxa"/>
          <w:right w:w="0" w:type="dxa"/>
        </w:tblCellMar>
        <w:tblLook w:val="04A0" w:firstRow="1" w:lastRow="0" w:firstColumn="1" w:lastColumn="0" w:noHBand="0" w:noVBand="1"/>
      </w:tblPr>
      <w:tblGrid>
        <w:gridCol w:w="4385"/>
        <w:gridCol w:w="1701"/>
        <w:gridCol w:w="1989"/>
      </w:tblGrid>
      <w:tr w:rsidR="00AE437C" w:rsidRPr="002653AC" w14:paraId="0D6680F2" w14:textId="06A24E0D" w:rsidTr="006513E6">
        <w:trPr>
          <w:trHeight w:val="1770"/>
        </w:trPr>
        <w:tc>
          <w:tcPr>
            <w:tcW w:w="4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76B8A" w14:textId="614E71D2" w:rsidR="00AE437C" w:rsidRPr="002653AC" w:rsidRDefault="00AE437C" w:rsidP="00B86434">
            <w:pPr>
              <w:spacing w:line="276" w:lineRule="auto"/>
              <w:rPr>
                <w:rFonts w:ascii="Times New Roman" w:hAnsi="Times New Roman" w:cs="Times New Roman"/>
                <w:b/>
                <w:bCs/>
                <w:sz w:val="24"/>
                <w:szCs w:val="24"/>
              </w:rPr>
            </w:pPr>
            <w:r w:rsidRPr="002653AC">
              <w:rPr>
                <w:rFonts w:ascii="Times New Roman" w:hAnsi="Times New Roman" w:cs="Times New Roman"/>
                <w:b/>
                <w:bCs/>
                <w:sz w:val="24"/>
                <w:szCs w:val="24"/>
              </w:rPr>
              <w:t>Posebni cilj</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69757" w14:textId="1BF77C71" w:rsidR="00AE437C" w:rsidRPr="002653AC" w:rsidRDefault="00AE437C" w:rsidP="00B86434">
            <w:pPr>
              <w:spacing w:line="276" w:lineRule="auto"/>
              <w:jc w:val="center"/>
              <w:rPr>
                <w:rFonts w:ascii="Times New Roman" w:hAnsi="Times New Roman" w:cs="Times New Roman"/>
                <w:b/>
                <w:bCs/>
                <w:sz w:val="24"/>
                <w:szCs w:val="24"/>
              </w:rPr>
            </w:pPr>
            <w:r w:rsidRPr="002653AC">
              <w:rPr>
                <w:rFonts w:ascii="Times New Roman" w:hAnsi="Times New Roman" w:cs="Times New Roman"/>
                <w:b/>
                <w:bCs/>
                <w:sz w:val="24"/>
                <w:szCs w:val="24"/>
              </w:rPr>
              <w:t xml:space="preserve">U razdoblju provedbe 2022.-2024. </w:t>
            </w:r>
          </w:p>
          <w:p w14:paraId="3CE3CC77" w14:textId="4FC2DAF5" w:rsidR="00AE437C" w:rsidRPr="002653AC" w:rsidRDefault="00AE437C" w:rsidP="00B86434">
            <w:pPr>
              <w:spacing w:line="276" w:lineRule="auto"/>
              <w:jc w:val="center"/>
              <w:rPr>
                <w:rFonts w:ascii="Times New Roman" w:hAnsi="Times New Roman" w:cs="Times New Roman"/>
                <w:b/>
                <w:bCs/>
                <w:sz w:val="24"/>
                <w:szCs w:val="24"/>
              </w:rPr>
            </w:pPr>
            <w:r w:rsidRPr="002653AC">
              <w:rPr>
                <w:rFonts w:ascii="Times New Roman" w:hAnsi="Times New Roman" w:cs="Times New Roman"/>
                <w:b/>
                <w:bCs/>
                <w:sz w:val="24"/>
                <w:szCs w:val="24"/>
              </w:rPr>
              <w:t>(u HRK)</w:t>
            </w:r>
          </w:p>
        </w:tc>
        <w:tc>
          <w:tcPr>
            <w:tcW w:w="1989" w:type="dxa"/>
            <w:tcBorders>
              <w:top w:val="single" w:sz="4" w:space="0" w:color="auto"/>
              <w:left w:val="single" w:sz="4" w:space="0" w:color="auto"/>
              <w:bottom w:val="single" w:sz="4" w:space="0" w:color="auto"/>
              <w:right w:val="single" w:sz="4" w:space="0" w:color="auto"/>
            </w:tcBorders>
          </w:tcPr>
          <w:p w14:paraId="65054483" w14:textId="77777777" w:rsidR="00AE437C" w:rsidRPr="002653AC" w:rsidRDefault="00AE437C" w:rsidP="00B86434">
            <w:pPr>
              <w:spacing w:line="276" w:lineRule="auto"/>
              <w:jc w:val="center"/>
              <w:rPr>
                <w:rFonts w:ascii="Times New Roman" w:hAnsi="Times New Roman" w:cs="Times New Roman"/>
                <w:b/>
                <w:bCs/>
                <w:sz w:val="24"/>
                <w:szCs w:val="24"/>
              </w:rPr>
            </w:pPr>
            <w:r w:rsidRPr="002653AC">
              <w:rPr>
                <w:rFonts w:ascii="Times New Roman" w:hAnsi="Times New Roman" w:cs="Times New Roman"/>
                <w:b/>
                <w:bCs/>
                <w:sz w:val="24"/>
                <w:szCs w:val="24"/>
              </w:rPr>
              <w:t xml:space="preserve">Ukupno (indikativno) </w:t>
            </w:r>
          </w:p>
          <w:p w14:paraId="1B98ED97" w14:textId="16224204" w:rsidR="00AE437C" w:rsidRPr="002653AC" w:rsidRDefault="00AE437C" w:rsidP="00B86434">
            <w:pPr>
              <w:spacing w:line="276" w:lineRule="auto"/>
              <w:jc w:val="center"/>
              <w:rPr>
                <w:rFonts w:ascii="Times New Roman" w:hAnsi="Times New Roman" w:cs="Times New Roman"/>
                <w:b/>
                <w:bCs/>
                <w:sz w:val="24"/>
                <w:szCs w:val="24"/>
              </w:rPr>
            </w:pPr>
            <w:r w:rsidRPr="002653AC">
              <w:rPr>
                <w:rFonts w:ascii="Times New Roman" w:hAnsi="Times New Roman" w:cs="Times New Roman"/>
                <w:b/>
                <w:bCs/>
                <w:sz w:val="24"/>
                <w:szCs w:val="24"/>
              </w:rPr>
              <w:t>(u HRK)</w:t>
            </w:r>
          </w:p>
        </w:tc>
      </w:tr>
      <w:tr w:rsidR="002653AC" w:rsidRPr="002653AC" w14:paraId="4DEB75D3" w14:textId="6ADFE2BB" w:rsidTr="00A21D70">
        <w:tblPrEx>
          <w:tblCellMar>
            <w:left w:w="108" w:type="dxa"/>
            <w:right w:w="108" w:type="dxa"/>
          </w:tblCellMar>
        </w:tblPrEx>
        <w:tc>
          <w:tcPr>
            <w:tcW w:w="4385" w:type="dxa"/>
            <w:tcBorders>
              <w:top w:val="single" w:sz="4" w:space="0" w:color="auto"/>
              <w:left w:val="single" w:sz="8" w:space="0" w:color="auto"/>
              <w:bottom w:val="single" w:sz="8" w:space="0" w:color="auto"/>
              <w:right w:val="single" w:sz="8" w:space="0" w:color="auto"/>
            </w:tcBorders>
            <w:hideMark/>
          </w:tcPr>
          <w:p w14:paraId="142AB25B" w14:textId="1BF68B02" w:rsidR="002653AC" w:rsidRPr="002653AC" w:rsidRDefault="002653AC" w:rsidP="002653AC">
            <w:pPr>
              <w:pStyle w:val="ListParagraph"/>
              <w:numPr>
                <w:ilvl w:val="0"/>
                <w:numId w:val="39"/>
              </w:numPr>
              <w:pBdr>
                <w:top w:val="nil"/>
                <w:left w:val="nil"/>
                <w:bottom w:val="nil"/>
                <w:right w:val="nil"/>
                <w:between w:val="nil"/>
              </w:pBdr>
              <w:spacing w:line="276" w:lineRule="auto"/>
              <w:rPr>
                <w:rFonts w:ascii="Times New Roman" w:eastAsia="Times New Roman" w:hAnsi="Times New Roman" w:cs="Times New Roman"/>
                <w:color w:val="000000" w:themeColor="text1"/>
                <w:sz w:val="24"/>
                <w:szCs w:val="24"/>
              </w:rPr>
            </w:pPr>
            <w:r w:rsidRPr="002653AC">
              <w:rPr>
                <w:rFonts w:ascii="Times New Roman" w:hAnsi="Times New Roman" w:cs="Times New Roman"/>
                <w:color w:val="000000" w:themeColor="text1"/>
                <w:sz w:val="24"/>
                <w:szCs w:val="24"/>
              </w:rPr>
              <w:t>Unaprjeđenje učinkovitosti sudskih postupaka</w:t>
            </w:r>
          </w:p>
        </w:tc>
        <w:tc>
          <w:tcPr>
            <w:tcW w:w="1701" w:type="dxa"/>
            <w:tcBorders>
              <w:top w:val="single" w:sz="4" w:space="0" w:color="auto"/>
              <w:left w:val="nil"/>
              <w:bottom w:val="single" w:sz="8" w:space="0" w:color="auto"/>
              <w:right w:val="single" w:sz="8" w:space="0" w:color="auto"/>
            </w:tcBorders>
          </w:tcPr>
          <w:p w14:paraId="450910B8" w14:textId="40631F79"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206.226.490</w:t>
            </w:r>
          </w:p>
        </w:tc>
        <w:tc>
          <w:tcPr>
            <w:tcW w:w="1989" w:type="dxa"/>
            <w:tcBorders>
              <w:top w:val="single" w:sz="4" w:space="0" w:color="auto"/>
              <w:left w:val="nil"/>
              <w:bottom w:val="single" w:sz="8" w:space="0" w:color="auto"/>
              <w:right w:val="single" w:sz="8" w:space="0" w:color="auto"/>
            </w:tcBorders>
          </w:tcPr>
          <w:p w14:paraId="2A0A1DAA" w14:textId="2CDA3AD4"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754.476.490</w:t>
            </w:r>
          </w:p>
        </w:tc>
      </w:tr>
      <w:tr w:rsidR="002653AC" w:rsidRPr="002653AC" w14:paraId="06D286FE" w14:textId="220AB160" w:rsidTr="00A21D70">
        <w:tblPrEx>
          <w:tblCellMar>
            <w:left w:w="108" w:type="dxa"/>
            <w:right w:w="108" w:type="dxa"/>
          </w:tblCellMar>
        </w:tblPrEx>
        <w:tc>
          <w:tcPr>
            <w:tcW w:w="4385" w:type="dxa"/>
            <w:tcBorders>
              <w:top w:val="nil"/>
              <w:left w:val="single" w:sz="8" w:space="0" w:color="auto"/>
              <w:bottom w:val="single" w:sz="8" w:space="0" w:color="auto"/>
              <w:right w:val="single" w:sz="8" w:space="0" w:color="auto"/>
            </w:tcBorders>
            <w:hideMark/>
          </w:tcPr>
          <w:p w14:paraId="5D13F212" w14:textId="7AF6384C" w:rsidR="002653AC" w:rsidRPr="002653AC" w:rsidRDefault="002653AC" w:rsidP="002653AC">
            <w:pPr>
              <w:pStyle w:val="ListParagraph"/>
              <w:numPr>
                <w:ilvl w:val="0"/>
                <w:numId w:val="39"/>
              </w:numPr>
              <w:spacing w:line="276" w:lineRule="auto"/>
              <w:rPr>
                <w:rFonts w:ascii="Times New Roman" w:hAnsi="Times New Roman" w:cs="Times New Roman"/>
                <w:color w:val="000000" w:themeColor="text1"/>
                <w:sz w:val="24"/>
                <w:szCs w:val="24"/>
              </w:rPr>
            </w:pPr>
            <w:r w:rsidRPr="002653AC">
              <w:rPr>
                <w:rFonts w:ascii="Times New Roman" w:hAnsi="Times New Roman" w:cs="Times New Roman"/>
                <w:color w:val="000000" w:themeColor="text1"/>
                <w:sz w:val="24"/>
                <w:szCs w:val="24"/>
              </w:rPr>
              <w:t>Osiguravanje transparentnosti, pravne sigurnosti, kvalitete i predvidivosti sudskih odluka</w:t>
            </w:r>
          </w:p>
        </w:tc>
        <w:tc>
          <w:tcPr>
            <w:tcW w:w="1701" w:type="dxa"/>
            <w:tcBorders>
              <w:top w:val="nil"/>
              <w:left w:val="nil"/>
              <w:bottom w:val="single" w:sz="8" w:space="0" w:color="auto"/>
              <w:right w:val="single" w:sz="8" w:space="0" w:color="auto"/>
            </w:tcBorders>
          </w:tcPr>
          <w:p w14:paraId="613A953F" w14:textId="6870EBCB"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2.130.958</w:t>
            </w:r>
          </w:p>
        </w:tc>
        <w:tc>
          <w:tcPr>
            <w:tcW w:w="1989" w:type="dxa"/>
            <w:tcBorders>
              <w:top w:val="nil"/>
              <w:left w:val="nil"/>
              <w:bottom w:val="single" w:sz="8" w:space="0" w:color="auto"/>
              <w:right w:val="single" w:sz="8" w:space="0" w:color="auto"/>
            </w:tcBorders>
          </w:tcPr>
          <w:p w14:paraId="0F437D81" w14:textId="33B016DA"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7.034.696</w:t>
            </w:r>
          </w:p>
        </w:tc>
      </w:tr>
      <w:tr w:rsidR="002653AC" w:rsidRPr="002653AC" w14:paraId="64FE1EC1" w14:textId="6253D31F" w:rsidTr="00A21D70">
        <w:tblPrEx>
          <w:tblCellMar>
            <w:left w:w="108" w:type="dxa"/>
            <w:right w:w="108" w:type="dxa"/>
          </w:tblCellMar>
        </w:tblPrEx>
        <w:tc>
          <w:tcPr>
            <w:tcW w:w="4385" w:type="dxa"/>
            <w:tcBorders>
              <w:top w:val="nil"/>
              <w:left w:val="single" w:sz="8" w:space="0" w:color="auto"/>
              <w:bottom w:val="single" w:sz="8" w:space="0" w:color="auto"/>
              <w:right w:val="single" w:sz="8" w:space="0" w:color="auto"/>
            </w:tcBorders>
            <w:hideMark/>
          </w:tcPr>
          <w:p w14:paraId="76B5FD85" w14:textId="77777777" w:rsidR="002653AC" w:rsidRPr="002653AC" w:rsidRDefault="002653AC" w:rsidP="002653AC">
            <w:pPr>
              <w:pStyle w:val="ListParagraph"/>
              <w:numPr>
                <w:ilvl w:val="0"/>
                <w:numId w:val="39"/>
              </w:numPr>
              <w:spacing w:line="276" w:lineRule="auto"/>
              <w:rPr>
                <w:rFonts w:ascii="Times New Roman" w:hAnsi="Times New Roman" w:cs="Times New Roman"/>
                <w:color w:val="000000" w:themeColor="text1"/>
                <w:sz w:val="24"/>
                <w:szCs w:val="24"/>
              </w:rPr>
            </w:pPr>
            <w:r w:rsidRPr="002653AC">
              <w:rPr>
                <w:rFonts w:ascii="Times New Roman" w:hAnsi="Times New Roman" w:cs="Times New Roman"/>
                <w:color w:val="000000" w:themeColor="text1"/>
                <w:sz w:val="24"/>
                <w:szCs w:val="24"/>
              </w:rPr>
              <w:t>Razvoj ljudskih potencijala u pravosudnom sustavu</w:t>
            </w:r>
          </w:p>
          <w:p w14:paraId="55916709" w14:textId="6F15A01B" w:rsidR="002653AC" w:rsidRPr="002653AC" w:rsidRDefault="002653AC" w:rsidP="002653AC">
            <w:pPr>
              <w:spacing w:line="276" w:lineRule="auto"/>
              <w:rPr>
                <w:rFonts w:ascii="Times New Roman" w:hAnsi="Times New Roman" w:cs="Times New Roman"/>
                <w:color w:val="000000" w:themeColor="text1"/>
                <w:sz w:val="24"/>
                <w:szCs w:val="24"/>
              </w:rPr>
            </w:pPr>
          </w:p>
        </w:tc>
        <w:tc>
          <w:tcPr>
            <w:tcW w:w="1701" w:type="dxa"/>
            <w:tcBorders>
              <w:top w:val="nil"/>
              <w:left w:val="nil"/>
              <w:bottom w:val="single" w:sz="8" w:space="0" w:color="auto"/>
              <w:right w:val="single" w:sz="8" w:space="0" w:color="auto"/>
            </w:tcBorders>
          </w:tcPr>
          <w:p w14:paraId="6AEC7642" w14:textId="1AA27042"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43.171.990</w:t>
            </w:r>
          </w:p>
        </w:tc>
        <w:tc>
          <w:tcPr>
            <w:tcW w:w="1989" w:type="dxa"/>
            <w:tcBorders>
              <w:top w:val="nil"/>
              <w:left w:val="nil"/>
              <w:bottom w:val="single" w:sz="8" w:space="0" w:color="auto"/>
              <w:right w:val="single" w:sz="8" w:space="0" w:color="auto"/>
            </w:tcBorders>
          </w:tcPr>
          <w:p w14:paraId="44D73CF4" w14:textId="3BCF0233"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43.475.930</w:t>
            </w:r>
          </w:p>
        </w:tc>
      </w:tr>
      <w:tr w:rsidR="002653AC" w:rsidRPr="002653AC" w14:paraId="2CF9C89B" w14:textId="517ED7F3" w:rsidTr="00A21D70">
        <w:tblPrEx>
          <w:tblCellMar>
            <w:left w:w="108" w:type="dxa"/>
            <w:right w:w="108" w:type="dxa"/>
          </w:tblCellMar>
        </w:tblPrEx>
        <w:tc>
          <w:tcPr>
            <w:tcW w:w="4385" w:type="dxa"/>
            <w:tcBorders>
              <w:top w:val="nil"/>
              <w:left w:val="single" w:sz="8" w:space="0" w:color="auto"/>
              <w:bottom w:val="single" w:sz="8" w:space="0" w:color="auto"/>
              <w:right w:val="single" w:sz="8" w:space="0" w:color="auto"/>
            </w:tcBorders>
            <w:hideMark/>
          </w:tcPr>
          <w:p w14:paraId="03EEC402" w14:textId="413B88DA" w:rsidR="002653AC" w:rsidRPr="002653AC" w:rsidRDefault="002653AC" w:rsidP="002653AC">
            <w:pPr>
              <w:pStyle w:val="ListParagraph"/>
              <w:numPr>
                <w:ilvl w:val="0"/>
                <w:numId w:val="39"/>
              </w:numPr>
              <w:spacing w:line="276" w:lineRule="auto"/>
              <w:rPr>
                <w:rFonts w:ascii="Times New Roman" w:hAnsi="Times New Roman" w:cs="Times New Roman"/>
                <w:color w:val="000000" w:themeColor="text1"/>
                <w:sz w:val="24"/>
                <w:szCs w:val="24"/>
              </w:rPr>
            </w:pPr>
            <w:r w:rsidRPr="002653AC">
              <w:rPr>
                <w:rFonts w:ascii="Times New Roman" w:hAnsi="Times New Roman" w:cs="Times New Roman"/>
                <w:color w:val="000000" w:themeColor="text1"/>
                <w:sz w:val="24"/>
                <w:szCs w:val="24"/>
              </w:rPr>
              <w:t xml:space="preserve">Modernizacija infrastrukture te unaprjeđenje razine i obuhvatnosti korištenja IKT-a radi automatizacije, digitalizacije i pružanja e-pravosudnih usluga </w:t>
            </w:r>
          </w:p>
        </w:tc>
        <w:tc>
          <w:tcPr>
            <w:tcW w:w="1701" w:type="dxa"/>
            <w:tcBorders>
              <w:top w:val="nil"/>
              <w:left w:val="nil"/>
              <w:bottom w:val="single" w:sz="8" w:space="0" w:color="auto"/>
              <w:right w:val="single" w:sz="8" w:space="0" w:color="auto"/>
            </w:tcBorders>
          </w:tcPr>
          <w:p w14:paraId="12336774" w14:textId="77777777" w:rsidR="002653AC" w:rsidRPr="002653AC" w:rsidRDefault="002653AC" w:rsidP="002653AC">
            <w:pPr>
              <w:spacing w:line="276" w:lineRule="auto"/>
              <w:jc w:val="center"/>
              <w:rPr>
                <w:rFonts w:ascii="Times New Roman" w:hAnsi="Times New Roman" w:cs="Times New Roman"/>
                <w:sz w:val="24"/>
                <w:szCs w:val="24"/>
              </w:rPr>
            </w:pPr>
          </w:p>
          <w:p w14:paraId="79E237CC" w14:textId="17B83E1C"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425.815.012</w:t>
            </w:r>
          </w:p>
        </w:tc>
        <w:tc>
          <w:tcPr>
            <w:tcW w:w="1989" w:type="dxa"/>
            <w:tcBorders>
              <w:top w:val="nil"/>
              <w:left w:val="nil"/>
              <w:bottom w:val="single" w:sz="8" w:space="0" w:color="auto"/>
              <w:right w:val="single" w:sz="8" w:space="0" w:color="auto"/>
            </w:tcBorders>
          </w:tcPr>
          <w:p w14:paraId="0A2F7779" w14:textId="456E325F"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967.570.136</w:t>
            </w:r>
          </w:p>
        </w:tc>
      </w:tr>
      <w:tr w:rsidR="002653AC" w:rsidRPr="002653AC" w14:paraId="3FF84B2A" w14:textId="09055917" w:rsidTr="00A21D70">
        <w:tblPrEx>
          <w:tblCellMar>
            <w:left w:w="108" w:type="dxa"/>
            <w:right w:w="108" w:type="dxa"/>
          </w:tblCellMar>
        </w:tblPrEx>
        <w:tc>
          <w:tcPr>
            <w:tcW w:w="4385" w:type="dxa"/>
            <w:tcBorders>
              <w:top w:val="nil"/>
              <w:left w:val="single" w:sz="8" w:space="0" w:color="auto"/>
              <w:bottom w:val="single" w:sz="4" w:space="0" w:color="auto"/>
              <w:right w:val="single" w:sz="8" w:space="0" w:color="auto"/>
            </w:tcBorders>
            <w:hideMark/>
          </w:tcPr>
          <w:p w14:paraId="0591AA2B" w14:textId="0C010ACF" w:rsidR="002653AC" w:rsidRPr="002653AC" w:rsidRDefault="002653AC" w:rsidP="002653AC">
            <w:pPr>
              <w:pStyle w:val="ListParagraph"/>
              <w:numPr>
                <w:ilvl w:val="0"/>
                <w:numId w:val="39"/>
              </w:numPr>
              <w:spacing w:line="276" w:lineRule="auto"/>
              <w:rPr>
                <w:rFonts w:ascii="Times New Roman" w:hAnsi="Times New Roman" w:cs="Times New Roman"/>
                <w:color w:val="000000" w:themeColor="text1"/>
                <w:sz w:val="24"/>
                <w:szCs w:val="24"/>
              </w:rPr>
            </w:pPr>
            <w:r w:rsidRPr="002653AC">
              <w:rPr>
                <w:rFonts w:ascii="Times New Roman" w:hAnsi="Times New Roman" w:cs="Times New Roman"/>
                <w:color w:val="000000" w:themeColor="text1"/>
                <w:sz w:val="24"/>
                <w:szCs w:val="24"/>
              </w:rPr>
              <w:t xml:space="preserve">Unaprjeđenje kvalitete zatvorskog sustava i </w:t>
            </w:r>
            <w:proofErr w:type="spellStart"/>
            <w:r w:rsidRPr="002653AC">
              <w:rPr>
                <w:rFonts w:ascii="Times New Roman" w:hAnsi="Times New Roman" w:cs="Times New Roman"/>
                <w:color w:val="000000" w:themeColor="text1"/>
                <w:sz w:val="24"/>
                <w:szCs w:val="24"/>
              </w:rPr>
              <w:t>probacije</w:t>
            </w:r>
            <w:proofErr w:type="spellEnd"/>
          </w:p>
        </w:tc>
        <w:tc>
          <w:tcPr>
            <w:tcW w:w="1701" w:type="dxa"/>
            <w:tcBorders>
              <w:top w:val="nil"/>
              <w:left w:val="nil"/>
              <w:bottom w:val="single" w:sz="4" w:space="0" w:color="auto"/>
              <w:right w:val="single" w:sz="8" w:space="0" w:color="auto"/>
            </w:tcBorders>
          </w:tcPr>
          <w:p w14:paraId="09800EF4" w14:textId="7F92A15C"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59.525.940</w:t>
            </w:r>
          </w:p>
        </w:tc>
        <w:tc>
          <w:tcPr>
            <w:tcW w:w="1989" w:type="dxa"/>
            <w:tcBorders>
              <w:top w:val="nil"/>
              <w:left w:val="nil"/>
              <w:bottom w:val="single" w:sz="4" w:space="0" w:color="auto"/>
              <w:right w:val="single" w:sz="8" w:space="0" w:color="auto"/>
            </w:tcBorders>
          </w:tcPr>
          <w:p w14:paraId="2D37731D" w14:textId="24965A87" w:rsidR="002653AC" w:rsidRPr="002653AC" w:rsidRDefault="002653AC" w:rsidP="002653AC">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sz w:val="24"/>
                <w:szCs w:val="24"/>
              </w:rPr>
              <w:t>107.203.800</w:t>
            </w:r>
          </w:p>
        </w:tc>
      </w:tr>
      <w:tr w:rsidR="00714666" w:rsidRPr="002653AC" w14:paraId="1190B8D9" w14:textId="7613C4DF" w:rsidTr="0008004B">
        <w:tc>
          <w:tcPr>
            <w:tcW w:w="4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6852A4" w14:textId="77F6A351" w:rsidR="00714666" w:rsidRPr="002653AC" w:rsidRDefault="00714666" w:rsidP="00714666">
            <w:pPr>
              <w:spacing w:line="276" w:lineRule="auto"/>
              <w:rPr>
                <w:rFonts w:ascii="Times New Roman" w:hAnsi="Times New Roman" w:cs="Times New Roman"/>
                <w:color w:val="000000" w:themeColor="text1"/>
                <w:sz w:val="24"/>
                <w:szCs w:val="24"/>
              </w:rPr>
            </w:pPr>
            <w:r w:rsidRPr="002653AC">
              <w:rPr>
                <w:rFonts w:ascii="Times New Roman" w:hAnsi="Times New Roman" w:cs="Times New Roman"/>
                <w:color w:val="000000" w:themeColor="text1"/>
                <w:sz w:val="24"/>
                <w:szCs w:val="24"/>
              </w:rPr>
              <w:t>Ukupno</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722E3" w14:textId="6F5B303C" w:rsidR="00714666" w:rsidRPr="002653AC" w:rsidRDefault="00714666" w:rsidP="00714666">
            <w:pPr>
              <w:jc w:val="center"/>
              <w:rPr>
                <w:rFonts w:ascii="Times New Roman" w:hAnsi="Times New Roman" w:cs="Times New Roman"/>
                <w:color w:val="000000"/>
                <w:sz w:val="24"/>
                <w:szCs w:val="24"/>
              </w:rPr>
            </w:pPr>
            <w:r w:rsidRPr="002653AC">
              <w:rPr>
                <w:rFonts w:ascii="Times New Roman" w:hAnsi="Times New Roman" w:cs="Times New Roman"/>
                <w:color w:val="000000"/>
                <w:sz w:val="24"/>
                <w:szCs w:val="24"/>
              </w:rPr>
              <w:t>736.870.390</w:t>
            </w:r>
          </w:p>
        </w:tc>
        <w:tc>
          <w:tcPr>
            <w:tcW w:w="1989" w:type="dxa"/>
            <w:tcBorders>
              <w:top w:val="single" w:sz="4" w:space="0" w:color="auto"/>
              <w:left w:val="single" w:sz="4" w:space="0" w:color="auto"/>
              <w:bottom w:val="single" w:sz="4" w:space="0" w:color="auto"/>
              <w:right w:val="single" w:sz="4" w:space="0" w:color="auto"/>
            </w:tcBorders>
            <w:vAlign w:val="center"/>
          </w:tcPr>
          <w:p w14:paraId="6F74A295" w14:textId="1CF6DCA1" w:rsidR="00714666" w:rsidRPr="002653AC" w:rsidRDefault="002653AC" w:rsidP="00714666">
            <w:pPr>
              <w:spacing w:line="276" w:lineRule="auto"/>
              <w:jc w:val="center"/>
              <w:rPr>
                <w:rFonts w:ascii="Times New Roman" w:hAnsi="Times New Roman" w:cs="Times New Roman"/>
                <w:color w:val="000000" w:themeColor="text1"/>
                <w:sz w:val="24"/>
                <w:szCs w:val="24"/>
              </w:rPr>
            </w:pPr>
            <w:r w:rsidRPr="002653AC">
              <w:rPr>
                <w:rFonts w:ascii="Times New Roman" w:hAnsi="Times New Roman" w:cs="Times New Roman"/>
                <w:color w:val="000000"/>
                <w:sz w:val="24"/>
                <w:szCs w:val="24"/>
              </w:rPr>
              <w:t>1.879.761.052</w:t>
            </w:r>
          </w:p>
        </w:tc>
      </w:tr>
    </w:tbl>
    <w:p w14:paraId="164ACF6A" w14:textId="1DF33DB5" w:rsidR="0005055C" w:rsidRDefault="0005055C" w:rsidP="005145B9">
      <w:pPr>
        <w:autoSpaceDE w:val="0"/>
        <w:autoSpaceDN w:val="0"/>
        <w:spacing w:line="276" w:lineRule="auto"/>
        <w:jc w:val="both"/>
        <w:rPr>
          <w:rFonts w:ascii="Times New Roman" w:hAnsi="Times New Roman" w:cs="Times New Roman"/>
          <w:noProof/>
          <w:sz w:val="24"/>
          <w:szCs w:val="24"/>
          <w:lang w:bidi="hr-HR"/>
        </w:rPr>
      </w:pPr>
      <w:r w:rsidRPr="00B86434">
        <w:rPr>
          <w:rFonts w:ascii="Times New Roman" w:hAnsi="Times New Roman" w:cs="Times New Roman"/>
          <w:color w:val="000000" w:themeColor="text1"/>
          <w:sz w:val="24"/>
          <w:szCs w:val="24"/>
        </w:rPr>
        <w:t>Alokacija i raspoloživost financijskih sredstava za provedbu pojedinih mjera, izvori financiranja i planirana sredstva po godinama</w:t>
      </w:r>
      <w:r w:rsidR="002653AC">
        <w:rPr>
          <w:rFonts w:ascii="Times New Roman" w:hAnsi="Times New Roman" w:cs="Times New Roman"/>
          <w:color w:val="000000" w:themeColor="text1"/>
          <w:sz w:val="24"/>
          <w:szCs w:val="24"/>
        </w:rPr>
        <w:t xml:space="preserve">, za razdoblje provedbe od 2022. do 2024. godine </w:t>
      </w:r>
      <w:r w:rsidRPr="00B86434">
        <w:rPr>
          <w:rFonts w:ascii="Times New Roman" w:hAnsi="Times New Roman" w:cs="Times New Roman"/>
          <w:color w:val="000000" w:themeColor="text1"/>
          <w:sz w:val="24"/>
          <w:szCs w:val="24"/>
        </w:rPr>
        <w:t xml:space="preserve">detaljnije </w:t>
      </w:r>
      <w:r w:rsidR="002653AC">
        <w:rPr>
          <w:rFonts w:ascii="Times New Roman" w:hAnsi="Times New Roman" w:cs="Times New Roman"/>
          <w:color w:val="000000" w:themeColor="text1"/>
          <w:sz w:val="24"/>
          <w:szCs w:val="24"/>
        </w:rPr>
        <w:t>su</w:t>
      </w:r>
      <w:r w:rsidRPr="00B86434">
        <w:rPr>
          <w:rFonts w:ascii="Times New Roman" w:hAnsi="Times New Roman" w:cs="Times New Roman"/>
          <w:color w:val="000000" w:themeColor="text1"/>
          <w:sz w:val="24"/>
          <w:szCs w:val="24"/>
        </w:rPr>
        <w:t xml:space="preserve"> prikaz</w:t>
      </w:r>
      <w:r w:rsidR="002653AC">
        <w:rPr>
          <w:rFonts w:ascii="Times New Roman" w:hAnsi="Times New Roman" w:cs="Times New Roman"/>
          <w:color w:val="000000" w:themeColor="text1"/>
          <w:sz w:val="24"/>
          <w:szCs w:val="24"/>
        </w:rPr>
        <w:t xml:space="preserve">ana </w:t>
      </w:r>
      <w:r w:rsidRPr="00B86434">
        <w:rPr>
          <w:rFonts w:ascii="Times New Roman" w:hAnsi="Times New Roman" w:cs="Times New Roman"/>
          <w:color w:val="000000" w:themeColor="text1"/>
          <w:sz w:val="24"/>
          <w:szCs w:val="24"/>
        </w:rPr>
        <w:t xml:space="preserve">u </w:t>
      </w:r>
      <w:r w:rsidR="002653AC">
        <w:rPr>
          <w:rFonts w:ascii="Times New Roman" w:hAnsi="Times New Roman" w:cs="Times New Roman"/>
          <w:color w:val="000000" w:themeColor="text1"/>
          <w:sz w:val="24"/>
          <w:szCs w:val="24"/>
        </w:rPr>
        <w:t>A</w:t>
      </w:r>
      <w:r w:rsidRPr="00B86434">
        <w:rPr>
          <w:rFonts w:ascii="Times New Roman" w:hAnsi="Times New Roman" w:cs="Times New Roman"/>
          <w:color w:val="000000" w:themeColor="text1"/>
          <w:sz w:val="24"/>
          <w:szCs w:val="24"/>
        </w:rPr>
        <w:t>kcijsk</w:t>
      </w:r>
      <w:r w:rsidR="002653AC">
        <w:rPr>
          <w:rFonts w:ascii="Times New Roman" w:hAnsi="Times New Roman" w:cs="Times New Roman"/>
          <w:color w:val="000000" w:themeColor="text1"/>
          <w:sz w:val="24"/>
          <w:szCs w:val="24"/>
        </w:rPr>
        <w:t>om planu provedbe Nacionalnog plana za razdoblje od 2022. do 2024., koji se donosi paralelno s ovim Nacionalnim planom (Prilog 3.).</w:t>
      </w:r>
    </w:p>
    <w:p w14:paraId="195FBCE4" w14:textId="77777777" w:rsidR="00042D44" w:rsidRPr="00042D44" w:rsidRDefault="00042D44" w:rsidP="00042D44">
      <w:pPr>
        <w:spacing w:before="0" w:after="160" w:line="240" w:lineRule="auto"/>
        <w:jc w:val="both"/>
        <w:rPr>
          <w:rFonts w:ascii="Times New Roman" w:hAnsi="Times New Roman" w:cs="Times New Roman"/>
          <w:i/>
          <w:color w:val="FF0000" w:themeColor="accent2"/>
          <w:sz w:val="24"/>
          <w:szCs w:val="24"/>
          <w:highlight w:val="yellow"/>
        </w:rPr>
      </w:pPr>
    </w:p>
    <w:p w14:paraId="08DE29EF" w14:textId="30F01496" w:rsidR="00F902DE" w:rsidRDefault="00563B90" w:rsidP="00F902DE">
      <w:pPr>
        <w:pStyle w:val="Heading2"/>
        <w:rPr>
          <w:rFonts w:ascii="Times New Roman" w:hAnsi="Times New Roman" w:cs="Times New Roman"/>
          <w:noProof/>
          <w:sz w:val="28"/>
          <w:szCs w:val="28"/>
          <w:lang w:bidi="hr-HR"/>
        </w:rPr>
      </w:pPr>
      <w:bookmarkStart w:id="80" w:name="_Toc97197446"/>
      <w:r>
        <w:rPr>
          <w:rFonts w:ascii="Times New Roman" w:hAnsi="Times New Roman" w:cs="Times New Roman"/>
          <w:noProof/>
          <w:sz w:val="28"/>
          <w:szCs w:val="28"/>
          <w:lang w:bidi="hr-HR"/>
        </w:rPr>
        <w:t>4</w:t>
      </w:r>
      <w:r w:rsidR="777C5540" w:rsidRPr="777C5540">
        <w:rPr>
          <w:rFonts w:ascii="Times New Roman" w:hAnsi="Times New Roman" w:cs="Times New Roman"/>
          <w:noProof/>
          <w:sz w:val="28"/>
          <w:szCs w:val="28"/>
          <w:lang w:bidi="hr-HR"/>
        </w:rPr>
        <w:t>.3. Mehanizmi za praćenje provedbe</w:t>
      </w:r>
      <w:bookmarkEnd w:id="80"/>
    </w:p>
    <w:p w14:paraId="517883CC" w14:textId="203F141C" w:rsidR="008876CA" w:rsidRPr="00B86434" w:rsidRDefault="008876CA" w:rsidP="005145B9">
      <w:pPr>
        <w:spacing w:line="276" w:lineRule="auto"/>
        <w:jc w:val="both"/>
        <w:rPr>
          <w:rFonts w:ascii="Times New Roman" w:hAnsi="Times New Roman" w:cs="Times New Roman"/>
          <w:color w:val="000000" w:themeColor="text1"/>
          <w:sz w:val="24"/>
          <w:szCs w:val="24"/>
        </w:rPr>
      </w:pPr>
      <w:r w:rsidRPr="00B86434">
        <w:rPr>
          <w:rFonts w:ascii="Times New Roman" w:hAnsi="Times New Roman" w:cs="Times New Roman"/>
          <w:color w:val="000000" w:themeColor="text1"/>
          <w:sz w:val="24"/>
          <w:szCs w:val="24"/>
        </w:rPr>
        <w:t xml:space="preserve">Uspješna provedba Nacionalnog plana zahtjeva koordinirano djelovanje različitih tijela pravosudnog sustava. Za koordinaciju </w:t>
      </w:r>
      <w:r w:rsidR="00C51D7E" w:rsidRPr="00B86434">
        <w:rPr>
          <w:rFonts w:ascii="Times New Roman" w:hAnsi="Times New Roman" w:cs="Times New Roman"/>
          <w:color w:val="000000" w:themeColor="text1"/>
          <w:sz w:val="24"/>
          <w:szCs w:val="24"/>
        </w:rPr>
        <w:t xml:space="preserve">i praćenje </w:t>
      </w:r>
      <w:r w:rsidRPr="00B86434">
        <w:rPr>
          <w:rFonts w:ascii="Times New Roman" w:hAnsi="Times New Roman" w:cs="Times New Roman"/>
          <w:color w:val="000000" w:themeColor="text1"/>
          <w:sz w:val="24"/>
          <w:szCs w:val="24"/>
        </w:rPr>
        <w:t>provedbe Nacionalnog plana bit će zaduženo Ministarstvo pravosuđa i uprave</w:t>
      </w:r>
      <w:r w:rsidR="003379D1" w:rsidRPr="00B86434">
        <w:rPr>
          <w:rFonts w:ascii="Times New Roman" w:hAnsi="Times New Roman" w:cs="Times New Roman"/>
          <w:color w:val="000000" w:themeColor="text1"/>
          <w:sz w:val="24"/>
          <w:szCs w:val="24"/>
        </w:rPr>
        <w:t xml:space="preserve">. </w:t>
      </w:r>
      <w:r w:rsidR="009A0C13" w:rsidRPr="00B86434">
        <w:rPr>
          <w:rFonts w:ascii="Times New Roman" w:hAnsi="Times New Roman" w:cs="Times New Roman"/>
          <w:color w:val="000000" w:themeColor="text1"/>
          <w:sz w:val="24"/>
          <w:szCs w:val="24"/>
        </w:rPr>
        <w:t>Radi praćenja provedbe Nacionalnog plana formirat će se</w:t>
      </w:r>
      <w:r w:rsidRPr="00B86434">
        <w:rPr>
          <w:rFonts w:ascii="Times New Roman" w:hAnsi="Times New Roman" w:cs="Times New Roman"/>
          <w:color w:val="000000" w:themeColor="text1"/>
          <w:sz w:val="24"/>
          <w:szCs w:val="24"/>
        </w:rPr>
        <w:t xml:space="preserve"> </w:t>
      </w:r>
      <w:r w:rsidR="00155D2E" w:rsidRPr="00B86434">
        <w:rPr>
          <w:rFonts w:ascii="Times New Roman" w:hAnsi="Times New Roman" w:cs="Times New Roman"/>
          <w:color w:val="000000" w:themeColor="text1"/>
          <w:sz w:val="24"/>
          <w:szCs w:val="24"/>
        </w:rPr>
        <w:t xml:space="preserve">Savjet za </w:t>
      </w:r>
      <w:r w:rsidR="00297C03" w:rsidRPr="00B86434">
        <w:rPr>
          <w:rFonts w:ascii="Times New Roman" w:hAnsi="Times New Roman" w:cs="Times New Roman"/>
          <w:color w:val="000000" w:themeColor="text1"/>
          <w:sz w:val="24"/>
          <w:szCs w:val="24"/>
        </w:rPr>
        <w:t xml:space="preserve">razvoj </w:t>
      </w:r>
      <w:r w:rsidR="00155D2E" w:rsidRPr="00B86434">
        <w:rPr>
          <w:rFonts w:ascii="Times New Roman" w:hAnsi="Times New Roman" w:cs="Times New Roman"/>
          <w:color w:val="000000" w:themeColor="text1"/>
          <w:sz w:val="24"/>
          <w:szCs w:val="24"/>
        </w:rPr>
        <w:t xml:space="preserve">pravosudnog sustava, </w:t>
      </w:r>
      <w:r w:rsidR="009A0C13" w:rsidRPr="00B86434">
        <w:rPr>
          <w:rFonts w:ascii="Times New Roman" w:hAnsi="Times New Roman" w:cs="Times New Roman"/>
          <w:color w:val="000000" w:themeColor="text1"/>
          <w:sz w:val="24"/>
          <w:szCs w:val="24"/>
        </w:rPr>
        <w:t xml:space="preserve">kao </w:t>
      </w:r>
      <w:r w:rsidRPr="00B86434">
        <w:rPr>
          <w:rFonts w:ascii="Times New Roman" w:hAnsi="Times New Roman" w:cs="Times New Roman"/>
          <w:color w:val="000000" w:themeColor="text1"/>
          <w:sz w:val="24"/>
          <w:szCs w:val="24"/>
        </w:rPr>
        <w:t xml:space="preserve">savjetodavno tijelo </w:t>
      </w:r>
      <w:r w:rsidR="00155D2E" w:rsidRPr="00B86434">
        <w:rPr>
          <w:rFonts w:ascii="Times New Roman" w:hAnsi="Times New Roman" w:cs="Times New Roman"/>
          <w:color w:val="000000" w:themeColor="text1"/>
          <w:sz w:val="24"/>
          <w:szCs w:val="24"/>
        </w:rPr>
        <w:t xml:space="preserve">koje </w:t>
      </w:r>
      <w:r w:rsidR="00C51D7E" w:rsidRPr="00B86434">
        <w:rPr>
          <w:rFonts w:ascii="Times New Roman" w:hAnsi="Times New Roman" w:cs="Times New Roman"/>
          <w:color w:val="000000" w:themeColor="text1"/>
          <w:sz w:val="24"/>
          <w:szCs w:val="24"/>
        </w:rPr>
        <w:t>razmatra i predla</w:t>
      </w:r>
      <w:r w:rsidR="00155D2E" w:rsidRPr="00B86434">
        <w:rPr>
          <w:rFonts w:ascii="Times New Roman" w:hAnsi="Times New Roman" w:cs="Times New Roman"/>
          <w:color w:val="000000" w:themeColor="text1"/>
          <w:sz w:val="24"/>
          <w:szCs w:val="24"/>
        </w:rPr>
        <w:t>že</w:t>
      </w:r>
      <w:r w:rsidR="00C51D7E" w:rsidRPr="00B86434">
        <w:rPr>
          <w:rFonts w:ascii="Times New Roman" w:hAnsi="Times New Roman" w:cs="Times New Roman"/>
          <w:color w:val="000000" w:themeColor="text1"/>
          <w:sz w:val="24"/>
          <w:szCs w:val="24"/>
        </w:rPr>
        <w:t xml:space="preserve"> uređivanj</w:t>
      </w:r>
      <w:r w:rsidR="00155D2E" w:rsidRPr="00B86434">
        <w:rPr>
          <w:rFonts w:ascii="Times New Roman" w:hAnsi="Times New Roman" w:cs="Times New Roman"/>
          <w:color w:val="000000" w:themeColor="text1"/>
          <w:sz w:val="24"/>
          <w:szCs w:val="24"/>
        </w:rPr>
        <w:t>e</w:t>
      </w:r>
      <w:r w:rsidR="00C51D7E" w:rsidRPr="00B86434">
        <w:rPr>
          <w:rFonts w:ascii="Times New Roman" w:hAnsi="Times New Roman" w:cs="Times New Roman"/>
          <w:color w:val="000000" w:themeColor="text1"/>
          <w:sz w:val="24"/>
          <w:szCs w:val="24"/>
        </w:rPr>
        <w:t xml:space="preserve"> i rješavanj</w:t>
      </w:r>
      <w:r w:rsidR="00155D2E" w:rsidRPr="00B86434">
        <w:rPr>
          <w:rFonts w:ascii="Times New Roman" w:hAnsi="Times New Roman" w:cs="Times New Roman"/>
          <w:color w:val="000000" w:themeColor="text1"/>
          <w:sz w:val="24"/>
          <w:szCs w:val="24"/>
        </w:rPr>
        <w:t>e</w:t>
      </w:r>
      <w:r w:rsidR="00C51D7E" w:rsidRPr="00B86434">
        <w:rPr>
          <w:rFonts w:ascii="Times New Roman" w:hAnsi="Times New Roman" w:cs="Times New Roman"/>
          <w:color w:val="000000" w:themeColor="text1"/>
          <w:sz w:val="24"/>
          <w:szCs w:val="24"/>
        </w:rPr>
        <w:t xml:space="preserve"> pitanja u </w:t>
      </w:r>
      <w:r w:rsidR="00155D2E" w:rsidRPr="00B86434">
        <w:rPr>
          <w:rFonts w:ascii="Times New Roman" w:hAnsi="Times New Roman" w:cs="Times New Roman"/>
          <w:color w:val="000000" w:themeColor="text1"/>
          <w:sz w:val="24"/>
          <w:szCs w:val="24"/>
        </w:rPr>
        <w:t>s</w:t>
      </w:r>
      <w:r w:rsidR="00C51D7E" w:rsidRPr="00B86434">
        <w:rPr>
          <w:rFonts w:ascii="Times New Roman" w:hAnsi="Times New Roman" w:cs="Times New Roman"/>
          <w:color w:val="000000" w:themeColor="text1"/>
          <w:sz w:val="24"/>
          <w:szCs w:val="24"/>
        </w:rPr>
        <w:t xml:space="preserve">vezi s </w:t>
      </w:r>
      <w:r w:rsidR="00155D2E" w:rsidRPr="00B86434">
        <w:rPr>
          <w:rFonts w:ascii="Times New Roman" w:hAnsi="Times New Roman" w:cs="Times New Roman"/>
          <w:color w:val="000000" w:themeColor="text1"/>
          <w:sz w:val="24"/>
          <w:szCs w:val="24"/>
        </w:rPr>
        <w:t>razvojem i reformom pravosudnog sustava</w:t>
      </w:r>
      <w:r w:rsidR="00C51D7E" w:rsidRPr="00B86434">
        <w:rPr>
          <w:rFonts w:ascii="Times New Roman" w:hAnsi="Times New Roman" w:cs="Times New Roman"/>
          <w:color w:val="000000" w:themeColor="text1"/>
          <w:sz w:val="24"/>
          <w:szCs w:val="24"/>
        </w:rPr>
        <w:t>.</w:t>
      </w:r>
      <w:r w:rsidR="00155D2E" w:rsidRPr="00B86434">
        <w:rPr>
          <w:rFonts w:ascii="Times New Roman" w:hAnsi="Times New Roman" w:cs="Times New Roman"/>
          <w:color w:val="000000" w:themeColor="text1"/>
          <w:sz w:val="24"/>
          <w:szCs w:val="24"/>
        </w:rPr>
        <w:t xml:space="preserve"> </w:t>
      </w:r>
      <w:r w:rsidR="0088686C" w:rsidRPr="00B86434">
        <w:rPr>
          <w:rFonts w:ascii="Times New Roman" w:hAnsi="Times New Roman" w:cs="Times New Roman"/>
          <w:color w:val="000000" w:themeColor="text1"/>
          <w:sz w:val="24"/>
          <w:szCs w:val="24"/>
        </w:rPr>
        <w:t xml:space="preserve">Svrha savjeta </w:t>
      </w:r>
      <w:r w:rsidR="00297C03" w:rsidRPr="00B86434">
        <w:rPr>
          <w:rFonts w:ascii="Times New Roman" w:hAnsi="Times New Roman" w:cs="Times New Roman"/>
          <w:color w:val="000000" w:themeColor="text1"/>
          <w:sz w:val="24"/>
          <w:szCs w:val="24"/>
        </w:rPr>
        <w:t>za razvoj pravosudnog sustava je</w:t>
      </w:r>
      <w:r w:rsidR="0088686C" w:rsidRPr="00B86434">
        <w:rPr>
          <w:rFonts w:ascii="Times New Roman" w:hAnsi="Times New Roman" w:cs="Times New Roman"/>
          <w:color w:val="000000" w:themeColor="text1"/>
          <w:sz w:val="24"/>
          <w:szCs w:val="24"/>
        </w:rPr>
        <w:t xml:space="preserve"> </w:t>
      </w:r>
      <w:r w:rsidRPr="00B86434">
        <w:rPr>
          <w:rFonts w:ascii="Times New Roman" w:hAnsi="Times New Roman" w:cs="Times New Roman"/>
          <w:color w:val="000000" w:themeColor="text1"/>
          <w:sz w:val="24"/>
          <w:szCs w:val="24"/>
        </w:rPr>
        <w:t>unaprjeđenj</w:t>
      </w:r>
      <w:r w:rsidR="0088686C" w:rsidRPr="00B86434">
        <w:rPr>
          <w:rFonts w:ascii="Times New Roman" w:hAnsi="Times New Roman" w:cs="Times New Roman"/>
          <w:color w:val="000000" w:themeColor="text1"/>
          <w:sz w:val="24"/>
          <w:szCs w:val="24"/>
        </w:rPr>
        <w:t xml:space="preserve">e, </w:t>
      </w:r>
      <w:r w:rsidRPr="00B86434">
        <w:rPr>
          <w:rFonts w:ascii="Times New Roman" w:hAnsi="Times New Roman" w:cs="Times New Roman"/>
          <w:color w:val="000000" w:themeColor="text1"/>
          <w:sz w:val="24"/>
          <w:szCs w:val="24"/>
        </w:rPr>
        <w:t>praćenj</w:t>
      </w:r>
      <w:r w:rsidR="0088686C" w:rsidRPr="00B86434">
        <w:rPr>
          <w:rFonts w:ascii="Times New Roman" w:hAnsi="Times New Roman" w:cs="Times New Roman"/>
          <w:color w:val="000000" w:themeColor="text1"/>
          <w:sz w:val="24"/>
          <w:szCs w:val="24"/>
        </w:rPr>
        <w:t>e</w:t>
      </w:r>
      <w:r w:rsidRPr="00B86434">
        <w:rPr>
          <w:rFonts w:ascii="Times New Roman" w:hAnsi="Times New Roman" w:cs="Times New Roman"/>
          <w:color w:val="000000" w:themeColor="text1"/>
          <w:sz w:val="24"/>
          <w:szCs w:val="24"/>
        </w:rPr>
        <w:t xml:space="preserve"> provedbe te procjen</w:t>
      </w:r>
      <w:r w:rsidR="00297C03" w:rsidRPr="00B86434">
        <w:rPr>
          <w:rFonts w:ascii="Times New Roman" w:hAnsi="Times New Roman" w:cs="Times New Roman"/>
          <w:color w:val="000000" w:themeColor="text1"/>
          <w:sz w:val="24"/>
          <w:szCs w:val="24"/>
        </w:rPr>
        <w:t>a</w:t>
      </w:r>
      <w:r w:rsidRPr="00B86434">
        <w:rPr>
          <w:rFonts w:ascii="Times New Roman" w:hAnsi="Times New Roman" w:cs="Times New Roman"/>
          <w:color w:val="000000" w:themeColor="text1"/>
          <w:sz w:val="24"/>
          <w:szCs w:val="24"/>
        </w:rPr>
        <w:t xml:space="preserve"> ishoda i rezultata ciljeva, mjera i aktivnosti iz nacionalnih strateških i provedbenih dokumenata vezanih uz politiku razvoja </w:t>
      </w:r>
      <w:r w:rsidR="003379D1" w:rsidRPr="00B86434">
        <w:rPr>
          <w:rFonts w:ascii="Times New Roman" w:hAnsi="Times New Roman" w:cs="Times New Roman"/>
          <w:color w:val="000000" w:themeColor="text1"/>
          <w:sz w:val="24"/>
          <w:szCs w:val="24"/>
        </w:rPr>
        <w:t xml:space="preserve">pravosudnog sustava. </w:t>
      </w:r>
      <w:r w:rsidRPr="00B86434">
        <w:rPr>
          <w:rFonts w:ascii="Times New Roman" w:hAnsi="Times New Roman" w:cs="Times New Roman"/>
          <w:color w:val="000000" w:themeColor="text1"/>
          <w:sz w:val="24"/>
          <w:szCs w:val="24"/>
        </w:rPr>
        <w:t xml:space="preserve"> </w:t>
      </w:r>
    </w:p>
    <w:p w14:paraId="1D1265EB" w14:textId="6A5D308C" w:rsidR="00E209AD" w:rsidRPr="00B86434" w:rsidRDefault="00E209AD" w:rsidP="005145B9">
      <w:pPr>
        <w:spacing w:line="276" w:lineRule="auto"/>
        <w:jc w:val="both"/>
        <w:rPr>
          <w:rFonts w:ascii="Times New Roman" w:hAnsi="Times New Roman" w:cs="Times New Roman"/>
          <w:color w:val="000000" w:themeColor="text1"/>
          <w:sz w:val="24"/>
          <w:szCs w:val="24"/>
        </w:rPr>
      </w:pPr>
      <w:r w:rsidRPr="00B86434">
        <w:rPr>
          <w:rFonts w:ascii="Times New Roman" w:hAnsi="Times New Roman" w:cs="Times New Roman"/>
          <w:color w:val="000000" w:themeColor="text1"/>
          <w:sz w:val="24"/>
          <w:szCs w:val="24"/>
        </w:rPr>
        <w:t xml:space="preserve">Savjet </w:t>
      </w:r>
      <w:r w:rsidR="00D04385" w:rsidRPr="00B86434">
        <w:rPr>
          <w:rFonts w:ascii="Times New Roman" w:hAnsi="Times New Roman" w:cs="Times New Roman"/>
          <w:color w:val="000000" w:themeColor="text1"/>
          <w:sz w:val="24"/>
          <w:szCs w:val="24"/>
        </w:rPr>
        <w:t>za razvoj pravosudnog sustava</w:t>
      </w:r>
      <w:r w:rsidR="009A0C13" w:rsidRPr="00B86434">
        <w:rPr>
          <w:rFonts w:ascii="Times New Roman" w:hAnsi="Times New Roman" w:cs="Times New Roman"/>
          <w:color w:val="000000" w:themeColor="text1"/>
          <w:sz w:val="24"/>
          <w:szCs w:val="24"/>
        </w:rPr>
        <w:t>:</w:t>
      </w:r>
    </w:p>
    <w:p w14:paraId="65DCA4E9" w14:textId="141C5A35" w:rsidR="00E209AD" w:rsidRPr="00B86434" w:rsidRDefault="00E209AD">
      <w:pPr>
        <w:numPr>
          <w:ilvl w:val="0"/>
          <w:numId w:val="26"/>
        </w:numPr>
        <w:spacing w:before="0" w:line="276" w:lineRule="auto"/>
        <w:jc w:val="both"/>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lastRenderedPageBreak/>
        <w:t xml:space="preserve">predlaže Ministarstvu pravosuđa i uprave </w:t>
      </w:r>
      <w:r w:rsidR="00CF65A9" w:rsidRPr="00B86434">
        <w:rPr>
          <w:rFonts w:ascii="Times New Roman" w:eastAsia="Times New Roman" w:hAnsi="Times New Roman" w:cs="Times New Roman"/>
          <w:color w:val="000000" w:themeColor="text1"/>
          <w:sz w:val="24"/>
          <w:szCs w:val="24"/>
        </w:rPr>
        <w:t>rasprave o</w:t>
      </w:r>
      <w:r w:rsidRPr="00B86434">
        <w:rPr>
          <w:rFonts w:ascii="Times New Roman" w:eastAsia="Times New Roman" w:hAnsi="Times New Roman" w:cs="Times New Roman"/>
          <w:color w:val="000000" w:themeColor="text1"/>
          <w:sz w:val="24"/>
          <w:szCs w:val="24"/>
        </w:rPr>
        <w:t xml:space="preserve"> pojedin</w:t>
      </w:r>
      <w:r w:rsidR="00CF65A9" w:rsidRPr="00B86434">
        <w:rPr>
          <w:rFonts w:ascii="Times New Roman" w:eastAsia="Times New Roman" w:hAnsi="Times New Roman" w:cs="Times New Roman"/>
          <w:color w:val="000000" w:themeColor="text1"/>
          <w:sz w:val="24"/>
          <w:szCs w:val="24"/>
        </w:rPr>
        <w:t>im</w:t>
      </w:r>
      <w:r w:rsidRPr="00B86434">
        <w:rPr>
          <w:rFonts w:ascii="Times New Roman" w:eastAsia="Times New Roman" w:hAnsi="Times New Roman" w:cs="Times New Roman"/>
          <w:color w:val="000000" w:themeColor="text1"/>
          <w:sz w:val="24"/>
          <w:szCs w:val="24"/>
        </w:rPr>
        <w:t xml:space="preserve"> pitanj</w:t>
      </w:r>
      <w:r w:rsidR="00CF65A9" w:rsidRPr="00B86434">
        <w:rPr>
          <w:rFonts w:ascii="Times New Roman" w:eastAsia="Times New Roman" w:hAnsi="Times New Roman" w:cs="Times New Roman"/>
          <w:color w:val="000000" w:themeColor="text1"/>
          <w:sz w:val="24"/>
          <w:szCs w:val="24"/>
        </w:rPr>
        <w:t>ima</w:t>
      </w:r>
      <w:r w:rsidRPr="00B86434">
        <w:rPr>
          <w:rFonts w:ascii="Times New Roman" w:eastAsia="Times New Roman" w:hAnsi="Times New Roman" w:cs="Times New Roman"/>
          <w:color w:val="000000" w:themeColor="text1"/>
          <w:sz w:val="24"/>
          <w:szCs w:val="24"/>
        </w:rPr>
        <w:t xml:space="preserve"> od značaja </w:t>
      </w:r>
      <w:r w:rsidR="00897D1C" w:rsidRPr="00B86434">
        <w:rPr>
          <w:rFonts w:ascii="Times New Roman" w:eastAsia="Times New Roman" w:hAnsi="Times New Roman" w:cs="Times New Roman"/>
          <w:color w:val="000000" w:themeColor="text1"/>
          <w:sz w:val="24"/>
          <w:szCs w:val="24"/>
        </w:rPr>
        <w:t xml:space="preserve">za </w:t>
      </w:r>
      <w:r w:rsidR="007B2DC4" w:rsidRPr="00B86434">
        <w:rPr>
          <w:rFonts w:ascii="Times New Roman" w:eastAsia="Times New Roman" w:hAnsi="Times New Roman" w:cs="Times New Roman"/>
          <w:color w:val="000000" w:themeColor="text1"/>
          <w:sz w:val="24"/>
          <w:szCs w:val="24"/>
        </w:rPr>
        <w:t xml:space="preserve">razvoj </w:t>
      </w:r>
      <w:r w:rsidR="00242F8A" w:rsidRPr="00B86434">
        <w:rPr>
          <w:rFonts w:ascii="Times New Roman" w:eastAsia="Times New Roman" w:hAnsi="Times New Roman" w:cs="Times New Roman"/>
          <w:color w:val="000000" w:themeColor="text1"/>
          <w:sz w:val="24"/>
          <w:szCs w:val="24"/>
        </w:rPr>
        <w:t xml:space="preserve">i reformu </w:t>
      </w:r>
      <w:r w:rsidR="007B2DC4" w:rsidRPr="00B86434">
        <w:rPr>
          <w:rFonts w:ascii="Times New Roman" w:eastAsia="Times New Roman" w:hAnsi="Times New Roman" w:cs="Times New Roman"/>
          <w:color w:val="000000" w:themeColor="text1"/>
          <w:sz w:val="24"/>
          <w:szCs w:val="24"/>
        </w:rPr>
        <w:t>pravosudnog sustava</w:t>
      </w:r>
      <w:r w:rsidR="00CF65A9" w:rsidRPr="00B86434">
        <w:rPr>
          <w:rFonts w:ascii="Times New Roman" w:eastAsia="Times New Roman" w:hAnsi="Times New Roman" w:cs="Times New Roman"/>
          <w:color w:val="000000" w:themeColor="text1"/>
          <w:sz w:val="24"/>
          <w:szCs w:val="24"/>
        </w:rPr>
        <w:t xml:space="preserve"> u Republici Hrvatskoj</w:t>
      </w:r>
    </w:p>
    <w:p w14:paraId="5CAF75DB" w14:textId="603C5B09" w:rsidR="00E209AD" w:rsidRPr="00B86434" w:rsidRDefault="00E209AD">
      <w:pPr>
        <w:numPr>
          <w:ilvl w:val="0"/>
          <w:numId w:val="26"/>
        </w:numPr>
        <w:spacing w:before="0" w:line="276" w:lineRule="auto"/>
        <w:jc w:val="both"/>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 xml:space="preserve">predlaže </w:t>
      </w:r>
      <w:r w:rsidR="00D35AF2" w:rsidRPr="00B86434">
        <w:rPr>
          <w:rFonts w:ascii="Times New Roman" w:eastAsia="Times New Roman" w:hAnsi="Times New Roman" w:cs="Times New Roman"/>
          <w:color w:val="000000" w:themeColor="text1"/>
          <w:sz w:val="24"/>
          <w:szCs w:val="24"/>
        </w:rPr>
        <w:t xml:space="preserve">Ministarstvu pravosuđa i uprave </w:t>
      </w:r>
      <w:r w:rsidRPr="00B86434">
        <w:rPr>
          <w:rFonts w:ascii="Times New Roman" w:eastAsia="Times New Roman" w:hAnsi="Times New Roman" w:cs="Times New Roman"/>
          <w:color w:val="000000" w:themeColor="text1"/>
          <w:sz w:val="24"/>
          <w:szCs w:val="24"/>
        </w:rPr>
        <w:t>mjere za</w:t>
      </w:r>
      <w:r w:rsidR="00D35AF2" w:rsidRPr="00B86434">
        <w:rPr>
          <w:rFonts w:ascii="Times New Roman" w:eastAsia="Times New Roman" w:hAnsi="Times New Roman" w:cs="Times New Roman"/>
          <w:color w:val="000000" w:themeColor="text1"/>
          <w:sz w:val="24"/>
          <w:szCs w:val="24"/>
        </w:rPr>
        <w:t xml:space="preserve"> razvoj i</w:t>
      </w:r>
      <w:r w:rsidRPr="00B86434">
        <w:rPr>
          <w:rFonts w:ascii="Times New Roman" w:eastAsia="Times New Roman" w:hAnsi="Times New Roman" w:cs="Times New Roman"/>
          <w:color w:val="000000" w:themeColor="text1"/>
          <w:sz w:val="24"/>
          <w:szCs w:val="24"/>
        </w:rPr>
        <w:t xml:space="preserve"> unaprjeđenje </w:t>
      </w:r>
      <w:r w:rsidR="00D35AF2" w:rsidRPr="00B86434">
        <w:rPr>
          <w:rFonts w:ascii="Times New Roman" w:eastAsia="Times New Roman" w:hAnsi="Times New Roman" w:cs="Times New Roman"/>
          <w:color w:val="000000" w:themeColor="text1"/>
          <w:sz w:val="24"/>
          <w:szCs w:val="24"/>
        </w:rPr>
        <w:t>pravosudnog sustava</w:t>
      </w:r>
      <w:r w:rsidR="00CD5AA6" w:rsidRPr="00B86434">
        <w:rPr>
          <w:rFonts w:ascii="Times New Roman" w:eastAsia="Times New Roman" w:hAnsi="Times New Roman" w:cs="Times New Roman"/>
          <w:color w:val="000000" w:themeColor="text1"/>
          <w:sz w:val="24"/>
          <w:szCs w:val="24"/>
        </w:rPr>
        <w:t>, sukladno strateškom okviru iz Nacionalnog plana i drugi</w:t>
      </w:r>
      <w:r w:rsidR="00D053B2" w:rsidRPr="00B86434">
        <w:rPr>
          <w:rFonts w:ascii="Times New Roman" w:eastAsia="Times New Roman" w:hAnsi="Times New Roman" w:cs="Times New Roman"/>
          <w:color w:val="000000" w:themeColor="text1"/>
          <w:sz w:val="24"/>
          <w:szCs w:val="24"/>
        </w:rPr>
        <w:t>m</w:t>
      </w:r>
      <w:r w:rsidR="00CD5AA6" w:rsidRPr="00B86434">
        <w:rPr>
          <w:rFonts w:ascii="Times New Roman" w:eastAsia="Times New Roman" w:hAnsi="Times New Roman" w:cs="Times New Roman"/>
          <w:color w:val="000000" w:themeColor="text1"/>
          <w:sz w:val="24"/>
          <w:szCs w:val="24"/>
        </w:rPr>
        <w:t xml:space="preserve"> relevantni</w:t>
      </w:r>
      <w:r w:rsidR="00D053B2" w:rsidRPr="00B86434">
        <w:rPr>
          <w:rFonts w:ascii="Times New Roman" w:eastAsia="Times New Roman" w:hAnsi="Times New Roman" w:cs="Times New Roman"/>
          <w:color w:val="000000" w:themeColor="text1"/>
          <w:sz w:val="24"/>
          <w:szCs w:val="24"/>
        </w:rPr>
        <w:t>m</w:t>
      </w:r>
      <w:r w:rsidR="00CD5AA6" w:rsidRPr="00B86434">
        <w:rPr>
          <w:rFonts w:ascii="Times New Roman" w:eastAsia="Times New Roman" w:hAnsi="Times New Roman" w:cs="Times New Roman"/>
          <w:color w:val="000000" w:themeColor="text1"/>
          <w:sz w:val="24"/>
          <w:szCs w:val="24"/>
        </w:rPr>
        <w:t xml:space="preserve"> akt</w:t>
      </w:r>
      <w:r w:rsidR="00D053B2" w:rsidRPr="00B86434">
        <w:rPr>
          <w:rFonts w:ascii="Times New Roman" w:eastAsia="Times New Roman" w:hAnsi="Times New Roman" w:cs="Times New Roman"/>
          <w:color w:val="000000" w:themeColor="text1"/>
          <w:sz w:val="24"/>
          <w:szCs w:val="24"/>
        </w:rPr>
        <w:t>ima</w:t>
      </w:r>
      <w:r w:rsidR="00CD5AA6" w:rsidRPr="00B86434">
        <w:rPr>
          <w:rFonts w:ascii="Times New Roman" w:eastAsia="Times New Roman" w:hAnsi="Times New Roman" w:cs="Times New Roman"/>
          <w:color w:val="000000" w:themeColor="text1"/>
          <w:sz w:val="24"/>
          <w:szCs w:val="24"/>
        </w:rPr>
        <w:t xml:space="preserve"> strateškog planiranja</w:t>
      </w:r>
      <w:r w:rsidR="009B444F" w:rsidRPr="00B86434">
        <w:rPr>
          <w:rFonts w:ascii="Times New Roman" w:eastAsia="Times New Roman" w:hAnsi="Times New Roman" w:cs="Times New Roman"/>
          <w:color w:val="000000" w:themeColor="text1"/>
          <w:sz w:val="24"/>
          <w:szCs w:val="24"/>
        </w:rPr>
        <w:t>, te izvješćima Europske komisije</w:t>
      </w:r>
    </w:p>
    <w:p w14:paraId="337FE14A" w14:textId="067D554B" w:rsidR="001E2A26" w:rsidRPr="00B86434" w:rsidRDefault="001E2A26">
      <w:pPr>
        <w:numPr>
          <w:ilvl w:val="0"/>
          <w:numId w:val="26"/>
        </w:numPr>
        <w:spacing w:before="0" w:line="276" w:lineRule="auto"/>
        <w:jc w:val="both"/>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 xml:space="preserve">razmatra podatke i izvješća vezano za vladavinu prava i pravosudnu politiku, u kontekstu Republike Hrvatske i europskih politika </w:t>
      </w:r>
    </w:p>
    <w:p w14:paraId="5C2AB75F" w14:textId="113DDCBD" w:rsidR="00E209AD" w:rsidRPr="00B86434" w:rsidRDefault="00E209AD">
      <w:pPr>
        <w:numPr>
          <w:ilvl w:val="0"/>
          <w:numId w:val="26"/>
        </w:numPr>
        <w:spacing w:before="0" w:line="276" w:lineRule="auto"/>
        <w:jc w:val="both"/>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 xml:space="preserve">daje mišljenja i prijedloge o </w:t>
      </w:r>
      <w:r w:rsidR="00747F1E" w:rsidRPr="00B86434">
        <w:rPr>
          <w:rFonts w:ascii="Times New Roman" w:eastAsia="Times New Roman" w:hAnsi="Times New Roman" w:cs="Times New Roman"/>
          <w:color w:val="000000" w:themeColor="text1"/>
          <w:sz w:val="24"/>
          <w:szCs w:val="24"/>
        </w:rPr>
        <w:t>akcijskim planovima za unaprjeđenje rada sudova</w:t>
      </w:r>
    </w:p>
    <w:p w14:paraId="6BDF3893" w14:textId="0D4A04DF" w:rsidR="00E209AD" w:rsidRPr="00B86434" w:rsidRDefault="005727B9">
      <w:pPr>
        <w:numPr>
          <w:ilvl w:val="0"/>
          <w:numId w:val="26"/>
        </w:numPr>
        <w:spacing w:before="0" w:line="276" w:lineRule="auto"/>
        <w:jc w:val="both"/>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 xml:space="preserve">razmatra i </w:t>
      </w:r>
      <w:r w:rsidR="009A5368" w:rsidRPr="00B86434">
        <w:rPr>
          <w:rFonts w:ascii="Times New Roman" w:eastAsia="Times New Roman" w:hAnsi="Times New Roman" w:cs="Times New Roman"/>
          <w:color w:val="000000" w:themeColor="text1"/>
          <w:sz w:val="24"/>
          <w:szCs w:val="24"/>
        </w:rPr>
        <w:t xml:space="preserve">daje mišljenja na izvješća o provedbi i vrednovanju </w:t>
      </w:r>
      <w:r w:rsidR="006A0C48" w:rsidRPr="00B86434">
        <w:rPr>
          <w:rFonts w:ascii="Times New Roman" w:eastAsia="Times New Roman" w:hAnsi="Times New Roman" w:cs="Times New Roman"/>
          <w:color w:val="000000" w:themeColor="text1"/>
          <w:sz w:val="24"/>
          <w:szCs w:val="24"/>
        </w:rPr>
        <w:t xml:space="preserve">Nacionalnog plana, </w:t>
      </w:r>
      <w:r w:rsidR="00822AE5" w:rsidRPr="00B86434">
        <w:rPr>
          <w:rFonts w:ascii="Times New Roman" w:eastAsia="Times New Roman" w:hAnsi="Times New Roman" w:cs="Times New Roman"/>
          <w:color w:val="000000" w:themeColor="text1"/>
          <w:sz w:val="24"/>
          <w:szCs w:val="24"/>
        </w:rPr>
        <w:t>te povezanih akcijskih planova provedbe,</w:t>
      </w:r>
      <w:r w:rsidR="009D3C98" w:rsidRPr="00B86434">
        <w:rPr>
          <w:rFonts w:ascii="Times New Roman" w:eastAsia="Times New Roman" w:hAnsi="Times New Roman" w:cs="Times New Roman"/>
          <w:color w:val="000000" w:themeColor="text1"/>
          <w:sz w:val="24"/>
          <w:szCs w:val="24"/>
        </w:rPr>
        <w:t xml:space="preserve"> prije njihovog upućivanja Vladi Republike Hrvatske</w:t>
      </w:r>
    </w:p>
    <w:p w14:paraId="1B1CD374" w14:textId="6BA99A0E" w:rsidR="008910C9" w:rsidRPr="00B86434" w:rsidRDefault="005727B9">
      <w:pPr>
        <w:numPr>
          <w:ilvl w:val="0"/>
          <w:numId w:val="26"/>
        </w:numPr>
        <w:spacing w:before="0" w:line="276" w:lineRule="auto"/>
        <w:jc w:val="both"/>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 xml:space="preserve">daje preporuke vezano </w:t>
      </w:r>
      <w:r w:rsidR="00171B94" w:rsidRPr="00B86434">
        <w:rPr>
          <w:rFonts w:ascii="Times New Roman" w:eastAsia="Times New Roman" w:hAnsi="Times New Roman" w:cs="Times New Roman"/>
          <w:color w:val="000000" w:themeColor="text1"/>
          <w:sz w:val="24"/>
          <w:szCs w:val="24"/>
        </w:rPr>
        <w:t>uz</w:t>
      </w:r>
      <w:r w:rsidRPr="00B86434">
        <w:rPr>
          <w:rFonts w:ascii="Times New Roman" w:eastAsia="Times New Roman" w:hAnsi="Times New Roman" w:cs="Times New Roman"/>
          <w:color w:val="000000" w:themeColor="text1"/>
          <w:sz w:val="24"/>
          <w:szCs w:val="24"/>
        </w:rPr>
        <w:t xml:space="preserve"> provedbu pojedinih </w:t>
      </w:r>
      <w:r w:rsidR="008910C9" w:rsidRPr="00B86434">
        <w:rPr>
          <w:rFonts w:ascii="Times New Roman" w:eastAsia="Times New Roman" w:hAnsi="Times New Roman" w:cs="Times New Roman"/>
          <w:color w:val="000000" w:themeColor="text1"/>
          <w:sz w:val="24"/>
          <w:szCs w:val="24"/>
        </w:rPr>
        <w:t xml:space="preserve">ciljeva, </w:t>
      </w:r>
      <w:r w:rsidRPr="00B86434">
        <w:rPr>
          <w:rFonts w:ascii="Times New Roman" w:eastAsia="Times New Roman" w:hAnsi="Times New Roman" w:cs="Times New Roman"/>
          <w:color w:val="000000" w:themeColor="text1"/>
          <w:sz w:val="24"/>
          <w:szCs w:val="24"/>
        </w:rPr>
        <w:t>mjera</w:t>
      </w:r>
      <w:r w:rsidR="00260E0E" w:rsidRPr="00B86434">
        <w:rPr>
          <w:rFonts w:ascii="Times New Roman" w:eastAsia="Times New Roman" w:hAnsi="Times New Roman" w:cs="Times New Roman"/>
          <w:color w:val="000000" w:themeColor="text1"/>
          <w:sz w:val="24"/>
          <w:szCs w:val="24"/>
        </w:rPr>
        <w:t xml:space="preserve">, projekata i aktivnosti </w:t>
      </w:r>
      <w:r w:rsidR="00171B94" w:rsidRPr="00B86434">
        <w:rPr>
          <w:rFonts w:ascii="Times New Roman" w:eastAsia="Times New Roman" w:hAnsi="Times New Roman" w:cs="Times New Roman"/>
          <w:color w:val="000000" w:themeColor="text1"/>
          <w:sz w:val="24"/>
          <w:szCs w:val="24"/>
        </w:rPr>
        <w:t>iz područja unaprjeđenj</w:t>
      </w:r>
      <w:r w:rsidR="008910C9" w:rsidRPr="00B86434">
        <w:rPr>
          <w:rFonts w:ascii="Times New Roman" w:eastAsia="Times New Roman" w:hAnsi="Times New Roman" w:cs="Times New Roman"/>
          <w:color w:val="000000" w:themeColor="text1"/>
          <w:sz w:val="24"/>
          <w:szCs w:val="24"/>
        </w:rPr>
        <w:t>a</w:t>
      </w:r>
      <w:r w:rsidR="00171B94" w:rsidRPr="00B86434">
        <w:rPr>
          <w:rFonts w:ascii="Times New Roman" w:eastAsia="Times New Roman" w:hAnsi="Times New Roman" w:cs="Times New Roman"/>
          <w:color w:val="000000" w:themeColor="text1"/>
          <w:sz w:val="24"/>
          <w:szCs w:val="24"/>
        </w:rPr>
        <w:t xml:space="preserve"> </w:t>
      </w:r>
      <w:r w:rsidR="008910C9" w:rsidRPr="00B86434">
        <w:rPr>
          <w:rFonts w:ascii="Times New Roman" w:eastAsia="Times New Roman" w:hAnsi="Times New Roman" w:cs="Times New Roman"/>
          <w:color w:val="000000" w:themeColor="text1"/>
          <w:sz w:val="24"/>
          <w:szCs w:val="24"/>
        </w:rPr>
        <w:t xml:space="preserve">organizacije i </w:t>
      </w:r>
      <w:r w:rsidR="00171B94" w:rsidRPr="00B86434">
        <w:rPr>
          <w:rFonts w:ascii="Times New Roman" w:eastAsia="Times New Roman" w:hAnsi="Times New Roman" w:cs="Times New Roman"/>
          <w:color w:val="000000" w:themeColor="text1"/>
          <w:sz w:val="24"/>
          <w:szCs w:val="24"/>
        </w:rPr>
        <w:t>upravljanja pravosudnim tijelima</w:t>
      </w:r>
    </w:p>
    <w:p w14:paraId="5A6BD4F5" w14:textId="6487EA05" w:rsidR="00060225" w:rsidRPr="00B86434" w:rsidRDefault="00060225">
      <w:pPr>
        <w:numPr>
          <w:ilvl w:val="0"/>
          <w:numId w:val="26"/>
        </w:numPr>
        <w:spacing w:before="0" w:line="276" w:lineRule="auto"/>
        <w:jc w:val="both"/>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doprinosi svojim rezultatima i aktivnostima</w:t>
      </w:r>
      <w:r w:rsidR="00D43FD8" w:rsidRPr="00B86434">
        <w:rPr>
          <w:rFonts w:ascii="Times New Roman" w:eastAsia="Times New Roman" w:hAnsi="Times New Roman" w:cs="Times New Roman"/>
          <w:color w:val="000000" w:themeColor="text1"/>
          <w:sz w:val="24"/>
          <w:szCs w:val="24"/>
        </w:rPr>
        <w:t xml:space="preserve"> provedbi Nacionalnog plana</w:t>
      </w:r>
    </w:p>
    <w:p w14:paraId="240A6F25" w14:textId="51144464" w:rsidR="00D43FD8" w:rsidRPr="00B86434" w:rsidRDefault="00836B43">
      <w:pPr>
        <w:numPr>
          <w:ilvl w:val="0"/>
          <w:numId w:val="26"/>
        </w:numPr>
        <w:spacing w:before="0" w:line="276" w:lineRule="auto"/>
        <w:jc w:val="both"/>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 xml:space="preserve">daje doprinos </w:t>
      </w:r>
      <w:r w:rsidR="00A47180" w:rsidRPr="00B86434">
        <w:rPr>
          <w:rFonts w:ascii="Times New Roman" w:eastAsia="Times New Roman" w:hAnsi="Times New Roman" w:cs="Times New Roman"/>
          <w:color w:val="000000" w:themeColor="text1"/>
          <w:sz w:val="24"/>
          <w:szCs w:val="24"/>
        </w:rPr>
        <w:t xml:space="preserve">jačanju suradnje i </w:t>
      </w:r>
      <w:r w:rsidRPr="00B86434">
        <w:rPr>
          <w:rFonts w:ascii="Times New Roman" w:eastAsia="Times New Roman" w:hAnsi="Times New Roman" w:cs="Times New Roman"/>
          <w:color w:val="000000" w:themeColor="text1"/>
          <w:sz w:val="24"/>
          <w:szCs w:val="24"/>
        </w:rPr>
        <w:t xml:space="preserve">podizanju </w:t>
      </w:r>
      <w:r w:rsidR="00A47180" w:rsidRPr="00B86434">
        <w:rPr>
          <w:rFonts w:ascii="Times New Roman" w:eastAsia="Times New Roman" w:hAnsi="Times New Roman" w:cs="Times New Roman"/>
          <w:color w:val="000000" w:themeColor="text1"/>
          <w:sz w:val="24"/>
          <w:szCs w:val="24"/>
        </w:rPr>
        <w:t xml:space="preserve">javne </w:t>
      </w:r>
      <w:r w:rsidRPr="00B86434">
        <w:rPr>
          <w:rFonts w:ascii="Times New Roman" w:eastAsia="Times New Roman" w:hAnsi="Times New Roman" w:cs="Times New Roman"/>
          <w:color w:val="000000" w:themeColor="text1"/>
          <w:sz w:val="24"/>
          <w:szCs w:val="24"/>
        </w:rPr>
        <w:t xml:space="preserve">svijesti </w:t>
      </w:r>
      <w:r w:rsidR="00A47180" w:rsidRPr="00B86434">
        <w:rPr>
          <w:rFonts w:ascii="Times New Roman" w:eastAsia="Times New Roman" w:hAnsi="Times New Roman" w:cs="Times New Roman"/>
          <w:color w:val="000000" w:themeColor="text1"/>
          <w:sz w:val="24"/>
          <w:szCs w:val="24"/>
        </w:rPr>
        <w:t xml:space="preserve">o važnosti provedbe Nacionalnog plana, kao i drugih </w:t>
      </w:r>
      <w:r w:rsidR="00503785" w:rsidRPr="00B86434">
        <w:rPr>
          <w:rFonts w:ascii="Times New Roman" w:eastAsia="Times New Roman" w:hAnsi="Times New Roman" w:cs="Times New Roman"/>
          <w:color w:val="000000" w:themeColor="text1"/>
          <w:sz w:val="24"/>
          <w:szCs w:val="24"/>
        </w:rPr>
        <w:t>vladinih programa i dokumenata povezanih s razvojem pravosudnog sustava</w:t>
      </w:r>
    </w:p>
    <w:p w14:paraId="6D8A6333" w14:textId="09030589" w:rsidR="00E209AD" w:rsidRPr="00B86434" w:rsidRDefault="00E209AD">
      <w:pPr>
        <w:numPr>
          <w:ilvl w:val="0"/>
          <w:numId w:val="26"/>
        </w:numPr>
        <w:spacing w:before="0" w:line="276" w:lineRule="auto"/>
        <w:jc w:val="both"/>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surađuje s nadležnim tijelima</w:t>
      </w:r>
      <w:r w:rsidR="00611FDE" w:rsidRPr="00B86434">
        <w:rPr>
          <w:rFonts w:ascii="Times New Roman" w:eastAsia="Times New Roman" w:hAnsi="Times New Roman" w:cs="Times New Roman"/>
          <w:color w:val="000000" w:themeColor="text1"/>
          <w:sz w:val="24"/>
          <w:szCs w:val="24"/>
        </w:rPr>
        <w:t>,</w:t>
      </w:r>
      <w:r w:rsidR="000B14EF" w:rsidRPr="00B86434">
        <w:rPr>
          <w:rFonts w:ascii="Times New Roman" w:eastAsia="Times New Roman" w:hAnsi="Times New Roman" w:cs="Times New Roman"/>
          <w:color w:val="000000" w:themeColor="text1"/>
          <w:sz w:val="24"/>
          <w:szCs w:val="24"/>
        </w:rPr>
        <w:t xml:space="preserve"> </w:t>
      </w:r>
      <w:r w:rsidRPr="00B86434">
        <w:rPr>
          <w:rFonts w:ascii="Times New Roman" w:eastAsia="Times New Roman" w:hAnsi="Times New Roman" w:cs="Times New Roman"/>
          <w:color w:val="000000" w:themeColor="text1"/>
          <w:sz w:val="24"/>
          <w:szCs w:val="24"/>
        </w:rPr>
        <w:t>organizacija</w:t>
      </w:r>
      <w:r w:rsidR="00611FDE" w:rsidRPr="00B86434">
        <w:rPr>
          <w:rFonts w:ascii="Times New Roman" w:eastAsia="Times New Roman" w:hAnsi="Times New Roman" w:cs="Times New Roman"/>
          <w:color w:val="000000" w:themeColor="text1"/>
          <w:sz w:val="24"/>
          <w:szCs w:val="24"/>
        </w:rPr>
        <w:t>ma</w:t>
      </w:r>
      <w:r w:rsidRPr="00B86434">
        <w:rPr>
          <w:rFonts w:ascii="Times New Roman" w:eastAsia="Times New Roman" w:hAnsi="Times New Roman" w:cs="Times New Roman"/>
          <w:color w:val="000000" w:themeColor="text1"/>
          <w:sz w:val="24"/>
          <w:szCs w:val="24"/>
        </w:rPr>
        <w:t xml:space="preserve"> i institucija</w:t>
      </w:r>
      <w:r w:rsidR="00611FDE" w:rsidRPr="00B86434">
        <w:rPr>
          <w:rFonts w:ascii="Times New Roman" w:eastAsia="Times New Roman" w:hAnsi="Times New Roman" w:cs="Times New Roman"/>
          <w:color w:val="000000" w:themeColor="text1"/>
          <w:sz w:val="24"/>
          <w:szCs w:val="24"/>
        </w:rPr>
        <w:t>ma</w:t>
      </w:r>
      <w:r w:rsidRPr="00B86434">
        <w:rPr>
          <w:rFonts w:ascii="Times New Roman" w:eastAsia="Times New Roman" w:hAnsi="Times New Roman" w:cs="Times New Roman"/>
          <w:color w:val="000000" w:themeColor="text1"/>
          <w:sz w:val="24"/>
          <w:szCs w:val="24"/>
        </w:rPr>
        <w:t xml:space="preserve"> koja se bave pitanjima </w:t>
      </w:r>
      <w:r w:rsidR="00B22082" w:rsidRPr="00B86434">
        <w:rPr>
          <w:rFonts w:ascii="Times New Roman" w:eastAsia="Times New Roman" w:hAnsi="Times New Roman" w:cs="Times New Roman"/>
          <w:color w:val="000000" w:themeColor="text1"/>
          <w:sz w:val="24"/>
          <w:szCs w:val="24"/>
        </w:rPr>
        <w:t xml:space="preserve"> </w:t>
      </w:r>
      <w:r w:rsidR="00835550" w:rsidRPr="00B86434">
        <w:rPr>
          <w:rFonts w:ascii="Times New Roman" w:eastAsia="Times New Roman" w:hAnsi="Times New Roman" w:cs="Times New Roman"/>
          <w:color w:val="000000" w:themeColor="text1"/>
          <w:sz w:val="24"/>
          <w:szCs w:val="24"/>
        </w:rPr>
        <w:t xml:space="preserve">iz područja </w:t>
      </w:r>
      <w:r w:rsidR="00C23503" w:rsidRPr="00B86434">
        <w:rPr>
          <w:rFonts w:ascii="Times New Roman" w:eastAsia="Times New Roman" w:hAnsi="Times New Roman" w:cs="Times New Roman"/>
          <w:color w:val="000000" w:themeColor="text1"/>
          <w:sz w:val="24"/>
          <w:szCs w:val="24"/>
        </w:rPr>
        <w:t xml:space="preserve">održavanja vladavine prava i </w:t>
      </w:r>
      <w:r w:rsidR="00835550" w:rsidRPr="00B86434">
        <w:rPr>
          <w:rFonts w:ascii="Times New Roman" w:eastAsia="Times New Roman" w:hAnsi="Times New Roman" w:cs="Times New Roman"/>
          <w:color w:val="000000" w:themeColor="text1"/>
          <w:sz w:val="24"/>
          <w:szCs w:val="24"/>
        </w:rPr>
        <w:t xml:space="preserve">pravosuđa, </w:t>
      </w:r>
      <w:r w:rsidR="00957ED7" w:rsidRPr="00B86434">
        <w:rPr>
          <w:rFonts w:ascii="Times New Roman" w:eastAsia="Times New Roman" w:hAnsi="Times New Roman" w:cs="Times New Roman"/>
          <w:color w:val="000000" w:themeColor="text1"/>
          <w:sz w:val="24"/>
          <w:szCs w:val="24"/>
        </w:rPr>
        <w:t>uključujući digitalizaciju pravosuđa</w:t>
      </w:r>
      <w:r w:rsidR="00D04385" w:rsidRPr="00B86434">
        <w:rPr>
          <w:rFonts w:ascii="Times New Roman" w:eastAsia="Times New Roman" w:hAnsi="Times New Roman" w:cs="Times New Roman"/>
          <w:color w:val="000000" w:themeColor="text1"/>
          <w:sz w:val="24"/>
          <w:szCs w:val="24"/>
        </w:rPr>
        <w:t>.</w:t>
      </w:r>
    </w:p>
    <w:p w14:paraId="60528791" w14:textId="55E96335" w:rsidR="00034EC8" w:rsidRPr="00B86434" w:rsidRDefault="00034EC8">
      <w:pPr>
        <w:spacing w:line="276" w:lineRule="auto"/>
        <w:jc w:val="both"/>
        <w:rPr>
          <w:rFonts w:ascii="Times New Roman" w:hAnsi="Times New Roman" w:cs="Times New Roman"/>
          <w:color w:val="000000" w:themeColor="text1"/>
          <w:sz w:val="24"/>
          <w:szCs w:val="24"/>
        </w:rPr>
      </w:pPr>
      <w:r w:rsidRPr="00B86434">
        <w:rPr>
          <w:rFonts w:ascii="Times New Roman" w:hAnsi="Times New Roman" w:cs="Times New Roman"/>
          <w:color w:val="000000" w:themeColor="text1"/>
          <w:sz w:val="24"/>
          <w:szCs w:val="24"/>
        </w:rPr>
        <w:t xml:space="preserve">Institucije zastupljene u Savjetu su neovisne i samostalne, </w:t>
      </w:r>
      <w:r w:rsidR="003858B1" w:rsidRPr="00B86434">
        <w:rPr>
          <w:rFonts w:ascii="Times New Roman" w:hAnsi="Times New Roman" w:cs="Times New Roman"/>
          <w:color w:val="000000" w:themeColor="text1"/>
          <w:sz w:val="24"/>
          <w:szCs w:val="24"/>
        </w:rPr>
        <w:t xml:space="preserve">a </w:t>
      </w:r>
      <w:r w:rsidRPr="00B86434">
        <w:rPr>
          <w:rFonts w:ascii="Times New Roman" w:hAnsi="Times New Roman" w:cs="Times New Roman"/>
          <w:color w:val="000000" w:themeColor="text1"/>
          <w:sz w:val="24"/>
          <w:szCs w:val="24"/>
        </w:rPr>
        <w:t xml:space="preserve">međusobni su im odnosi izgrađeni na načelima </w:t>
      </w:r>
      <w:r w:rsidR="00E326FF" w:rsidRPr="00B86434">
        <w:rPr>
          <w:rFonts w:ascii="Times New Roman" w:hAnsi="Times New Roman" w:cs="Times New Roman"/>
          <w:color w:val="000000" w:themeColor="text1"/>
          <w:sz w:val="24"/>
          <w:szCs w:val="24"/>
        </w:rPr>
        <w:t>partnerstva</w:t>
      </w:r>
      <w:r w:rsidR="003858B1" w:rsidRPr="00B86434">
        <w:rPr>
          <w:rFonts w:ascii="Times New Roman" w:hAnsi="Times New Roman" w:cs="Times New Roman"/>
          <w:color w:val="000000" w:themeColor="text1"/>
          <w:sz w:val="24"/>
          <w:szCs w:val="24"/>
        </w:rPr>
        <w:t>,</w:t>
      </w:r>
      <w:r w:rsidRPr="00B86434">
        <w:rPr>
          <w:rFonts w:ascii="Times New Roman" w:hAnsi="Times New Roman" w:cs="Times New Roman"/>
          <w:color w:val="000000" w:themeColor="text1"/>
          <w:sz w:val="24"/>
          <w:szCs w:val="24"/>
        </w:rPr>
        <w:t xml:space="preserve"> te </w:t>
      </w:r>
      <w:r w:rsidR="003858B1" w:rsidRPr="00B86434">
        <w:rPr>
          <w:rFonts w:ascii="Times New Roman" w:hAnsi="Times New Roman" w:cs="Times New Roman"/>
          <w:color w:val="000000" w:themeColor="text1"/>
          <w:sz w:val="24"/>
          <w:szCs w:val="24"/>
        </w:rPr>
        <w:t>daju doprinos</w:t>
      </w:r>
      <w:r w:rsidRPr="00B86434">
        <w:rPr>
          <w:rFonts w:ascii="Times New Roman" w:hAnsi="Times New Roman" w:cs="Times New Roman"/>
          <w:color w:val="000000" w:themeColor="text1"/>
          <w:sz w:val="24"/>
          <w:szCs w:val="24"/>
        </w:rPr>
        <w:t xml:space="preserve"> stratešk</w:t>
      </w:r>
      <w:r w:rsidR="003858B1" w:rsidRPr="00B86434">
        <w:rPr>
          <w:rFonts w:ascii="Times New Roman" w:hAnsi="Times New Roman" w:cs="Times New Roman"/>
          <w:color w:val="000000" w:themeColor="text1"/>
          <w:sz w:val="24"/>
          <w:szCs w:val="24"/>
        </w:rPr>
        <w:t>om</w:t>
      </w:r>
      <w:r w:rsidRPr="00B86434">
        <w:rPr>
          <w:rFonts w:ascii="Times New Roman" w:hAnsi="Times New Roman" w:cs="Times New Roman"/>
          <w:color w:val="000000" w:themeColor="text1"/>
          <w:sz w:val="24"/>
          <w:szCs w:val="24"/>
        </w:rPr>
        <w:t xml:space="preserve"> razvoj</w:t>
      </w:r>
      <w:r w:rsidR="003858B1" w:rsidRPr="00B86434">
        <w:rPr>
          <w:rFonts w:ascii="Times New Roman" w:hAnsi="Times New Roman" w:cs="Times New Roman"/>
          <w:color w:val="000000" w:themeColor="text1"/>
          <w:sz w:val="24"/>
          <w:szCs w:val="24"/>
        </w:rPr>
        <w:t xml:space="preserve">u </w:t>
      </w:r>
      <w:r w:rsidRPr="00B86434">
        <w:rPr>
          <w:rFonts w:ascii="Times New Roman" w:hAnsi="Times New Roman" w:cs="Times New Roman"/>
          <w:color w:val="000000" w:themeColor="text1"/>
          <w:sz w:val="24"/>
          <w:szCs w:val="24"/>
        </w:rPr>
        <w:t>pravosudnog sustava</w:t>
      </w:r>
      <w:r w:rsidR="003858B1" w:rsidRPr="00B86434">
        <w:rPr>
          <w:rFonts w:ascii="Times New Roman" w:hAnsi="Times New Roman" w:cs="Times New Roman"/>
          <w:color w:val="000000" w:themeColor="text1"/>
          <w:sz w:val="24"/>
          <w:szCs w:val="24"/>
        </w:rPr>
        <w:t>.</w:t>
      </w:r>
      <w:r w:rsidRPr="00B86434">
        <w:rPr>
          <w:rFonts w:ascii="Times New Roman" w:hAnsi="Times New Roman" w:cs="Times New Roman"/>
          <w:color w:val="000000" w:themeColor="text1"/>
          <w:sz w:val="24"/>
          <w:szCs w:val="24"/>
        </w:rPr>
        <w:t xml:space="preserve"> Dužne su dalje razvijati svoje vlastite sposobnosti i kapacitete te aktivno sudjelovati u planiranju, provedbi i analizi </w:t>
      </w:r>
      <w:r w:rsidR="00572987" w:rsidRPr="00B86434">
        <w:rPr>
          <w:rFonts w:ascii="Times New Roman" w:hAnsi="Times New Roman" w:cs="Times New Roman"/>
          <w:color w:val="000000" w:themeColor="text1"/>
          <w:sz w:val="24"/>
          <w:szCs w:val="24"/>
        </w:rPr>
        <w:t xml:space="preserve">javnih politika i </w:t>
      </w:r>
      <w:r w:rsidRPr="00B86434">
        <w:rPr>
          <w:rFonts w:ascii="Times New Roman" w:hAnsi="Times New Roman" w:cs="Times New Roman"/>
          <w:color w:val="000000" w:themeColor="text1"/>
          <w:sz w:val="24"/>
          <w:szCs w:val="24"/>
        </w:rPr>
        <w:t>reformi za područja</w:t>
      </w:r>
      <w:r w:rsidR="004521B5" w:rsidRPr="00B86434">
        <w:rPr>
          <w:rFonts w:ascii="Times New Roman" w:hAnsi="Times New Roman" w:cs="Times New Roman"/>
          <w:color w:val="000000" w:themeColor="text1"/>
          <w:sz w:val="24"/>
          <w:szCs w:val="24"/>
        </w:rPr>
        <w:t xml:space="preserve"> iz svoje nadležnosti</w:t>
      </w:r>
      <w:r w:rsidRPr="00B86434">
        <w:rPr>
          <w:rFonts w:ascii="Times New Roman" w:hAnsi="Times New Roman" w:cs="Times New Roman"/>
          <w:color w:val="000000" w:themeColor="text1"/>
          <w:sz w:val="24"/>
          <w:szCs w:val="24"/>
        </w:rPr>
        <w:t xml:space="preserve">, odnosno uvoditi metode strateškog planiranja u svoju unutarnju organizaciju da bi mogle uspješno ostvarivati svoju ulogu u daljnjem razvoju i reformi pravosudnog sustava. </w:t>
      </w:r>
    </w:p>
    <w:p w14:paraId="3DC75428" w14:textId="11ADCE9C" w:rsidR="00CC21B7" w:rsidRPr="00B86434" w:rsidRDefault="00CC21B7">
      <w:pPr>
        <w:spacing w:line="276" w:lineRule="auto"/>
        <w:jc w:val="both"/>
        <w:rPr>
          <w:rFonts w:ascii="Times New Roman" w:hAnsi="Times New Roman" w:cs="Times New Roman"/>
          <w:color w:val="000000" w:themeColor="text1"/>
          <w:sz w:val="24"/>
          <w:szCs w:val="24"/>
        </w:rPr>
      </w:pPr>
      <w:r w:rsidRPr="00B86434">
        <w:rPr>
          <w:rFonts w:ascii="Times New Roman" w:hAnsi="Times New Roman" w:cs="Times New Roman"/>
          <w:color w:val="000000" w:themeColor="text1"/>
          <w:sz w:val="24"/>
          <w:szCs w:val="24"/>
        </w:rPr>
        <w:t>Ministarstv</w:t>
      </w:r>
      <w:r w:rsidR="00A76E47" w:rsidRPr="00B86434">
        <w:rPr>
          <w:rFonts w:ascii="Times New Roman" w:hAnsi="Times New Roman" w:cs="Times New Roman"/>
          <w:color w:val="000000" w:themeColor="text1"/>
          <w:sz w:val="24"/>
          <w:szCs w:val="24"/>
        </w:rPr>
        <w:t>o</w:t>
      </w:r>
      <w:r w:rsidRPr="00B86434">
        <w:rPr>
          <w:rFonts w:ascii="Times New Roman" w:hAnsi="Times New Roman" w:cs="Times New Roman"/>
          <w:color w:val="000000" w:themeColor="text1"/>
          <w:sz w:val="24"/>
          <w:szCs w:val="24"/>
        </w:rPr>
        <w:t xml:space="preserve"> pravosuđa i uprave</w:t>
      </w:r>
      <w:r w:rsidR="00626D00" w:rsidRPr="00B86434">
        <w:rPr>
          <w:rFonts w:ascii="Times New Roman" w:hAnsi="Times New Roman" w:cs="Times New Roman"/>
          <w:color w:val="000000" w:themeColor="text1"/>
          <w:sz w:val="24"/>
          <w:szCs w:val="24"/>
        </w:rPr>
        <w:t xml:space="preserve"> </w:t>
      </w:r>
      <w:r w:rsidR="00572987" w:rsidRPr="00B86434">
        <w:rPr>
          <w:rFonts w:ascii="Times New Roman" w:hAnsi="Times New Roman" w:cs="Times New Roman"/>
          <w:color w:val="000000" w:themeColor="text1"/>
          <w:sz w:val="24"/>
          <w:szCs w:val="24"/>
        </w:rPr>
        <w:t>pruža</w:t>
      </w:r>
      <w:r w:rsidR="009A0C13" w:rsidRPr="00B86434">
        <w:rPr>
          <w:rFonts w:ascii="Times New Roman" w:hAnsi="Times New Roman" w:cs="Times New Roman"/>
          <w:color w:val="000000" w:themeColor="text1"/>
          <w:sz w:val="24"/>
          <w:szCs w:val="24"/>
        </w:rPr>
        <w:t>t će</w:t>
      </w:r>
      <w:r w:rsidR="00626D00" w:rsidRPr="00B86434">
        <w:rPr>
          <w:rFonts w:ascii="Times New Roman" w:hAnsi="Times New Roman" w:cs="Times New Roman"/>
          <w:color w:val="000000" w:themeColor="text1"/>
          <w:sz w:val="24"/>
          <w:szCs w:val="24"/>
        </w:rPr>
        <w:t xml:space="preserve"> </w:t>
      </w:r>
      <w:r w:rsidR="000F107B" w:rsidRPr="00B86434">
        <w:rPr>
          <w:rFonts w:ascii="Times New Roman" w:hAnsi="Times New Roman" w:cs="Times New Roman"/>
          <w:color w:val="000000" w:themeColor="text1"/>
          <w:sz w:val="24"/>
          <w:szCs w:val="24"/>
        </w:rPr>
        <w:t>stručnu i administrativnu</w:t>
      </w:r>
      <w:r w:rsidR="00626D00" w:rsidRPr="00B86434">
        <w:rPr>
          <w:rFonts w:ascii="Times New Roman" w:hAnsi="Times New Roman" w:cs="Times New Roman"/>
          <w:color w:val="000000" w:themeColor="text1"/>
          <w:sz w:val="24"/>
          <w:szCs w:val="24"/>
        </w:rPr>
        <w:t xml:space="preserve"> podršku </w:t>
      </w:r>
      <w:r w:rsidR="00572987" w:rsidRPr="00B86434">
        <w:rPr>
          <w:rFonts w:ascii="Times New Roman" w:hAnsi="Times New Roman" w:cs="Times New Roman"/>
          <w:color w:val="000000" w:themeColor="text1"/>
          <w:sz w:val="24"/>
          <w:szCs w:val="24"/>
        </w:rPr>
        <w:t xml:space="preserve">radu </w:t>
      </w:r>
      <w:r w:rsidR="00626D00" w:rsidRPr="00B86434">
        <w:rPr>
          <w:rFonts w:ascii="Times New Roman" w:hAnsi="Times New Roman" w:cs="Times New Roman"/>
          <w:color w:val="000000" w:themeColor="text1"/>
          <w:sz w:val="24"/>
          <w:szCs w:val="24"/>
        </w:rPr>
        <w:t>Savjet</w:t>
      </w:r>
      <w:r w:rsidR="00572987" w:rsidRPr="00B86434">
        <w:rPr>
          <w:rFonts w:ascii="Times New Roman" w:hAnsi="Times New Roman" w:cs="Times New Roman"/>
          <w:color w:val="000000" w:themeColor="text1"/>
          <w:sz w:val="24"/>
          <w:szCs w:val="24"/>
        </w:rPr>
        <w:t>a</w:t>
      </w:r>
      <w:r w:rsidR="001A79A5" w:rsidRPr="00B86434">
        <w:rPr>
          <w:rFonts w:ascii="Times New Roman" w:hAnsi="Times New Roman" w:cs="Times New Roman"/>
          <w:color w:val="000000" w:themeColor="text1"/>
          <w:sz w:val="24"/>
          <w:szCs w:val="24"/>
        </w:rPr>
        <w:t xml:space="preserve">, koji </w:t>
      </w:r>
      <w:r w:rsidR="009A0C13" w:rsidRPr="00B86434">
        <w:rPr>
          <w:rFonts w:ascii="Times New Roman" w:hAnsi="Times New Roman" w:cs="Times New Roman"/>
          <w:color w:val="000000" w:themeColor="text1"/>
          <w:sz w:val="24"/>
          <w:szCs w:val="24"/>
        </w:rPr>
        <w:t>će se</w:t>
      </w:r>
      <w:r w:rsidR="001A79A5" w:rsidRPr="00B86434">
        <w:rPr>
          <w:rFonts w:ascii="Times New Roman" w:hAnsi="Times New Roman" w:cs="Times New Roman"/>
          <w:color w:val="000000" w:themeColor="text1"/>
          <w:sz w:val="24"/>
          <w:szCs w:val="24"/>
        </w:rPr>
        <w:t xml:space="preserve"> sastaj</w:t>
      </w:r>
      <w:r w:rsidR="009A0C13" w:rsidRPr="00B86434">
        <w:rPr>
          <w:rFonts w:ascii="Times New Roman" w:hAnsi="Times New Roman" w:cs="Times New Roman"/>
          <w:color w:val="000000" w:themeColor="text1"/>
          <w:sz w:val="24"/>
          <w:szCs w:val="24"/>
        </w:rPr>
        <w:t xml:space="preserve">ati </w:t>
      </w:r>
      <w:r w:rsidR="001A79A5" w:rsidRPr="00B86434">
        <w:rPr>
          <w:rFonts w:ascii="Times New Roman" w:hAnsi="Times New Roman" w:cs="Times New Roman"/>
          <w:color w:val="000000" w:themeColor="text1"/>
          <w:sz w:val="24"/>
          <w:szCs w:val="24"/>
        </w:rPr>
        <w:t xml:space="preserve">po potrebi, a najmanje jednom godišnje. </w:t>
      </w:r>
    </w:p>
    <w:p w14:paraId="095D6E1D" w14:textId="53DBFC5B" w:rsidR="00042D44" w:rsidRPr="00B86434" w:rsidRDefault="008876CA">
      <w:pPr>
        <w:spacing w:line="276" w:lineRule="auto"/>
        <w:jc w:val="both"/>
        <w:rPr>
          <w:rFonts w:ascii="Times New Roman" w:hAnsi="Times New Roman" w:cs="Times New Roman"/>
          <w:color w:val="000000" w:themeColor="text1"/>
          <w:sz w:val="24"/>
          <w:szCs w:val="24"/>
        </w:rPr>
      </w:pPr>
      <w:r w:rsidRPr="00B86434">
        <w:rPr>
          <w:rFonts w:ascii="Times New Roman" w:hAnsi="Times New Roman" w:cs="Times New Roman"/>
          <w:color w:val="000000" w:themeColor="text1"/>
          <w:sz w:val="24"/>
          <w:szCs w:val="24"/>
        </w:rPr>
        <w:t xml:space="preserve">Rezultati u provedbi Nacionalnog plana su predmetom rasprave na sjednicama Savjeta, a Ministarstvo pravosuđa i uprave također izvješćuje Vladu Republike Hrvatske o provedbi Nacionalnog plana te Koordinacijsko tijelo za sustav strateškog planiranja i upravljanja razvojem Republike Hrvatske o doprinosu Nacionalnog plana u provedbi Nacionalne razvojne strategije. </w:t>
      </w:r>
    </w:p>
    <w:p w14:paraId="162B1873" w14:textId="77777777" w:rsidR="008876CA" w:rsidRPr="00042D44" w:rsidRDefault="008876CA" w:rsidP="008876CA">
      <w:pPr>
        <w:rPr>
          <w:lang w:bidi="hr-HR"/>
        </w:rPr>
      </w:pPr>
    </w:p>
    <w:p w14:paraId="60560588" w14:textId="4BB391AC" w:rsidR="005B03DD" w:rsidRPr="00FD7CE4" w:rsidRDefault="00563B90" w:rsidP="005B03DD">
      <w:pPr>
        <w:pStyle w:val="Heading2"/>
        <w:rPr>
          <w:rFonts w:ascii="Times New Roman" w:hAnsi="Times New Roman" w:cs="Times New Roman"/>
          <w:noProof/>
          <w:sz w:val="28"/>
          <w:szCs w:val="24"/>
          <w:lang w:bidi="hr-HR"/>
        </w:rPr>
      </w:pPr>
      <w:bookmarkStart w:id="81" w:name="_Toc97197447"/>
      <w:r>
        <w:rPr>
          <w:rFonts w:ascii="Times New Roman" w:hAnsi="Times New Roman" w:cs="Times New Roman"/>
          <w:noProof/>
          <w:sz w:val="28"/>
          <w:szCs w:val="24"/>
          <w:lang w:bidi="hr-HR"/>
        </w:rPr>
        <w:t>4</w:t>
      </w:r>
      <w:r w:rsidR="00F902DE" w:rsidRPr="00FD7CE4">
        <w:rPr>
          <w:rFonts w:ascii="Times New Roman" w:hAnsi="Times New Roman" w:cs="Times New Roman"/>
          <w:noProof/>
          <w:sz w:val="28"/>
          <w:szCs w:val="24"/>
          <w:lang w:bidi="hr-HR"/>
        </w:rPr>
        <w:t>.4. Plan vrednovanja</w:t>
      </w:r>
      <w:bookmarkEnd w:id="81"/>
    </w:p>
    <w:p w14:paraId="60BF37AB" w14:textId="16A78725" w:rsidR="00B457AC" w:rsidRPr="00B86434" w:rsidRDefault="00B457AC" w:rsidP="005145B9">
      <w:pPr>
        <w:spacing w:before="240" w:after="240" w:line="276" w:lineRule="auto"/>
        <w:jc w:val="both"/>
        <w:rPr>
          <w:rFonts w:ascii="Times New Roman" w:eastAsia="Times New Roman" w:hAnsi="Times New Roman" w:cs="Times New Roman"/>
          <w:color w:val="000000" w:themeColor="text1"/>
          <w:sz w:val="24"/>
          <w:szCs w:val="24"/>
          <w:lang w:eastAsia="hr-HR"/>
        </w:rPr>
      </w:pPr>
      <w:r w:rsidRPr="00B86434">
        <w:rPr>
          <w:rFonts w:ascii="Times New Roman" w:eastAsia="Times New Roman" w:hAnsi="Times New Roman" w:cs="Times New Roman"/>
          <w:color w:val="000000" w:themeColor="text1"/>
          <w:sz w:val="24"/>
          <w:szCs w:val="24"/>
          <w:lang w:eastAsia="hr-HR"/>
        </w:rPr>
        <w:t xml:space="preserve">Postupak vrednovanja Nacionalnog plana temeljit će se na načelima strateškog planiranja i upravljanja razvojem iz Zakona o sustavu strateškog planiranja i upravljanja razvojem Republike Hrvatske te će se provesti jednom u tijeku provedbe Nacionalnog plana </w:t>
      </w:r>
      <w:r w:rsidR="00191DB7" w:rsidRPr="00B86434">
        <w:rPr>
          <w:rFonts w:ascii="Times New Roman" w:eastAsia="Times New Roman" w:hAnsi="Times New Roman" w:cs="Times New Roman"/>
          <w:color w:val="000000" w:themeColor="text1"/>
          <w:sz w:val="24"/>
          <w:szCs w:val="24"/>
          <w:lang w:eastAsia="hr-HR"/>
        </w:rPr>
        <w:t>(srednjoročno</w:t>
      </w:r>
      <w:r w:rsidRPr="00B86434">
        <w:rPr>
          <w:rFonts w:ascii="Times New Roman" w:eastAsia="Times New Roman" w:hAnsi="Times New Roman" w:cs="Times New Roman"/>
          <w:color w:val="000000" w:themeColor="text1"/>
          <w:sz w:val="24"/>
          <w:szCs w:val="24"/>
          <w:lang w:eastAsia="hr-HR"/>
        </w:rPr>
        <w:t xml:space="preserve"> vrednovanje)</w:t>
      </w:r>
      <w:r w:rsidR="006325CE">
        <w:rPr>
          <w:rFonts w:ascii="Times New Roman" w:eastAsia="Times New Roman" w:hAnsi="Times New Roman" w:cs="Times New Roman"/>
          <w:color w:val="000000" w:themeColor="text1"/>
          <w:sz w:val="24"/>
          <w:szCs w:val="24"/>
          <w:lang w:eastAsia="hr-HR"/>
        </w:rPr>
        <w:t xml:space="preserve"> </w:t>
      </w:r>
      <w:r w:rsidR="00417966">
        <w:rPr>
          <w:rFonts w:ascii="Times New Roman" w:eastAsia="Times New Roman" w:hAnsi="Times New Roman" w:cs="Times New Roman"/>
          <w:color w:val="000000" w:themeColor="text1"/>
          <w:sz w:val="24"/>
          <w:szCs w:val="24"/>
          <w:lang w:eastAsia="hr-HR"/>
        </w:rPr>
        <w:t>po</w:t>
      </w:r>
      <w:r w:rsidR="00B03C98" w:rsidRPr="00B03C98">
        <w:rPr>
          <w:rFonts w:ascii="Times New Roman" w:eastAsia="Times New Roman" w:hAnsi="Times New Roman" w:cs="Times New Roman"/>
          <w:color w:val="000000" w:themeColor="text1"/>
          <w:sz w:val="24"/>
          <w:szCs w:val="24"/>
          <w:lang w:eastAsia="hr-HR"/>
        </w:rPr>
        <w:t xml:space="preserve"> istek</w:t>
      </w:r>
      <w:r w:rsidR="00417966">
        <w:rPr>
          <w:rFonts w:ascii="Times New Roman" w:eastAsia="Times New Roman" w:hAnsi="Times New Roman" w:cs="Times New Roman"/>
          <w:color w:val="000000" w:themeColor="text1"/>
          <w:sz w:val="24"/>
          <w:szCs w:val="24"/>
          <w:lang w:eastAsia="hr-HR"/>
        </w:rPr>
        <w:t xml:space="preserve">u </w:t>
      </w:r>
      <w:r w:rsidR="00B03C98" w:rsidRPr="00B03C98">
        <w:rPr>
          <w:rFonts w:ascii="Times New Roman" w:eastAsia="Times New Roman" w:hAnsi="Times New Roman" w:cs="Times New Roman"/>
          <w:color w:val="000000" w:themeColor="text1"/>
          <w:sz w:val="24"/>
          <w:szCs w:val="24"/>
          <w:lang w:eastAsia="hr-HR"/>
        </w:rPr>
        <w:t>roka važenja prvog</w:t>
      </w:r>
      <w:r w:rsidR="00B03C98">
        <w:rPr>
          <w:rFonts w:ascii="Times New Roman" w:eastAsia="Times New Roman" w:hAnsi="Times New Roman" w:cs="Times New Roman"/>
          <w:color w:val="000000" w:themeColor="text1"/>
          <w:sz w:val="24"/>
          <w:szCs w:val="24"/>
          <w:lang w:eastAsia="hr-HR"/>
        </w:rPr>
        <w:t xml:space="preserve"> </w:t>
      </w:r>
      <w:r w:rsidR="00B03C98" w:rsidRPr="00B03C98">
        <w:rPr>
          <w:rFonts w:ascii="Times New Roman" w:eastAsia="Times New Roman" w:hAnsi="Times New Roman" w:cs="Times New Roman"/>
          <w:color w:val="000000" w:themeColor="text1"/>
          <w:sz w:val="24"/>
          <w:szCs w:val="24"/>
          <w:lang w:eastAsia="hr-HR"/>
        </w:rPr>
        <w:t>Akcijskog plana</w:t>
      </w:r>
      <w:r w:rsidR="00B03C98">
        <w:rPr>
          <w:rFonts w:ascii="Times New Roman" w:eastAsia="Times New Roman" w:hAnsi="Times New Roman" w:cs="Times New Roman"/>
          <w:color w:val="000000" w:themeColor="text1"/>
          <w:sz w:val="24"/>
          <w:szCs w:val="24"/>
          <w:lang w:eastAsia="hr-HR"/>
        </w:rPr>
        <w:t xml:space="preserve"> </w:t>
      </w:r>
      <w:r w:rsidR="00417966">
        <w:rPr>
          <w:rFonts w:ascii="Times New Roman" w:eastAsia="Times New Roman" w:hAnsi="Times New Roman" w:cs="Times New Roman"/>
          <w:color w:val="000000" w:themeColor="text1"/>
          <w:sz w:val="24"/>
          <w:szCs w:val="24"/>
          <w:lang w:eastAsia="hr-HR"/>
        </w:rPr>
        <w:t xml:space="preserve">provedbe Nacionalnog plana. </w:t>
      </w:r>
    </w:p>
    <w:p w14:paraId="2995C508" w14:textId="27CE4138" w:rsidR="008250AF" w:rsidRPr="00B86434" w:rsidRDefault="008250AF" w:rsidP="00B86434">
      <w:pPr>
        <w:pStyle w:val="Heading1"/>
        <w:pBdr>
          <w:bottom w:val="none" w:sz="0" w:space="0" w:color="auto"/>
        </w:pBdr>
        <w:jc w:val="both"/>
        <w:rPr>
          <w:rFonts w:ascii="Times New Roman" w:hAnsi="Times New Roman" w:cs="Times New Roman"/>
          <w:noProof/>
          <w:color w:val="000000" w:themeColor="text1"/>
          <w:sz w:val="28"/>
          <w:szCs w:val="22"/>
          <w:lang w:bidi="hr-HR"/>
        </w:rPr>
      </w:pPr>
      <w:bookmarkStart w:id="82" w:name="_Toc97197448"/>
      <w:r w:rsidRPr="00B86434">
        <w:rPr>
          <w:rFonts w:ascii="Times New Roman" w:hAnsi="Times New Roman" w:cs="Times New Roman"/>
          <w:noProof/>
          <w:color w:val="000000" w:themeColor="text1"/>
          <w:sz w:val="28"/>
          <w:szCs w:val="22"/>
          <w:lang w:bidi="hr-HR"/>
        </w:rPr>
        <w:lastRenderedPageBreak/>
        <w:t xml:space="preserve">Prilog 1. </w:t>
      </w:r>
      <w:r w:rsidR="00330D6E" w:rsidRPr="00B86434">
        <w:rPr>
          <w:rFonts w:ascii="Times New Roman" w:hAnsi="Times New Roman" w:cs="Times New Roman"/>
          <w:noProof/>
          <w:color w:val="000000" w:themeColor="text1"/>
          <w:sz w:val="28"/>
          <w:szCs w:val="22"/>
          <w:lang w:bidi="hr-HR"/>
        </w:rPr>
        <w:t>Popis korištenih izvješća i dokumenata međunarodne procjene</w:t>
      </w:r>
      <w:bookmarkEnd w:id="82"/>
      <w:r w:rsidR="00330D6E" w:rsidRPr="00B86434">
        <w:rPr>
          <w:rFonts w:ascii="Times New Roman" w:hAnsi="Times New Roman" w:cs="Times New Roman"/>
          <w:noProof/>
          <w:color w:val="000000" w:themeColor="text1"/>
          <w:sz w:val="28"/>
          <w:szCs w:val="22"/>
          <w:lang w:bidi="hr-HR"/>
        </w:rPr>
        <w:t xml:space="preserve"> </w:t>
      </w:r>
    </w:p>
    <w:p w14:paraId="60807D0E" w14:textId="26E438A1"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R</w:t>
      </w:r>
      <w:r w:rsidR="007A42BD">
        <w:rPr>
          <w:rFonts w:ascii="Times New Roman" w:hAnsi="Times New Roman" w:cs="Times New Roman"/>
          <w:noProof/>
          <w:sz w:val="24"/>
          <w:szCs w:val="24"/>
          <w:lang w:bidi="hr-HR"/>
        </w:rPr>
        <w:t xml:space="preserve">adni </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 xml:space="preserve">dokument </w:t>
      </w:r>
      <w:r w:rsidR="007A42BD">
        <w:rPr>
          <w:rFonts w:ascii="Times New Roman" w:hAnsi="Times New Roman" w:cs="Times New Roman"/>
          <w:noProof/>
          <w:sz w:val="24"/>
          <w:szCs w:val="24"/>
          <w:lang w:bidi="hr-HR"/>
        </w:rPr>
        <w:t>S</w:t>
      </w:r>
      <w:r w:rsidR="007A42BD" w:rsidRPr="00910208">
        <w:rPr>
          <w:rFonts w:ascii="Times New Roman" w:hAnsi="Times New Roman" w:cs="Times New Roman"/>
          <w:noProof/>
          <w:sz w:val="24"/>
          <w:szCs w:val="24"/>
          <w:lang w:bidi="hr-HR"/>
        </w:rPr>
        <w:t xml:space="preserve">lužbi </w:t>
      </w:r>
      <w:r w:rsidRPr="00910208">
        <w:rPr>
          <w:rFonts w:ascii="Times New Roman" w:hAnsi="Times New Roman" w:cs="Times New Roman"/>
          <w:noProof/>
          <w:sz w:val="24"/>
          <w:szCs w:val="24"/>
          <w:lang w:bidi="hr-HR"/>
        </w:rPr>
        <w:t>K</w:t>
      </w:r>
      <w:r w:rsidR="007A42BD" w:rsidRPr="00910208">
        <w:rPr>
          <w:rFonts w:ascii="Times New Roman" w:hAnsi="Times New Roman" w:cs="Times New Roman"/>
          <w:noProof/>
          <w:sz w:val="24"/>
          <w:szCs w:val="24"/>
          <w:lang w:bidi="hr-HR"/>
        </w:rPr>
        <w:t>omisije</w:t>
      </w:r>
      <w:r w:rsidR="00CC6905">
        <w:rPr>
          <w:rFonts w:ascii="Times New Roman" w:hAnsi="Times New Roman" w:cs="Times New Roman"/>
          <w:noProof/>
          <w:sz w:val="24"/>
          <w:szCs w:val="24"/>
          <w:lang w:bidi="hr-HR"/>
        </w:rPr>
        <w:t>,</w:t>
      </w:r>
      <w:r w:rsidRPr="00910208">
        <w:rPr>
          <w:rFonts w:ascii="Times New Roman" w:hAnsi="Times New Roman" w:cs="Times New Roman"/>
          <w:noProof/>
          <w:sz w:val="24"/>
          <w:szCs w:val="24"/>
          <w:lang w:bidi="hr-HR"/>
        </w:rPr>
        <w:t xml:space="preserve"> Izvješće o vladavini prava za 2021. Poglavlje za Hrvatsku priložen dokumentu K</w:t>
      </w:r>
      <w:r w:rsidR="007A42BD" w:rsidRPr="00910208">
        <w:rPr>
          <w:rFonts w:ascii="Times New Roman" w:hAnsi="Times New Roman" w:cs="Times New Roman"/>
          <w:noProof/>
          <w:sz w:val="24"/>
          <w:szCs w:val="24"/>
          <w:lang w:bidi="hr-HR"/>
        </w:rPr>
        <w:t>omunikacija</w:t>
      </w:r>
      <w:r w:rsidRPr="00910208">
        <w:rPr>
          <w:rFonts w:ascii="Times New Roman" w:hAnsi="Times New Roman" w:cs="Times New Roman"/>
          <w:noProof/>
          <w:sz w:val="24"/>
          <w:szCs w:val="24"/>
          <w:lang w:bidi="hr-HR"/>
        </w:rPr>
        <w:t xml:space="preserve"> K</w:t>
      </w:r>
      <w:r w:rsidR="007A42BD" w:rsidRPr="00910208">
        <w:rPr>
          <w:rFonts w:ascii="Times New Roman" w:hAnsi="Times New Roman" w:cs="Times New Roman"/>
          <w:noProof/>
          <w:sz w:val="24"/>
          <w:szCs w:val="24"/>
          <w:lang w:bidi="hr-HR"/>
        </w:rPr>
        <w:t xml:space="preserve">omisije </w:t>
      </w:r>
      <w:r w:rsidR="007A42BD">
        <w:rPr>
          <w:rFonts w:ascii="Times New Roman" w:hAnsi="Times New Roman" w:cs="Times New Roman"/>
          <w:noProof/>
          <w:sz w:val="24"/>
          <w:szCs w:val="24"/>
          <w:lang w:bidi="hr-HR"/>
        </w:rPr>
        <w:t>E</w:t>
      </w:r>
      <w:r w:rsidR="007A42BD" w:rsidRPr="00910208">
        <w:rPr>
          <w:rFonts w:ascii="Times New Roman" w:hAnsi="Times New Roman" w:cs="Times New Roman"/>
          <w:noProof/>
          <w:sz w:val="24"/>
          <w:szCs w:val="24"/>
          <w:lang w:bidi="hr-HR"/>
        </w:rPr>
        <w:t>uropskom parlamentu</w:t>
      </w:r>
      <w:r w:rsidRPr="00910208">
        <w:rPr>
          <w:rFonts w:ascii="Times New Roman" w:hAnsi="Times New Roman" w:cs="Times New Roman"/>
          <w:noProof/>
          <w:sz w:val="24"/>
          <w:szCs w:val="24"/>
          <w:lang w:bidi="hr-HR"/>
        </w:rPr>
        <w:t>, V</w:t>
      </w:r>
      <w:r w:rsidR="007A42BD" w:rsidRPr="00910208">
        <w:rPr>
          <w:rFonts w:ascii="Times New Roman" w:hAnsi="Times New Roman" w:cs="Times New Roman"/>
          <w:noProof/>
          <w:sz w:val="24"/>
          <w:szCs w:val="24"/>
          <w:lang w:bidi="hr-HR"/>
        </w:rPr>
        <w:t>ijeću</w:t>
      </w:r>
      <w:r w:rsidRPr="00910208">
        <w:rPr>
          <w:rFonts w:ascii="Times New Roman" w:hAnsi="Times New Roman" w:cs="Times New Roman"/>
          <w:noProof/>
          <w:sz w:val="24"/>
          <w:szCs w:val="24"/>
          <w:lang w:bidi="hr-HR"/>
        </w:rPr>
        <w:t>, E</w:t>
      </w:r>
      <w:r w:rsidR="007A42BD" w:rsidRPr="00910208">
        <w:rPr>
          <w:rFonts w:ascii="Times New Roman" w:hAnsi="Times New Roman" w:cs="Times New Roman"/>
          <w:noProof/>
          <w:sz w:val="24"/>
          <w:szCs w:val="24"/>
          <w:lang w:bidi="hr-HR"/>
        </w:rPr>
        <w:t>uropskom</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gospodarskom i socijalnom odboru</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i</w:t>
      </w:r>
      <w:r w:rsidRPr="00910208">
        <w:rPr>
          <w:rFonts w:ascii="Times New Roman" w:hAnsi="Times New Roman" w:cs="Times New Roman"/>
          <w:noProof/>
          <w:sz w:val="24"/>
          <w:szCs w:val="24"/>
          <w:lang w:bidi="hr-HR"/>
        </w:rPr>
        <w:t xml:space="preserve"> O</w:t>
      </w:r>
      <w:r w:rsidR="007A42BD" w:rsidRPr="00910208">
        <w:rPr>
          <w:rFonts w:ascii="Times New Roman" w:hAnsi="Times New Roman" w:cs="Times New Roman"/>
          <w:noProof/>
          <w:sz w:val="24"/>
          <w:szCs w:val="24"/>
          <w:lang w:bidi="hr-HR"/>
        </w:rPr>
        <w:t>dboru</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regija</w:t>
      </w:r>
      <w:r w:rsidR="00CC6905">
        <w:rPr>
          <w:rFonts w:ascii="Times New Roman" w:hAnsi="Times New Roman" w:cs="Times New Roman"/>
          <w:noProof/>
          <w:sz w:val="24"/>
          <w:szCs w:val="24"/>
          <w:lang w:bidi="hr-HR"/>
        </w:rPr>
        <w:t>,</w:t>
      </w:r>
      <w:r w:rsidR="007A42BD" w:rsidRPr="00910208">
        <w:rPr>
          <w:rFonts w:ascii="Times New Roman" w:hAnsi="Times New Roman" w:cs="Times New Roman"/>
          <w:noProof/>
          <w:sz w:val="24"/>
          <w:szCs w:val="24"/>
          <w:lang w:bidi="hr-HR"/>
        </w:rPr>
        <w:t xml:space="preserve"> </w:t>
      </w:r>
      <w:r w:rsidR="00CC6905">
        <w:rPr>
          <w:rFonts w:ascii="Times New Roman" w:hAnsi="Times New Roman" w:cs="Times New Roman"/>
          <w:noProof/>
          <w:sz w:val="24"/>
          <w:szCs w:val="24"/>
          <w:lang w:bidi="hr-HR"/>
        </w:rPr>
        <w:t>I</w:t>
      </w:r>
      <w:r w:rsidRPr="00910208">
        <w:rPr>
          <w:rFonts w:ascii="Times New Roman" w:hAnsi="Times New Roman" w:cs="Times New Roman"/>
          <w:noProof/>
          <w:sz w:val="24"/>
          <w:szCs w:val="24"/>
          <w:lang w:bidi="hr-HR"/>
        </w:rPr>
        <w:t>zvješće o vladavini prava za 2021. Stanje vladavine prava u Europskoj uniji</w:t>
      </w:r>
      <w:r w:rsidR="00742D87">
        <w:rPr>
          <w:rFonts w:ascii="Times New Roman" w:hAnsi="Times New Roman" w:cs="Times New Roman"/>
          <w:noProof/>
          <w:sz w:val="24"/>
          <w:szCs w:val="24"/>
          <w:lang w:bidi="hr-HR"/>
        </w:rPr>
        <w:t>,</w:t>
      </w:r>
      <w:r w:rsidR="00742D87" w:rsidRPr="00742D87">
        <w:t xml:space="preserve"> </w:t>
      </w:r>
      <w:r w:rsidR="00742D87" w:rsidRPr="00742D87">
        <w:rPr>
          <w:rFonts w:ascii="Times New Roman" w:hAnsi="Times New Roman" w:cs="Times New Roman"/>
          <w:noProof/>
          <w:sz w:val="24"/>
          <w:szCs w:val="24"/>
          <w:lang w:bidi="hr-HR"/>
        </w:rPr>
        <w:t>SWD(2021) 713 final</w:t>
      </w:r>
    </w:p>
    <w:p w14:paraId="3C4A62BE" w14:textId="1A188C1E"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R</w:t>
      </w:r>
      <w:r w:rsidR="007A42BD">
        <w:rPr>
          <w:rFonts w:ascii="Times New Roman" w:hAnsi="Times New Roman" w:cs="Times New Roman"/>
          <w:noProof/>
          <w:sz w:val="24"/>
          <w:szCs w:val="24"/>
          <w:lang w:bidi="hr-HR"/>
        </w:rPr>
        <w:t>adni dokument</w:t>
      </w:r>
      <w:r w:rsidRPr="00910208">
        <w:rPr>
          <w:rFonts w:ascii="Times New Roman" w:hAnsi="Times New Roman" w:cs="Times New Roman"/>
          <w:noProof/>
          <w:sz w:val="24"/>
          <w:szCs w:val="24"/>
          <w:lang w:bidi="hr-HR"/>
        </w:rPr>
        <w:t xml:space="preserve"> S</w:t>
      </w:r>
      <w:r w:rsidR="007A42BD">
        <w:rPr>
          <w:rFonts w:ascii="Times New Roman" w:hAnsi="Times New Roman" w:cs="Times New Roman"/>
          <w:noProof/>
          <w:sz w:val="24"/>
          <w:szCs w:val="24"/>
          <w:lang w:bidi="hr-HR"/>
        </w:rPr>
        <w:t>lužbi</w:t>
      </w:r>
      <w:r w:rsidRPr="00910208">
        <w:rPr>
          <w:rFonts w:ascii="Times New Roman" w:hAnsi="Times New Roman" w:cs="Times New Roman"/>
          <w:noProof/>
          <w:sz w:val="24"/>
          <w:szCs w:val="24"/>
          <w:lang w:bidi="hr-HR"/>
        </w:rPr>
        <w:t xml:space="preserve"> K</w:t>
      </w:r>
      <w:r w:rsidR="007A42BD">
        <w:rPr>
          <w:rFonts w:ascii="Times New Roman" w:hAnsi="Times New Roman" w:cs="Times New Roman"/>
          <w:noProof/>
          <w:sz w:val="24"/>
          <w:szCs w:val="24"/>
          <w:lang w:bidi="hr-HR"/>
        </w:rPr>
        <w:t>omisije</w:t>
      </w:r>
      <w:r w:rsidR="00474F70">
        <w:rPr>
          <w:rFonts w:ascii="Times New Roman" w:hAnsi="Times New Roman" w:cs="Times New Roman"/>
          <w:noProof/>
          <w:sz w:val="24"/>
          <w:szCs w:val="24"/>
          <w:lang w:bidi="hr-HR"/>
        </w:rPr>
        <w:t>,</w:t>
      </w:r>
      <w:r w:rsidRPr="00910208">
        <w:rPr>
          <w:rFonts w:ascii="Times New Roman" w:hAnsi="Times New Roman" w:cs="Times New Roman"/>
          <w:noProof/>
          <w:sz w:val="24"/>
          <w:szCs w:val="24"/>
          <w:lang w:bidi="hr-HR"/>
        </w:rPr>
        <w:t xml:space="preserve"> Izvješće o vladavini prava za 2020. Poglavlje za Hrvatsku priložen dokumentu K</w:t>
      </w:r>
      <w:r w:rsidR="007A42BD">
        <w:rPr>
          <w:rFonts w:ascii="Times New Roman" w:hAnsi="Times New Roman" w:cs="Times New Roman"/>
          <w:noProof/>
          <w:sz w:val="24"/>
          <w:szCs w:val="24"/>
          <w:lang w:bidi="hr-HR"/>
        </w:rPr>
        <w:t>omunikacije</w:t>
      </w:r>
      <w:r w:rsidRPr="00910208">
        <w:rPr>
          <w:rFonts w:ascii="Times New Roman" w:hAnsi="Times New Roman" w:cs="Times New Roman"/>
          <w:noProof/>
          <w:sz w:val="24"/>
          <w:szCs w:val="24"/>
          <w:lang w:bidi="hr-HR"/>
        </w:rPr>
        <w:t xml:space="preserve"> K</w:t>
      </w:r>
      <w:r w:rsidR="007A42BD">
        <w:rPr>
          <w:rFonts w:ascii="Times New Roman" w:hAnsi="Times New Roman" w:cs="Times New Roman"/>
          <w:noProof/>
          <w:sz w:val="24"/>
          <w:szCs w:val="24"/>
          <w:lang w:bidi="hr-HR"/>
        </w:rPr>
        <w:t>omisije</w:t>
      </w:r>
      <w:r w:rsidRPr="00910208">
        <w:rPr>
          <w:rFonts w:ascii="Times New Roman" w:hAnsi="Times New Roman" w:cs="Times New Roman"/>
          <w:noProof/>
          <w:sz w:val="24"/>
          <w:szCs w:val="24"/>
          <w:lang w:bidi="hr-HR"/>
        </w:rPr>
        <w:t xml:space="preserve"> E</w:t>
      </w:r>
      <w:r w:rsidR="007A42BD" w:rsidRPr="00910208">
        <w:rPr>
          <w:rFonts w:ascii="Times New Roman" w:hAnsi="Times New Roman" w:cs="Times New Roman"/>
          <w:noProof/>
          <w:sz w:val="24"/>
          <w:szCs w:val="24"/>
          <w:lang w:bidi="hr-HR"/>
        </w:rPr>
        <w:t>uropskom</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 xml:space="preserve">parlamentu, </w:t>
      </w:r>
      <w:r w:rsidRPr="00910208">
        <w:rPr>
          <w:rFonts w:ascii="Times New Roman" w:hAnsi="Times New Roman" w:cs="Times New Roman"/>
          <w:noProof/>
          <w:sz w:val="24"/>
          <w:szCs w:val="24"/>
          <w:lang w:bidi="hr-HR"/>
        </w:rPr>
        <w:t>V</w:t>
      </w:r>
      <w:r w:rsidR="007A42BD" w:rsidRPr="00910208">
        <w:rPr>
          <w:rFonts w:ascii="Times New Roman" w:hAnsi="Times New Roman" w:cs="Times New Roman"/>
          <w:noProof/>
          <w:sz w:val="24"/>
          <w:szCs w:val="24"/>
          <w:lang w:bidi="hr-HR"/>
        </w:rPr>
        <w:t>ijeću</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europskom gospodarskom i socijalnom odboru</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i</w:t>
      </w:r>
      <w:r w:rsidRPr="00910208">
        <w:rPr>
          <w:rFonts w:ascii="Times New Roman" w:hAnsi="Times New Roman" w:cs="Times New Roman"/>
          <w:noProof/>
          <w:sz w:val="24"/>
          <w:szCs w:val="24"/>
          <w:lang w:bidi="hr-HR"/>
        </w:rPr>
        <w:t xml:space="preserve"> O</w:t>
      </w:r>
      <w:r w:rsidR="007A42BD" w:rsidRPr="00910208">
        <w:rPr>
          <w:rFonts w:ascii="Times New Roman" w:hAnsi="Times New Roman" w:cs="Times New Roman"/>
          <w:noProof/>
          <w:sz w:val="24"/>
          <w:szCs w:val="24"/>
          <w:lang w:bidi="hr-HR"/>
        </w:rPr>
        <w:t>dboru</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regija</w:t>
      </w:r>
      <w:r w:rsidR="00474F70">
        <w:rPr>
          <w:rFonts w:ascii="Times New Roman" w:hAnsi="Times New Roman" w:cs="Times New Roman"/>
          <w:noProof/>
          <w:sz w:val="24"/>
          <w:szCs w:val="24"/>
          <w:lang w:bidi="hr-HR"/>
        </w:rPr>
        <w:t>,</w:t>
      </w:r>
      <w:r w:rsidR="007A42BD" w:rsidRPr="00910208">
        <w:rPr>
          <w:rFonts w:ascii="Times New Roman" w:hAnsi="Times New Roman" w:cs="Times New Roman"/>
          <w:noProof/>
          <w:sz w:val="24"/>
          <w:szCs w:val="24"/>
          <w:lang w:bidi="hr-HR"/>
        </w:rPr>
        <w:t xml:space="preserve"> </w:t>
      </w:r>
      <w:r w:rsidRPr="00910208">
        <w:rPr>
          <w:rFonts w:ascii="Times New Roman" w:hAnsi="Times New Roman" w:cs="Times New Roman"/>
          <w:noProof/>
          <w:sz w:val="24"/>
          <w:szCs w:val="24"/>
          <w:lang w:bidi="hr-HR"/>
        </w:rPr>
        <w:t>Izvješće o vladavini prava za 2020. Stanje vladavine prava u Europskoj uniji</w:t>
      </w:r>
      <w:r w:rsidR="00742D87">
        <w:rPr>
          <w:rFonts w:ascii="Times New Roman" w:hAnsi="Times New Roman" w:cs="Times New Roman"/>
          <w:noProof/>
          <w:sz w:val="24"/>
          <w:szCs w:val="24"/>
          <w:lang w:bidi="hr-HR"/>
        </w:rPr>
        <w:t>,</w:t>
      </w:r>
      <w:r w:rsidR="00742D87" w:rsidRPr="00742D87">
        <w:t xml:space="preserve"> </w:t>
      </w:r>
      <w:r w:rsidR="00742D87" w:rsidRPr="00742D87">
        <w:rPr>
          <w:rFonts w:ascii="Times New Roman" w:hAnsi="Times New Roman" w:cs="Times New Roman"/>
          <w:noProof/>
          <w:sz w:val="24"/>
          <w:szCs w:val="24"/>
          <w:lang w:bidi="hr-HR"/>
        </w:rPr>
        <w:t>SWD(2020) 310 final</w:t>
      </w:r>
    </w:p>
    <w:p w14:paraId="0CBAF901" w14:textId="08CA98C2"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R</w:t>
      </w:r>
      <w:r w:rsidR="007A42BD" w:rsidRPr="00910208">
        <w:rPr>
          <w:rFonts w:ascii="Times New Roman" w:hAnsi="Times New Roman" w:cs="Times New Roman"/>
          <w:noProof/>
          <w:sz w:val="24"/>
          <w:szCs w:val="24"/>
          <w:lang w:bidi="hr-HR"/>
        </w:rPr>
        <w:t>adni</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 xml:space="preserve">dokument </w:t>
      </w:r>
      <w:r w:rsidRPr="00910208">
        <w:rPr>
          <w:rFonts w:ascii="Times New Roman" w:hAnsi="Times New Roman" w:cs="Times New Roman"/>
          <w:noProof/>
          <w:sz w:val="24"/>
          <w:szCs w:val="24"/>
          <w:lang w:bidi="hr-HR"/>
        </w:rPr>
        <w:t>S</w:t>
      </w:r>
      <w:r w:rsidR="007A42BD" w:rsidRPr="00910208">
        <w:rPr>
          <w:rFonts w:ascii="Times New Roman" w:hAnsi="Times New Roman" w:cs="Times New Roman"/>
          <w:noProof/>
          <w:sz w:val="24"/>
          <w:szCs w:val="24"/>
          <w:lang w:bidi="hr-HR"/>
        </w:rPr>
        <w:t xml:space="preserve">lužbi </w:t>
      </w:r>
      <w:r w:rsidRPr="00910208">
        <w:rPr>
          <w:rFonts w:ascii="Times New Roman" w:hAnsi="Times New Roman" w:cs="Times New Roman"/>
          <w:noProof/>
          <w:sz w:val="24"/>
          <w:szCs w:val="24"/>
          <w:lang w:bidi="hr-HR"/>
        </w:rPr>
        <w:t>K</w:t>
      </w:r>
      <w:r w:rsidR="007A42BD" w:rsidRPr="00910208">
        <w:rPr>
          <w:rFonts w:ascii="Times New Roman" w:hAnsi="Times New Roman" w:cs="Times New Roman"/>
          <w:noProof/>
          <w:sz w:val="24"/>
          <w:szCs w:val="24"/>
          <w:lang w:bidi="hr-HR"/>
        </w:rPr>
        <w:t>omisije</w:t>
      </w:r>
      <w:r w:rsidR="00E950C2">
        <w:rPr>
          <w:rFonts w:ascii="Times New Roman" w:hAnsi="Times New Roman" w:cs="Times New Roman"/>
          <w:noProof/>
          <w:sz w:val="24"/>
          <w:szCs w:val="24"/>
          <w:lang w:bidi="hr-HR"/>
        </w:rPr>
        <w:t>,</w:t>
      </w:r>
      <w:r w:rsidRPr="00910208">
        <w:rPr>
          <w:rFonts w:ascii="Times New Roman" w:hAnsi="Times New Roman" w:cs="Times New Roman"/>
          <w:noProof/>
          <w:sz w:val="24"/>
          <w:szCs w:val="24"/>
          <w:lang w:bidi="hr-HR"/>
        </w:rPr>
        <w:t xml:space="preserve"> Izvješće za Hrvatsku 2020. priložen dokumentu K</w:t>
      </w:r>
      <w:r w:rsidR="007A42BD" w:rsidRPr="00910208">
        <w:rPr>
          <w:rFonts w:ascii="Times New Roman" w:hAnsi="Times New Roman" w:cs="Times New Roman"/>
          <w:noProof/>
          <w:sz w:val="24"/>
          <w:szCs w:val="24"/>
          <w:lang w:bidi="hr-HR"/>
        </w:rPr>
        <w:t>omunikacija</w:t>
      </w:r>
      <w:r w:rsidRPr="00910208">
        <w:rPr>
          <w:rFonts w:ascii="Times New Roman" w:hAnsi="Times New Roman" w:cs="Times New Roman"/>
          <w:noProof/>
          <w:sz w:val="24"/>
          <w:szCs w:val="24"/>
          <w:lang w:bidi="hr-HR"/>
        </w:rPr>
        <w:t xml:space="preserve"> K</w:t>
      </w:r>
      <w:r w:rsidR="007A42BD" w:rsidRPr="00910208">
        <w:rPr>
          <w:rFonts w:ascii="Times New Roman" w:hAnsi="Times New Roman" w:cs="Times New Roman"/>
          <w:noProof/>
          <w:sz w:val="24"/>
          <w:szCs w:val="24"/>
          <w:lang w:bidi="hr-HR"/>
        </w:rPr>
        <w:t>omisije</w:t>
      </w:r>
      <w:r w:rsidRPr="00910208">
        <w:rPr>
          <w:rFonts w:ascii="Times New Roman" w:hAnsi="Times New Roman" w:cs="Times New Roman"/>
          <w:noProof/>
          <w:sz w:val="24"/>
          <w:szCs w:val="24"/>
          <w:lang w:bidi="hr-HR"/>
        </w:rPr>
        <w:t xml:space="preserve"> E</w:t>
      </w:r>
      <w:r w:rsidR="007A42BD">
        <w:rPr>
          <w:rFonts w:ascii="Times New Roman" w:hAnsi="Times New Roman" w:cs="Times New Roman"/>
          <w:noProof/>
          <w:sz w:val="24"/>
          <w:szCs w:val="24"/>
          <w:lang w:bidi="hr-HR"/>
        </w:rPr>
        <w:t>u</w:t>
      </w:r>
      <w:r w:rsidR="007A42BD" w:rsidRPr="00910208">
        <w:rPr>
          <w:rFonts w:ascii="Times New Roman" w:hAnsi="Times New Roman" w:cs="Times New Roman"/>
          <w:noProof/>
          <w:sz w:val="24"/>
          <w:szCs w:val="24"/>
          <w:lang w:bidi="hr-HR"/>
        </w:rPr>
        <w:t>ropskom</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parlamentu</w:t>
      </w:r>
      <w:r w:rsidRPr="00910208">
        <w:rPr>
          <w:rFonts w:ascii="Times New Roman" w:hAnsi="Times New Roman" w:cs="Times New Roman"/>
          <w:noProof/>
          <w:sz w:val="24"/>
          <w:szCs w:val="24"/>
          <w:lang w:bidi="hr-HR"/>
        </w:rPr>
        <w:t>, E</w:t>
      </w:r>
      <w:r w:rsidR="007A42BD" w:rsidRPr="00910208">
        <w:rPr>
          <w:rFonts w:ascii="Times New Roman" w:hAnsi="Times New Roman" w:cs="Times New Roman"/>
          <w:noProof/>
          <w:sz w:val="24"/>
          <w:szCs w:val="24"/>
          <w:lang w:bidi="hr-HR"/>
        </w:rPr>
        <w:t>uropskom</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 xml:space="preserve">vijeću, </w:t>
      </w:r>
      <w:r w:rsidRPr="00910208">
        <w:rPr>
          <w:rFonts w:ascii="Times New Roman" w:hAnsi="Times New Roman" w:cs="Times New Roman"/>
          <w:noProof/>
          <w:sz w:val="24"/>
          <w:szCs w:val="24"/>
          <w:lang w:bidi="hr-HR"/>
        </w:rPr>
        <w:t>V</w:t>
      </w:r>
      <w:r w:rsidR="007A42BD">
        <w:rPr>
          <w:rFonts w:ascii="Times New Roman" w:hAnsi="Times New Roman" w:cs="Times New Roman"/>
          <w:noProof/>
          <w:sz w:val="24"/>
          <w:szCs w:val="24"/>
          <w:lang w:bidi="hr-HR"/>
        </w:rPr>
        <w:t>i</w:t>
      </w:r>
      <w:r w:rsidR="007A42BD" w:rsidRPr="00910208">
        <w:rPr>
          <w:rFonts w:ascii="Times New Roman" w:hAnsi="Times New Roman" w:cs="Times New Roman"/>
          <w:noProof/>
          <w:sz w:val="24"/>
          <w:szCs w:val="24"/>
          <w:lang w:bidi="hr-HR"/>
        </w:rPr>
        <w:t>jeću</w:t>
      </w:r>
      <w:r w:rsidRPr="00910208">
        <w:rPr>
          <w:rFonts w:ascii="Times New Roman" w:hAnsi="Times New Roman" w:cs="Times New Roman"/>
          <w:noProof/>
          <w:sz w:val="24"/>
          <w:szCs w:val="24"/>
          <w:lang w:bidi="hr-HR"/>
        </w:rPr>
        <w:t>, E</w:t>
      </w:r>
      <w:r w:rsidR="007A42BD" w:rsidRPr="00910208">
        <w:rPr>
          <w:rFonts w:ascii="Times New Roman" w:hAnsi="Times New Roman" w:cs="Times New Roman"/>
          <w:noProof/>
          <w:sz w:val="24"/>
          <w:szCs w:val="24"/>
          <w:lang w:bidi="hr-HR"/>
        </w:rPr>
        <w:t>uropskoj</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 xml:space="preserve">središnjoj banci i </w:t>
      </w:r>
      <w:r w:rsidR="00474F70">
        <w:rPr>
          <w:rFonts w:ascii="Times New Roman" w:hAnsi="Times New Roman" w:cs="Times New Roman"/>
          <w:noProof/>
          <w:sz w:val="24"/>
          <w:szCs w:val="24"/>
          <w:lang w:bidi="hr-HR"/>
        </w:rPr>
        <w:t>E</w:t>
      </w:r>
      <w:r w:rsidR="007A42BD" w:rsidRPr="00910208">
        <w:rPr>
          <w:rFonts w:ascii="Times New Roman" w:hAnsi="Times New Roman" w:cs="Times New Roman"/>
          <w:noProof/>
          <w:sz w:val="24"/>
          <w:szCs w:val="24"/>
          <w:lang w:bidi="hr-HR"/>
        </w:rPr>
        <w:t>uroskupini</w:t>
      </w:r>
      <w:r w:rsidR="00742D87">
        <w:rPr>
          <w:rFonts w:ascii="Times New Roman" w:hAnsi="Times New Roman" w:cs="Times New Roman"/>
          <w:noProof/>
          <w:sz w:val="24"/>
          <w:szCs w:val="24"/>
          <w:lang w:bidi="hr-HR"/>
        </w:rPr>
        <w:t>,</w:t>
      </w:r>
      <w:r w:rsidR="007A42BD" w:rsidRPr="00910208">
        <w:rPr>
          <w:rFonts w:ascii="Times New Roman" w:hAnsi="Times New Roman" w:cs="Times New Roman"/>
          <w:noProof/>
          <w:sz w:val="24"/>
          <w:szCs w:val="24"/>
          <w:lang w:bidi="hr-HR"/>
        </w:rPr>
        <w:t xml:space="preserve"> </w:t>
      </w:r>
      <w:r w:rsidRPr="00910208">
        <w:rPr>
          <w:rFonts w:ascii="Times New Roman" w:hAnsi="Times New Roman" w:cs="Times New Roman"/>
          <w:noProof/>
          <w:sz w:val="24"/>
          <w:szCs w:val="24"/>
          <w:lang w:bidi="hr-HR"/>
        </w:rPr>
        <w:t>Europski semestar 2020.: ocjena napretka u provedbi strukturnih reformi te sprječavanju i uklanjanju makroekonomskih neravnoteža i rezultati detaljnih preispitivanja u skladu s Uredbom (EU) br. 1176/2011</w:t>
      </w:r>
      <w:r w:rsidR="00474F70">
        <w:rPr>
          <w:rFonts w:ascii="Times New Roman" w:hAnsi="Times New Roman" w:cs="Times New Roman"/>
          <w:noProof/>
          <w:sz w:val="24"/>
          <w:szCs w:val="24"/>
          <w:lang w:bidi="hr-HR"/>
        </w:rPr>
        <w:t>,</w:t>
      </w:r>
      <w:r w:rsidR="00742D87" w:rsidRPr="00742D87">
        <w:t xml:space="preserve"> </w:t>
      </w:r>
      <w:r w:rsidR="00742D87" w:rsidRPr="00742D87">
        <w:rPr>
          <w:rFonts w:ascii="Times New Roman" w:hAnsi="Times New Roman" w:cs="Times New Roman"/>
          <w:noProof/>
          <w:sz w:val="24"/>
          <w:szCs w:val="24"/>
          <w:lang w:bidi="hr-HR"/>
        </w:rPr>
        <w:t>COM(2020) 150 final</w:t>
      </w:r>
      <w:r w:rsidR="00742D87">
        <w:rPr>
          <w:rFonts w:ascii="Times New Roman" w:hAnsi="Times New Roman" w:cs="Times New Roman"/>
          <w:noProof/>
          <w:sz w:val="24"/>
          <w:szCs w:val="24"/>
          <w:lang w:bidi="hr-HR"/>
        </w:rPr>
        <w:t>,</w:t>
      </w:r>
      <w:r w:rsidR="00E96873">
        <w:rPr>
          <w:rFonts w:ascii="Times New Roman" w:hAnsi="Times New Roman" w:cs="Times New Roman"/>
          <w:noProof/>
          <w:sz w:val="24"/>
          <w:szCs w:val="24"/>
          <w:lang w:bidi="hr-HR"/>
        </w:rPr>
        <w:t xml:space="preserve"> </w:t>
      </w:r>
      <w:r w:rsidR="00742D87" w:rsidRPr="00742D87">
        <w:rPr>
          <w:rFonts w:ascii="Times New Roman" w:hAnsi="Times New Roman" w:cs="Times New Roman"/>
          <w:noProof/>
          <w:sz w:val="24"/>
          <w:szCs w:val="24"/>
          <w:lang w:bidi="hr-HR"/>
        </w:rPr>
        <w:t>SWD(2020) 510 final</w:t>
      </w:r>
    </w:p>
    <w:p w14:paraId="7BEF5701" w14:textId="5F530C7D"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R</w:t>
      </w:r>
      <w:r w:rsidR="007A42BD" w:rsidRPr="00910208">
        <w:rPr>
          <w:rFonts w:ascii="Times New Roman" w:hAnsi="Times New Roman" w:cs="Times New Roman"/>
          <w:noProof/>
          <w:sz w:val="24"/>
          <w:szCs w:val="24"/>
          <w:lang w:bidi="hr-HR"/>
        </w:rPr>
        <w:t xml:space="preserve">adni dokument </w:t>
      </w:r>
      <w:r w:rsidRPr="00910208">
        <w:rPr>
          <w:rFonts w:ascii="Times New Roman" w:hAnsi="Times New Roman" w:cs="Times New Roman"/>
          <w:noProof/>
          <w:sz w:val="24"/>
          <w:szCs w:val="24"/>
          <w:lang w:bidi="hr-HR"/>
        </w:rPr>
        <w:t>S</w:t>
      </w:r>
      <w:r w:rsidR="007A42BD" w:rsidRPr="00910208">
        <w:rPr>
          <w:rFonts w:ascii="Times New Roman" w:hAnsi="Times New Roman" w:cs="Times New Roman"/>
          <w:noProof/>
          <w:sz w:val="24"/>
          <w:szCs w:val="24"/>
          <w:lang w:bidi="hr-HR"/>
        </w:rPr>
        <w:t xml:space="preserve">lužbi </w:t>
      </w:r>
      <w:r w:rsidRPr="00910208">
        <w:rPr>
          <w:rFonts w:ascii="Times New Roman" w:hAnsi="Times New Roman" w:cs="Times New Roman"/>
          <w:noProof/>
          <w:sz w:val="24"/>
          <w:szCs w:val="24"/>
          <w:lang w:bidi="hr-HR"/>
        </w:rPr>
        <w:t>K</w:t>
      </w:r>
      <w:r w:rsidR="007A42BD" w:rsidRPr="00910208">
        <w:rPr>
          <w:rFonts w:ascii="Times New Roman" w:hAnsi="Times New Roman" w:cs="Times New Roman"/>
          <w:noProof/>
          <w:sz w:val="24"/>
          <w:szCs w:val="24"/>
          <w:lang w:bidi="hr-HR"/>
        </w:rPr>
        <w:t>omisije</w:t>
      </w:r>
      <w:r w:rsidR="00E950C2">
        <w:rPr>
          <w:rFonts w:ascii="Times New Roman" w:hAnsi="Times New Roman" w:cs="Times New Roman"/>
          <w:noProof/>
          <w:sz w:val="24"/>
          <w:szCs w:val="24"/>
          <w:lang w:bidi="hr-HR"/>
        </w:rPr>
        <w:t>,</w:t>
      </w:r>
      <w:r w:rsidRPr="00910208">
        <w:rPr>
          <w:rFonts w:ascii="Times New Roman" w:hAnsi="Times New Roman" w:cs="Times New Roman"/>
          <w:noProof/>
          <w:sz w:val="24"/>
          <w:szCs w:val="24"/>
          <w:lang w:bidi="hr-HR"/>
        </w:rPr>
        <w:t xml:space="preserve"> Izvjeće za Hrvatsku 2019. s detaljnim preispitivanjem o sprječavanju i uklanjanju makroekonomskih neravnoteža priložen dokumentu K</w:t>
      </w:r>
      <w:r w:rsidR="007A42BD" w:rsidRPr="00910208">
        <w:rPr>
          <w:rFonts w:ascii="Times New Roman" w:hAnsi="Times New Roman" w:cs="Times New Roman"/>
          <w:noProof/>
          <w:sz w:val="24"/>
          <w:szCs w:val="24"/>
          <w:lang w:bidi="hr-HR"/>
        </w:rPr>
        <w:t>omunikacija</w:t>
      </w:r>
      <w:r w:rsidRPr="00910208">
        <w:rPr>
          <w:rFonts w:ascii="Times New Roman" w:hAnsi="Times New Roman" w:cs="Times New Roman"/>
          <w:noProof/>
          <w:sz w:val="24"/>
          <w:szCs w:val="24"/>
          <w:lang w:bidi="hr-HR"/>
        </w:rPr>
        <w:t xml:space="preserve"> K</w:t>
      </w:r>
      <w:r w:rsidR="007A42BD" w:rsidRPr="00910208">
        <w:rPr>
          <w:rFonts w:ascii="Times New Roman" w:hAnsi="Times New Roman" w:cs="Times New Roman"/>
          <w:noProof/>
          <w:sz w:val="24"/>
          <w:szCs w:val="24"/>
          <w:lang w:bidi="hr-HR"/>
        </w:rPr>
        <w:t xml:space="preserve">omisije </w:t>
      </w:r>
      <w:r w:rsidRPr="00910208">
        <w:rPr>
          <w:rFonts w:ascii="Times New Roman" w:hAnsi="Times New Roman" w:cs="Times New Roman"/>
          <w:noProof/>
          <w:sz w:val="24"/>
          <w:szCs w:val="24"/>
          <w:lang w:bidi="hr-HR"/>
        </w:rPr>
        <w:t>E</w:t>
      </w:r>
      <w:r w:rsidR="007A42BD" w:rsidRPr="00910208">
        <w:rPr>
          <w:rFonts w:ascii="Times New Roman" w:hAnsi="Times New Roman" w:cs="Times New Roman"/>
          <w:noProof/>
          <w:sz w:val="24"/>
          <w:szCs w:val="24"/>
          <w:lang w:bidi="hr-HR"/>
        </w:rPr>
        <w:t>uropskom</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parlamentu,</w:t>
      </w:r>
      <w:r w:rsidRPr="00910208">
        <w:rPr>
          <w:rFonts w:ascii="Times New Roman" w:hAnsi="Times New Roman" w:cs="Times New Roman"/>
          <w:noProof/>
          <w:sz w:val="24"/>
          <w:szCs w:val="24"/>
          <w:lang w:bidi="hr-HR"/>
        </w:rPr>
        <w:t xml:space="preserve"> E</w:t>
      </w:r>
      <w:r w:rsidR="007A42BD" w:rsidRPr="00910208">
        <w:rPr>
          <w:rFonts w:ascii="Times New Roman" w:hAnsi="Times New Roman" w:cs="Times New Roman"/>
          <w:noProof/>
          <w:sz w:val="24"/>
          <w:szCs w:val="24"/>
          <w:lang w:bidi="hr-HR"/>
        </w:rPr>
        <w:t>uropskom</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vijeću</w:t>
      </w:r>
      <w:r w:rsidRPr="00910208">
        <w:rPr>
          <w:rFonts w:ascii="Times New Roman" w:hAnsi="Times New Roman" w:cs="Times New Roman"/>
          <w:noProof/>
          <w:sz w:val="24"/>
          <w:szCs w:val="24"/>
          <w:lang w:bidi="hr-HR"/>
        </w:rPr>
        <w:t>, V</w:t>
      </w:r>
      <w:r w:rsidR="007A42BD" w:rsidRPr="00910208">
        <w:rPr>
          <w:rFonts w:ascii="Times New Roman" w:hAnsi="Times New Roman" w:cs="Times New Roman"/>
          <w:noProof/>
          <w:sz w:val="24"/>
          <w:szCs w:val="24"/>
          <w:lang w:bidi="hr-HR"/>
        </w:rPr>
        <w:t>ijeću</w:t>
      </w:r>
      <w:r w:rsidRPr="00910208">
        <w:rPr>
          <w:rFonts w:ascii="Times New Roman" w:hAnsi="Times New Roman" w:cs="Times New Roman"/>
          <w:noProof/>
          <w:sz w:val="24"/>
          <w:szCs w:val="24"/>
          <w:lang w:bidi="hr-HR"/>
        </w:rPr>
        <w:t>, E</w:t>
      </w:r>
      <w:r w:rsidR="007A42BD" w:rsidRPr="00910208">
        <w:rPr>
          <w:rFonts w:ascii="Times New Roman" w:hAnsi="Times New Roman" w:cs="Times New Roman"/>
          <w:noProof/>
          <w:sz w:val="24"/>
          <w:szCs w:val="24"/>
          <w:lang w:bidi="hr-HR"/>
        </w:rPr>
        <w:t>uropskoj</w:t>
      </w:r>
      <w:r w:rsidRPr="00910208">
        <w:rPr>
          <w:rFonts w:ascii="Times New Roman" w:hAnsi="Times New Roman" w:cs="Times New Roman"/>
          <w:noProof/>
          <w:sz w:val="24"/>
          <w:szCs w:val="24"/>
          <w:lang w:bidi="hr-HR"/>
        </w:rPr>
        <w:t xml:space="preserve"> </w:t>
      </w:r>
      <w:r w:rsidR="007A42BD" w:rsidRPr="00910208">
        <w:rPr>
          <w:rFonts w:ascii="Times New Roman" w:hAnsi="Times New Roman" w:cs="Times New Roman"/>
          <w:noProof/>
          <w:sz w:val="24"/>
          <w:szCs w:val="24"/>
          <w:lang w:bidi="hr-HR"/>
        </w:rPr>
        <w:t>središnjoj banci i</w:t>
      </w:r>
      <w:r w:rsidRPr="00910208">
        <w:rPr>
          <w:rFonts w:ascii="Times New Roman" w:hAnsi="Times New Roman" w:cs="Times New Roman"/>
          <w:noProof/>
          <w:sz w:val="24"/>
          <w:szCs w:val="24"/>
          <w:lang w:bidi="hr-HR"/>
        </w:rPr>
        <w:t xml:space="preserve"> E</w:t>
      </w:r>
      <w:r w:rsidR="007A42BD" w:rsidRPr="00910208">
        <w:rPr>
          <w:rFonts w:ascii="Times New Roman" w:hAnsi="Times New Roman" w:cs="Times New Roman"/>
          <w:noProof/>
          <w:sz w:val="24"/>
          <w:szCs w:val="24"/>
          <w:lang w:bidi="hr-HR"/>
        </w:rPr>
        <w:t>uroskupini</w:t>
      </w:r>
      <w:r w:rsidRPr="00910208">
        <w:rPr>
          <w:rFonts w:ascii="Times New Roman" w:hAnsi="Times New Roman" w:cs="Times New Roman"/>
          <w:noProof/>
          <w:sz w:val="24"/>
          <w:szCs w:val="24"/>
          <w:lang w:bidi="hr-HR"/>
        </w:rPr>
        <w:t xml:space="preserve"> Europski semestar 2019.: ocjena napretka u provedbi strukturnih reformi te sprječavanju i uklanjanju makroekonomskih neravnoteža i rezultati detaljnih preispitivanja u skladu s Uredbom (EU) br. 1176/2011</w:t>
      </w:r>
      <w:r w:rsidR="00742D87">
        <w:rPr>
          <w:rFonts w:ascii="Times New Roman" w:hAnsi="Times New Roman" w:cs="Times New Roman"/>
          <w:noProof/>
          <w:sz w:val="24"/>
          <w:szCs w:val="24"/>
          <w:lang w:bidi="hr-HR"/>
        </w:rPr>
        <w:t>,</w:t>
      </w:r>
      <w:r w:rsidR="00742D87" w:rsidRPr="00742D87">
        <w:t xml:space="preserve"> </w:t>
      </w:r>
      <w:r w:rsidR="00742D87" w:rsidRPr="00742D87">
        <w:rPr>
          <w:rFonts w:ascii="Times New Roman" w:hAnsi="Times New Roman" w:cs="Times New Roman"/>
          <w:noProof/>
          <w:sz w:val="24"/>
          <w:szCs w:val="24"/>
          <w:lang w:bidi="hr-HR"/>
        </w:rPr>
        <w:t>COM(2019) 150 final</w:t>
      </w:r>
      <w:r w:rsidR="00742D87">
        <w:rPr>
          <w:rFonts w:ascii="Times New Roman" w:hAnsi="Times New Roman" w:cs="Times New Roman"/>
          <w:noProof/>
          <w:sz w:val="24"/>
          <w:szCs w:val="24"/>
          <w:lang w:bidi="hr-HR"/>
        </w:rPr>
        <w:t>,</w:t>
      </w:r>
      <w:r w:rsidR="00742D87" w:rsidRPr="00742D87">
        <w:t xml:space="preserve"> </w:t>
      </w:r>
      <w:r w:rsidR="00742D87" w:rsidRPr="00742D87">
        <w:rPr>
          <w:rFonts w:ascii="Times New Roman" w:hAnsi="Times New Roman" w:cs="Times New Roman"/>
          <w:noProof/>
          <w:sz w:val="24"/>
          <w:szCs w:val="24"/>
          <w:lang w:bidi="hr-HR"/>
        </w:rPr>
        <w:t>SWD(2019) 1010 final</w:t>
      </w:r>
    </w:p>
    <w:p w14:paraId="27E9B1AF" w14:textId="39270AC6"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Preporuka za P</w:t>
      </w:r>
      <w:r w:rsidR="007A42BD" w:rsidRPr="00910208">
        <w:rPr>
          <w:rFonts w:ascii="Times New Roman" w:hAnsi="Times New Roman" w:cs="Times New Roman"/>
          <w:noProof/>
          <w:sz w:val="24"/>
          <w:szCs w:val="24"/>
          <w:lang w:bidi="hr-HR"/>
        </w:rPr>
        <w:t>reporuku</w:t>
      </w:r>
      <w:r w:rsidRPr="00910208">
        <w:rPr>
          <w:rFonts w:ascii="Times New Roman" w:hAnsi="Times New Roman" w:cs="Times New Roman"/>
          <w:noProof/>
          <w:sz w:val="24"/>
          <w:szCs w:val="24"/>
          <w:lang w:bidi="hr-HR"/>
        </w:rPr>
        <w:t xml:space="preserve"> V</w:t>
      </w:r>
      <w:r w:rsidR="007A42BD" w:rsidRPr="00910208">
        <w:rPr>
          <w:rFonts w:ascii="Times New Roman" w:hAnsi="Times New Roman" w:cs="Times New Roman"/>
          <w:noProof/>
          <w:sz w:val="24"/>
          <w:szCs w:val="24"/>
          <w:lang w:bidi="hr-HR"/>
        </w:rPr>
        <w:t>ijeća</w:t>
      </w:r>
      <w:r w:rsidRPr="00910208">
        <w:rPr>
          <w:rFonts w:ascii="Times New Roman" w:hAnsi="Times New Roman" w:cs="Times New Roman"/>
          <w:noProof/>
          <w:sz w:val="24"/>
          <w:szCs w:val="24"/>
          <w:lang w:bidi="hr-HR"/>
        </w:rPr>
        <w:t xml:space="preserve"> o Nacionalnom programu reformi Hrvatske za 2020. i davanje mišljenja Vijeća o Programu konvergencije Hrvatske za 2020.</w:t>
      </w:r>
      <w:r w:rsidR="00742D87">
        <w:rPr>
          <w:rFonts w:ascii="Times New Roman" w:hAnsi="Times New Roman" w:cs="Times New Roman"/>
          <w:noProof/>
          <w:sz w:val="24"/>
          <w:szCs w:val="24"/>
          <w:lang w:bidi="hr-HR"/>
        </w:rPr>
        <w:t>,</w:t>
      </w:r>
      <w:r w:rsidR="00742D87" w:rsidRPr="00742D87">
        <w:rPr>
          <w:rFonts w:ascii="Times New Roman" w:hAnsi="Times New Roman" w:cs="Times New Roman"/>
          <w:noProof/>
          <w:sz w:val="24"/>
          <w:szCs w:val="24"/>
          <w:lang w:bidi="hr-HR"/>
        </w:rPr>
        <w:t>COM(2020) 511 final</w:t>
      </w:r>
    </w:p>
    <w:p w14:paraId="4B5244D7" w14:textId="1B5C16C7"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Preporuka za P</w:t>
      </w:r>
      <w:r w:rsidR="00CC6905" w:rsidRPr="00910208">
        <w:rPr>
          <w:rFonts w:ascii="Times New Roman" w:hAnsi="Times New Roman" w:cs="Times New Roman"/>
          <w:noProof/>
          <w:sz w:val="24"/>
          <w:szCs w:val="24"/>
          <w:lang w:bidi="hr-HR"/>
        </w:rPr>
        <w:t>reporuku</w:t>
      </w:r>
      <w:r w:rsidRPr="00910208">
        <w:rPr>
          <w:rFonts w:ascii="Times New Roman" w:hAnsi="Times New Roman" w:cs="Times New Roman"/>
          <w:noProof/>
          <w:sz w:val="24"/>
          <w:szCs w:val="24"/>
          <w:lang w:bidi="hr-HR"/>
        </w:rPr>
        <w:t xml:space="preserve"> V</w:t>
      </w:r>
      <w:r w:rsidR="00CC6905" w:rsidRPr="00910208">
        <w:rPr>
          <w:rFonts w:ascii="Times New Roman" w:hAnsi="Times New Roman" w:cs="Times New Roman"/>
          <w:noProof/>
          <w:sz w:val="24"/>
          <w:szCs w:val="24"/>
          <w:lang w:bidi="hr-HR"/>
        </w:rPr>
        <w:t>ijeća</w:t>
      </w:r>
      <w:r w:rsidRPr="00910208">
        <w:rPr>
          <w:rFonts w:ascii="Times New Roman" w:hAnsi="Times New Roman" w:cs="Times New Roman"/>
          <w:noProof/>
          <w:sz w:val="24"/>
          <w:szCs w:val="24"/>
          <w:lang w:bidi="hr-HR"/>
        </w:rPr>
        <w:t xml:space="preserve"> o Nacionalnom programu reformi Hrvatske za 2019. i davanje mišljenja Vijeća o Programu konvergencije Hrvatske za 2019.</w:t>
      </w:r>
      <w:r w:rsidR="00742D87">
        <w:rPr>
          <w:rFonts w:ascii="Times New Roman" w:hAnsi="Times New Roman" w:cs="Times New Roman"/>
          <w:noProof/>
          <w:sz w:val="24"/>
          <w:szCs w:val="24"/>
          <w:lang w:bidi="hr-HR"/>
        </w:rPr>
        <w:t>,</w:t>
      </w:r>
      <w:r w:rsidR="00742D87" w:rsidRPr="00742D87">
        <w:t xml:space="preserve"> </w:t>
      </w:r>
      <w:r w:rsidR="00742D87" w:rsidRPr="00742D87">
        <w:rPr>
          <w:rFonts w:ascii="Times New Roman" w:hAnsi="Times New Roman" w:cs="Times New Roman"/>
          <w:noProof/>
          <w:sz w:val="24"/>
          <w:szCs w:val="24"/>
          <w:lang w:bidi="hr-HR"/>
        </w:rPr>
        <w:t>COM(2019) 511 final</w:t>
      </w:r>
    </w:p>
    <w:p w14:paraId="2E27C3C6" w14:textId="7D23F13F"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K</w:t>
      </w:r>
      <w:r w:rsidR="00CC6905" w:rsidRPr="00910208">
        <w:rPr>
          <w:rFonts w:ascii="Times New Roman" w:hAnsi="Times New Roman" w:cs="Times New Roman"/>
          <w:noProof/>
          <w:sz w:val="24"/>
          <w:szCs w:val="24"/>
          <w:lang w:bidi="hr-HR"/>
        </w:rPr>
        <w:t>omunikacija</w:t>
      </w:r>
      <w:r w:rsidRPr="00910208">
        <w:rPr>
          <w:rFonts w:ascii="Times New Roman" w:hAnsi="Times New Roman" w:cs="Times New Roman"/>
          <w:noProof/>
          <w:sz w:val="24"/>
          <w:szCs w:val="24"/>
          <w:lang w:bidi="hr-HR"/>
        </w:rPr>
        <w:t xml:space="preserve"> K</w:t>
      </w:r>
      <w:r w:rsidR="00CC6905" w:rsidRPr="00910208">
        <w:rPr>
          <w:rFonts w:ascii="Times New Roman" w:hAnsi="Times New Roman" w:cs="Times New Roman"/>
          <w:noProof/>
          <w:sz w:val="24"/>
          <w:szCs w:val="24"/>
          <w:lang w:bidi="hr-HR"/>
        </w:rPr>
        <w:t>omisije</w:t>
      </w:r>
      <w:r w:rsidRPr="00910208">
        <w:rPr>
          <w:rFonts w:ascii="Times New Roman" w:hAnsi="Times New Roman" w:cs="Times New Roman"/>
          <w:noProof/>
          <w:sz w:val="24"/>
          <w:szCs w:val="24"/>
          <w:lang w:bidi="hr-HR"/>
        </w:rPr>
        <w:t xml:space="preserve"> E</w:t>
      </w:r>
      <w:r w:rsidR="00CC6905" w:rsidRPr="00910208">
        <w:rPr>
          <w:rFonts w:ascii="Times New Roman" w:hAnsi="Times New Roman" w:cs="Times New Roman"/>
          <w:noProof/>
          <w:sz w:val="24"/>
          <w:szCs w:val="24"/>
          <w:lang w:bidi="hr-HR"/>
        </w:rPr>
        <w:t>uropskom</w:t>
      </w:r>
      <w:r w:rsidRPr="00910208">
        <w:rPr>
          <w:rFonts w:ascii="Times New Roman" w:hAnsi="Times New Roman" w:cs="Times New Roman"/>
          <w:noProof/>
          <w:sz w:val="24"/>
          <w:szCs w:val="24"/>
          <w:lang w:bidi="hr-HR"/>
        </w:rPr>
        <w:t xml:space="preserve"> </w:t>
      </w:r>
      <w:r w:rsidR="00CC6905" w:rsidRPr="00910208">
        <w:rPr>
          <w:rFonts w:ascii="Times New Roman" w:hAnsi="Times New Roman" w:cs="Times New Roman"/>
          <w:noProof/>
          <w:sz w:val="24"/>
          <w:szCs w:val="24"/>
          <w:lang w:bidi="hr-HR"/>
        </w:rPr>
        <w:t>parlamentu</w:t>
      </w:r>
      <w:r w:rsidRPr="00910208">
        <w:rPr>
          <w:rFonts w:ascii="Times New Roman" w:hAnsi="Times New Roman" w:cs="Times New Roman"/>
          <w:noProof/>
          <w:sz w:val="24"/>
          <w:szCs w:val="24"/>
          <w:lang w:bidi="hr-HR"/>
        </w:rPr>
        <w:t>, V</w:t>
      </w:r>
      <w:r w:rsidR="00CC6905" w:rsidRPr="00910208">
        <w:rPr>
          <w:rFonts w:ascii="Times New Roman" w:hAnsi="Times New Roman" w:cs="Times New Roman"/>
          <w:noProof/>
          <w:sz w:val="24"/>
          <w:szCs w:val="24"/>
          <w:lang w:bidi="hr-HR"/>
        </w:rPr>
        <w:t>ijeću</w:t>
      </w:r>
      <w:r w:rsidRPr="00910208">
        <w:rPr>
          <w:rFonts w:ascii="Times New Roman" w:hAnsi="Times New Roman" w:cs="Times New Roman"/>
          <w:noProof/>
          <w:sz w:val="24"/>
          <w:szCs w:val="24"/>
          <w:lang w:bidi="hr-HR"/>
        </w:rPr>
        <w:t xml:space="preserve">, </w:t>
      </w:r>
      <w:r w:rsidR="00CC6905">
        <w:rPr>
          <w:rFonts w:ascii="Times New Roman" w:hAnsi="Times New Roman" w:cs="Times New Roman"/>
          <w:noProof/>
          <w:sz w:val="24"/>
          <w:szCs w:val="24"/>
          <w:lang w:bidi="hr-HR"/>
        </w:rPr>
        <w:t>E</w:t>
      </w:r>
      <w:r w:rsidR="00CC6905" w:rsidRPr="00910208">
        <w:rPr>
          <w:rFonts w:ascii="Times New Roman" w:hAnsi="Times New Roman" w:cs="Times New Roman"/>
          <w:noProof/>
          <w:sz w:val="24"/>
          <w:szCs w:val="24"/>
          <w:lang w:bidi="hr-HR"/>
        </w:rPr>
        <w:t>uropskoj središnjoj banci</w:t>
      </w:r>
      <w:r w:rsidRPr="00910208">
        <w:rPr>
          <w:rFonts w:ascii="Times New Roman" w:hAnsi="Times New Roman" w:cs="Times New Roman"/>
          <w:noProof/>
          <w:sz w:val="24"/>
          <w:szCs w:val="24"/>
          <w:lang w:bidi="hr-HR"/>
        </w:rPr>
        <w:t>, E</w:t>
      </w:r>
      <w:r w:rsidR="00CC6905" w:rsidRPr="00910208">
        <w:rPr>
          <w:rFonts w:ascii="Times New Roman" w:hAnsi="Times New Roman" w:cs="Times New Roman"/>
          <w:noProof/>
          <w:sz w:val="24"/>
          <w:szCs w:val="24"/>
          <w:lang w:bidi="hr-HR"/>
        </w:rPr>
        <w:t>uropskom</w:t>
      </w:r>
      <w:r w:rsidRPr="00910208">
        <w:rPr>
          <w:rFonts w:ascii="Times New Roman" w:hAnsi="Times New Roman" w:cs="Times New Roman"/>
          <w:noProof/>
          <w:sz w:val="24"/>
          <w:szCs w:val="24"/>
          <w:lang w:bidi="hr-HR"/>
        </w:rPr>
        <w:t xml:space="preserve"> </w:t>
      </w:r>
      <w:r w:rsidR="00CC6905" w:rsidRPr="00910208">
        <w:rPr>
          <w:rFonts w:ascii="Times New Roman" w:hAnsi="Times New Roman" w:cs="Times New Roman"/>
          <w:noProof/>
          <w:sz w:val="24"/>
          <w:szCs w:val="24"/>
          <w:lang w:bidi="hr-HR"/>
        </w:rPr>
        <w:t>gospodarskom i socijalnom odboru i</w:t>
      </w:r>
      <w:r w:rsidRPr="00910208">
        <w:rPr>
          <w:rFonts w:ascii="Times New Roman" w:hAnsi="Times New Roman" w:cs="Times New Roman"/>
          <w:noProof/>
          <w:sz w:val="24"/>
          <w:szCs w:val="24"/>
          <w:lang w:bidi="hr-HR"/>
        </w:rPr>
        <w:t xml:space="preserve"> O</w:t>
      </w:r>
      <w:r w:rsidR="00CC6905" w:rsidRPr="00910208">
        <w:rPr>
          <w:rFonts w:ascii="Times New Roman" w:hAnsi="Times New Roman" w:cs="Times New Roman"/>
          <w:noProof/>
          <w:sz w:val="24"/>
          <w:szCs w:val="24"/>
          <w:lang w:bidi="hr-HR"/>
        </w:rPr>
        <w:t>dboru</w:t>
      </w:r>
      <w:r w:rsidRPr="00910208">
        <w:rPr>
          <w:rFonts w:ascii="Times New Roman" w:hAnsi="Times New Roman" w:cs="Times New Roman"/>
          <w:noProof/>
          <w:sz w:val="24"/>
          <w:szCs w:val="24"/>
          <w:lang w:bidi="hr-HR"/>
        </w:rPr>
        <w:t xml:space="preserve"> </w:t>
      </w:r>
      <w:r w:rsidR="00CC6905" w:rsidRPr="00910208">
        <w:rPr>
          <w:rFonts w:ascii="Times New Roman" w:hAnsi="Times New Roman" w:cs="Times New Roman"/>
          <w:noProof/>
          <w:sz w:val="24"/>
          <w:szCs w:val="24"/>
          <w:lang w:bidi="hr-HR"/>
        </w:rPr>
        <w:t>Regij</w:t>
      </w:r>
      <w:r w:rsidR="00CC6905">
        <w:rPr>
          <w:rFonts w:ascii="Times New Roman" w:hAnsi="Times New Roman" w:cs="Times New Roman"/>
          <w:noProof/>
          <w:sz w:val="24"/>
          <w:szCs w:val="24"/>
          <w:lang w:bidi="hr-HR"/>
        </w:rPr>
        <w:t>a</w:t>
      </w:r>
      <w:r w:rsidR="00474F70">
        <w:rPr>
          <w:rFonts w:ascii="Times New Roman" w:hAnsi="Times New Roman" w:cs="Times New Roman"/>
          <w:noProof/>
          <w:sz w:val="24"/>
          <w:szCs w:val="24"/>
          <w:lang w:bidi="hr-HR"/>
        </w:rPr>
        <w:t>,</w:t>
      </w:r>
      <w:r w:rsidR="00CC6905" w:rsidRPr="00910208">
        <w:rPr>
          <w:rFonts w:ascii="Times New Roman" w:hAnsi="Times New Roman" w:cs="Times New Roman"/>
          <w:noProof/>
          <w:sz w:val="24"/>
          <w:szCs w:val="24"/>
          <w:lang w:bidi="hr-HR"/>
        </w:rPr>
        <w:t xml:space="preserve"> </w:t>
      </w:r>
      <w:r w:rsidRPr="00910208">
        <w:rPr>
          <w:rFonts w:ascii="Times New Roman" w:hAnsi="Times New Roman" w:cs="Times New Roman"/>
          <w:noProof/>
          <w:sz w:val="24"/>
          <w:szCs w:val="24"/>
          <w:lang w:bidi="hr-HR"/>
        </w:rPr>
        <w:t>Pregled stanja u području pravosuđa u EU-u za 2021.</w:t>
      </w:r>
      <w:r w:rsidR="00E96873">
        <w:rPr>
          <w:rFonts w:ascii="Times New Roman" w:hAnsi="Times New Roman" w:cs="Times New Roman"/>
          <w:noProof/>
          <w:sz w:val="24"/>
          <w:szCs w:val="24"/>
          <w:lang w:bidi="hr-HR"/>
        </w:rPr>
        <w:t>,</w:t>
      </w:r>
      <w:r w:rsidR="00E96873" w:rsidRPr="00E96873">
        <w:t xml:space="preserve"> </w:t>
      </w:r>
      <w:r w:rsidR="00E96873" w:rsidRPr="00E96873">
        <w:rPr>
          <w:rFonts w:ascii="Times New Roman" w:hAnsi="Times New Roman" w:cs="Times New Roman"/>
          <w:noProof/>
          <w:sz w:val="24"/>
          <w:szCs w:val="24"/>
          <w:lang w:bidi="hr-HR"/>
        </w:rPr>
        <w:t>COM(2021) 389 final</w:t>
      </w:r>
    </w:p>
    <w:p w14:paraId="468E4A56" w14:textId="1CA3A1D8"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K</w:t>
      </w:r>
      <w:r w:rsidR="00CC6905" w:rsidRPr="00910208">
        <w:rPr>
          <w:rFonts w:ascii="Times New Roman" w:hAnsi="Times New Roman" w:cs="Times New Roman"/>
          <w:noProof/>
          <w:sz w:val="24"/>
          <w:szCs w:val="24"/>
          <w:lang w:bidi="hr-HR"/>
        </w:rPr>
        <w:t>omunikacija</w:t>
      </w:r>
      <w:r w:rsidRPr="00910208">
        <w:rPr>
          <w:rFonts w:ascii="Times New Roman" w:hAnsi="Times New Roman" w:cs="Times New Roman"/>
          <w:noProof/>
          <w:sz w:val="24"/>
          <w:szCs w:val="24"/>
          <w:lang w:bidi="hr-HR"/>
        </w:rPr>
        <w:t xml:space="preserve"> K</w:t>
      </w:r>
      <w:r w:rsidR="00CC6905" w:rsidRPr="00910208">
        <w:rPr>
          <w:rFonts w:ascii="Times New Roman" w:hAnsi="Times New Roman" w:cs="Times New Roman"/>
          <w:noProof/>
          <w:sz w:val="24"/>
          <w:szCs w:val="24"/>
          <w:lang w:bidi="hr-HR"/>
        </w:rPr>
        <w:t>omisije</w:t>
      </w:r>
      <w:r w:rsidRPr="00910208">
        <w:rPr>
          <w:rFonts w:ascii="Times New Roman" w:hAnsi="Times New Roman" w:cs="Times New Roman"/>
          <w:noProof/>
          <w:sz w:val="24"/>
          <w:szCs w:val="24"/>
          <w:lang w:bidi="hr-HR"/>
        </w:rPr>
        <w:t xml:space="preserve"> </w:t>
      </w:r>
      <w:r w:rsidR="00CC6905">
        <w:rPr>
          <w:rFonts w:ascii="Times New Roman" w:hAnsi="Times New Roman" w:cs="Times New Roman"/>
          <w:noProof/>
          <w:sz w:val="24"/>
          <w:szCs w:val="24"/>
          <w:lang w:bidi="hr-HR"/>
        </w:rPr>
        <w:t>E</w:t>
      </w:r>
      <w:r w:rsidR="00CC6905" w:rsidRPr="00910208">
        <w:rPr>
          <w:rFonts w:ascii="Times New Roman" w:hAnsi="Times New Roman" w:cs="Times New Roman"/>
          <w:noProof/>
          <w:sz w:val="24"/>
          <w:szCs w:val="24"/>
          <w:lang w:bidi="hr-HR"/>
        </w:rPr>
        <w:t>uropskom parlamentu</w:t>
      </w:r>
      <w:r w:rsidRPr="00910208">
        <w:rPr>
          <w:rFonts w:ascii="Times New Roman" w:hAnsi="Times New Roman" w:cs="Times New Roman"/>
          <w:noProof/>
          <w:sz w:val="24"/>
          <w:szCs w:val="24"/>
          <w:lang w:bidi="hr-HR"/>
        </w:rPr>
        <w:t>, V</w:t>
      </w:r>
      <w:r w:rsidR="00CC6905" w:rsidRPr="00910208">
        <w:rPr>
          <w:rFonts w:ascii="Times New Roman" w:hAnsi="Times New Roman" w:cs="Times New Roman"/>
          <w:noProof/>
          <w:sz w:val="24"/>
          <w:szCs w:val="24"/>
          <w:lang w:bidi="hr-HR"/>
        </w:rPr>
        <w:t>ijeću</w:t>
      </w:r>
      <w:r w:rsidRPr="00910208">
        <w:rPr>
          <w:rFonts w:ascii="Times New Roman" w:hAnsi="Times New Roman" w:cs="Times New Roman"/>
          <w:noProof/>
          <w:sz w:val="24"/>
          <w:szCs w:val="24"/>
          <w:lang w:bidi="hr-HR"/>
        </w:rPr>
        <w:t>, E</w:t>
      </w:r>
      <w:r w:rsidR="00CC6905" w:rsidRPr="00910208">
        <w:rPr>
          <w:rFonts w:ascii="Times New Roman" w:hAnsi="Times New Roman" w:cs="Times New Roman"/>
          <w:noProof/>
          <w:sz w:val="24"/>
          <w:szCs w:val="24"/>
          <w:lang w:bidi="hr-HR"/>
        </w:rPr>
        <w:t>uropskoj</w:t>
      </w:r>
      <w:r w:rsidRPr="00910208">
        <w:rPr>
          <w:rFonts w:ascii="Times New Roman" w:hAnsi="Times New Roman" w:cs="Times New Roman"/>
          <w:noProof/>
          <w:sz w:val="24"/>
          <w:szCs w:val="24"/>
          <w:lang w:bidi="hr-HR"/>
        </w:rPr>
        <w:t xml:space="preserve"> </w:t>
      </w:r>
      <w:r w:rsidR="00CC6905" w:rsidRPr="00910208">
        <w:rPr>
          <w:rFonts w:ascii="Times New Roman" w:hAnsi="Times New Roman" w:cs="Times New Roman"/>
          <w:noProof/>
          <w:sz w:val="24"/>
          <w:szCs w:val="24"/>
          <w:lang w:bidi="hr-HR"/>
        </w:rPr>
        <w:t>središnjoj banci</w:t>
      </w:r>
      <w:r w:rsidRPr="00910208">
        <w:rPr>
          <w:rFonts w:ascii="Times New Roman" w:hAnsi="Times New Roman" w:cs="Times New Roman"/>
          <w:noProof/>
          <w:sz w:val="24"/>
          <w:szCs w:val="24"/>
          <w:lang w:bidi="hr-HR"/>
        </w:rPr>
        <w:t>, E</w:t>
      </w:r>
      <w:r w:rsidR="00CC6905" w:rsidRPr="00910208">
        <w:rPr>
          <w:rFonts w:ascii="Times New Roman" w:hAnsi="Times New Roman" w:cs="Times New Roman"/>
          <w:noProof/>
          <w:sz w:val="24"/>
          <w:szCs w:val="24"/>
          <w:lang w:bidi="hr-HR"/>
        </w:rPr>
        <w:t>uropskom</w:t>
      </w:r>
      <w:r w:rsidRPr="00910208">
        <w:rPr>
          <w:rFonts w:ascii="Times New Roman" w:hAnsi="Times New Roman" w:cs="Times New Roman"/>
          <w:noProof/>
          <w:sz w:val="24"/>
          <w:szCs w:val="24"/>
          <w:lang w:bidi="hr-HR"/>
        </w:rPr>
        <w:t xml:space="preserve"> </w:t>
      </w:r>
      <w:r w:rsidR="00CC6905" w:rsidRPr="00910208">
        <w:rPr>
          <w:rFonts w:ascii="Times New Roman" w:hAnsi="Times New Roman" w:cs="Times New Roman"/>
          <w:noProof/>
          <w:sz w:val="24"/>
          <w:szCs w:val="24"/>
          <w:lang w:bidi="hr-HR"/>
        </w:rPr>
        <w:t>gospodarskom i socijalnom odboru i</w:t>
      </w:r>
      <w:r w:rsidRPr="00910208">
        <w:rPr>
          <w:rFonts w:ascii="Times New Roman" w:hAnsi="Times New Roman" w:cs="Times New Roman"/>
          <w:noProof/>
          <w:sz w:val="24"/>
          <w:szCs w:val="24"/>
          <w:lang w:bidi="hr-HR"/>
        </w:rPr>
        <w:t xml:space="preserve"> O</w:t>
      </w:r>
      <w:r w:rsidR="00CC6905" w:rsidRPr="00910208">
        <w:rPr>
          <w:rFonts w:ascii="Times New Roman" w:hAnsi="Times New Roman" w:cs="Times New Roman"/>
          <w:noProof/>
          <w:sz w:val="24"/>
          <w:szCs w:val="24"/>
          <w:lang w:bidi="hr-HR"/>
        </w:rPr>
        <w:t>dboru</w:t>
      </w:r>
      <w:r w:rsidRPr="00910208">
        <w:rPr>
          <w:rFonts w:ascii="Times New Roman" w:hAnsi="Times New Roman" w:cs="Times New Roman"/>
          <w:noProof/>
          <w:sz w:val="24"/>
          <w:szCs w:val="24"/>
          <w:lang w:bidi="hr-HR"/>
        </w:rPr>
        <w:t xml:space="preserve"> </w:t>
      </w:r>
      <w:r w:rsidR="00CC6905" w:rsidRPr="00910208">
        <w:rPr>
          <w:rFonts w:ascii="Times New Roman" w:hAnsi="Times New Roman" w:cs="Times New Roman"/>
          <w:noProof/>
          <w:sz w:val="24"/>
          <w:szCs w:val="24"/>
          <w:lang w:bidi="hr-HR"/>
        </w:rPr>
        <w:t>regija</w:t>
      </w:r>
      <w:r w:rsidR="00474F70">
        <w:rPr>
          <w:rFonts w:ascii="Times New Roman" w:hAnsi="Times New Roman" w:cs="Times New Roman"/>
          <w:noProof/>
          <w:sz w:val="24"/>
          <w:szCs w:val="24"/>
          <w:lang w:bidi="hr-HR"/>
        </w:rPr>
        <w:t>,</w:t>
      </w:r>
      <w:r w:rsidR="00CC6905" w:rsidRPr="00910208">
        <w:rPr>
          <w:rFonts w:ascii="Times New Roman" w:hAnsi="Times New Roman" w:cs="Times New Roman"/>
          <w:noProof/>
          <w:sz w:val="24"/>
          <w:szCs w:val="24"/>
          <w:lang w:bidi="hr-HR"/>
        </w:rPr>
        <w:t xml:space="preserve"> </w:t>
      </w:r>
      <w:r w:rsidRPr="00910208">
        <w:rPr>
          <w:rFonts w:ascii="Times New Roman" w:hAnsi="Times New Roman" w:cs="Times New Roman"/>
          <w:noProof/>
          <w:sz w:val="24"/>
          <w:szCs w:val="24"/>
          <w:lang w:bidi="hr-HR"/>
        </w:rPr>
        <w:t>Pregled stanja u području pravosuđa u EU-u za 2020.</w:t>
      </w:r>
      <w:r w:rsidR="00E96873">
        <w:rPr>
          <w:rFonts w:ascii="Times New Roman" w:hAnsi="Times New Roman" w:cs="Times New Roman"/>
          <w:noProof/>
          <w:sz w:val="24"/>
          <w:szCs w:val="24"/>
          <w:lang w:bidi="hr-HR"/>
        </w:rPr>
        <w:t>,</w:t>
      </w:r>
      <w:r w:rsidR="00E96873" w:rsidRPr="00E96873">
        <w:t xml:space="preserve"> </w:t>
      </w:r>
      <w:r w:rsidR="00E96873" w:rsidRPr="00E96873">
        <w:rPr>
          <w:rFonts w:ascii="Times New Roman" w:hAnsi="Times New Roman" w:cs="Times New Roman"/>
          <w:noProof/>
          <w:sz w:val="24"/>
          <w:szCs w:val="24"/>
          <w:lang w:bidi="hr-HR"/>
        </w:rPr>
        <w:t>COM(2020) 306 final</w:t>
      </w:r>
    </w:p>
    <w:p w14:paraId="5BC6A30D" w14:textId="64DD3E54"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Svjetska banka, Analitička podloga za Nacionalnu razvojnu strategiju Republike Hrvatske do 2030.: Pravosudni sektor, srpanj 2019.</w:t>
      </w:r>
    </w:p>
    <w:p w14:paraId="6E6A1372" w14:textId="65C80E48"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Izvješće predsjednika Vrhovnog suda Republike Hrvatske o stanju sudbene vlasti za 2020.</w:t>
      </w:r>
    </w:p>
    <w:p w14:paraId="7678E190" w14:textId="751E74C5" w:rsidR="008250AF" w:rsidRPr="00910208" w:rsidRDefault="008250AF" w:rsidP="00B86434">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 xml:space="preserve">Izvješće Glavnog državnog odvjetnika Republike Hrvatske o radu državnih odvjetništava u 2020. godini. </w:t>
      </w:r>
    </w:p>
    <w:p w14:paraId="1BF6E055" w14:textId="4849A483" w:rsidR="008250AF" w:rsidRPr="00E96873" w:rsidRDefault="008250AF" w:rsidP="00E96873">
      <w:pPr>
        <w:pStyle w:val="ListParagraph"/>
        <w:numPr>
          <w:ilvl w:val="0"/>
          <w:numId w:val="35"/>
        </w:numPr>
        <w:jc w:val="both"/>
        <w:rPr>
          <w:rFonts w:ascii="Times New Roman" w:hAnsi="Times New Roman" w:cs="Times New Roman"/>
          <w:noProof/>
          <w:sz w:val="24"/>
          <w:szCs w:val="24"/>
          <w:lang w:bidi="hr-HR"/>
        </w:rPr>
      </w:pPr>
      <w:r w:rsidRPr="00910208">
        <w:rPr>
          <w:rFonts w:ascii="Times New Roman" w:hAnsi="Times New Roman" w:cs="Times New Roman"/>
          <w:noProof/>
          <w:sz w:val="24"/>
          <w:szCs w:val="24"/>
          <w:lang w:bidi="hr-HR"/>
        </w:rPr>
        <w:t>K</w:t>
      </w:r>
      <w:r w:rsidR="00CC6905" w:rsidRPr="00910208">
        <w:rPr>
          <w:rFonts w:ascii="Times New Roman" w:hAnsi="Times New Roman" w:cs="Times New Roman"/>
          <w:noProof/>
          <w:sz w:val="24"/>
          <w:szCs w:val="24"/>
          <w:lang w:bidi="hr-HR"/>
        </w:rPr>
        <w:t>omunikacija</w:t>
      </w:r>
      <w:r w:rsidRPr="00910208">
        <w:rPr>
          <w:rFonts w:ascii="Times New Roman" w:hAnsi="Times New Roman" w:cs="Times New Roman"/>
          <w:noProof/>
          <w:sz w:val="24"/>
          <w:szCs w:val="24"/>
          <w:lang w:bidi="hr-HR"/>
        </w:rPr>
        <w:t xml:space="preserve"> K</w:t>
      </w:r>
      <w:r w:rsidR="00CC6905" w:rsidRPr="00910208">
        <w:rPr>
          <w:rFonts w:ascii="Times New Roman" w:hAnsi="Times New Roman" w:cs="Times New Roman"/>
          <w:noProof/>
          <w:sz w:val="24"/>
          <w:szCs w:val="24"/>
          <w:lang w:bidi="hr-HR"/>
        </w:rPr>
        <w:t>omisije</w:t>
      </w:r>
      <w:r w:rsidRPr="00910208">
        <w:rPr>
          <w:rFonts w:ascii="Times New Roman" w:hAnsi="Times New Roman" w:cs="Times New Roman"/>
          <w:noProof/>
          <w:sz w:val="24"/>
          <w:szCs w:val="24"/>
          <w:lang w:bidi="hr-HR"/>
        </w:rPr>
        <w:t xml:space="preserve"> </w:t>
      </w:r>
      <w:r w:rsidR="00CC6905">
        <w:rPr>
          <w:rFonts w:ascii="Times New Roman" w:hAnsi="Times New Roman" w:cs="Times New Roman"/>
          <w:noProof/>
          <w:sz w:val="24"/>
          <w:szCs w:val="24"/>
          <w:lang w:bidi="hr-HR"/>
        </w:rPr>
        <w:t>E</w:t>
      </w:r>
      <w:r w:rsidR="00CC6905" w:rsidRPr="00910208">
        <w:rPr>
          <w:rFonts w:ascii="Times New Roman" w:hAnsi="Times New Roman" w:cs="Times New Roman"/>
          <w:noProof/>
          <w:sz w:val="24"/>
          <w:szCs w:val="24"/>
          <w:lang w:bidi="hr-HR"/>
        </w:rPr>
        <w:t>uropskom parlamentu,</w:t>
      </w:r>
      <w:r w:rsidRPr="00910208">
        <w:rPr>
          <w:rFonts w:ascii="Times New Roman" w:hAnsi="Times New Roman" w:cs="Times New Roman"/>
          <w:noProof/>
          <w:sz w:val="24"/>
          <w:szCs w:val="24"/>
          <w:lang w:bidi="hr-HR"/>
        </w:rPr>
        <w:t xml:space="preserve"> V</w:t>
      </w:r>
      <w:r w:rsidR="00CC6905" w:rsidRPr="00910208">
        <w:rPr>
          <w:rFonts w:ascii="Times New Roman" w:hAnsi="Times New Roman" w:cs="Times New Roman"/>
          <w:noProof/>
          <w:sz w:val="24"/>
          <w:szCs w:val="24"/>
          <w:lang w:bidi="hr-HR"/>
        </w:rPr>
        <w:t>ijeću</w:t>
      </w:r>
      <w:r w:rsidRPr="00910208">
        <w:rPr>
          <w:rFonts w:ascii="Times New Roman" w:hAnsi="Times New Roman" w:cs="Times New Roman"/>
          <w:noProof/>
          <w:sz w:val="24"/>
          <w:szCs w:val="24"/>
          <w:lang w:bidi="hr-HR"/>
        </w:rPr>
        <w:t xml:space="preserve">, </w:t>
      </w:r>
      <w:r w:rsidR="00E96873">
        <w:rPr>
          <w:rFonts w:ascii="Times New Roman" w:hAnsi="Times New Roman" w:cs="Times New Roman"/>
          <w:noProof/>
          <w:sz w:val="24"/>
          <w:szCs w:val="24"/>
          <w:lang w:bidi="hr-HR"/>
        </w:rPr>
        <w:t>E</w:t>
      </w:r>
      <w:r w:rsidR="00CC6905" w:rsidRPr="00910208">
        <w:rPr>
          <w:rFonts w:ascii="Times New Roman" w:hAnsi="Times New Roman" w:cs="Times New Roman"/>
          <w:noProof/>
          <w:sz w:val="24"/>
          <w:szCs w:val="24"/>
          <w:lang w:bidi="hr-HR"/>
        </w:rPr>
        <w:t xml:space="preserve">uropskom gospodarskom i socijalnom odboru i </w:t>
      </w:r>
      <w:r w:rsidRPr="00910208">
        <w:rPr>
          <w:rFonts w:ascii="Times New Roman" w:hAnsi="Times New Roman" w:cs="Times New Roman"/>
          <w:noProof/>
          <w:sz w:val="24"/>
          <w:szCs w:val="24"/>
          <w:lang w:bidi="hr-HR"/>
        </w:rPr>
        <w:t>O</w:t>
      </w:r>
      <w:r w:rsidR="00CC6905" w:rsidRPr="00910208">
        <w:rPr>
          <w:rFonts w:ascii="Times New Roman" w:hAnsi="Times New Roman" w:cs="Times New Roman"/>
          <w:noProof/>
          <w:sz w:val="24"/>
          <w:szCs w:val="24"/>
          <w:lang w:bidi="hr-HR"/>
        </w:rPr>
        <w:t>dboru</w:t>
      </w:r>
      <w:r w:rsidRPr="00910208">
        <w:rPr>
          <w:rFonts w:ascii="Times New Roman" w:hAnsi="Times New Roman" w:cs="Times New Roman"/>
          <w:noProof/>
          <w:sz w:val="24"/>
          <w:szCs w:val="24"/>
          <w:lang w:bidi="hr-HR"/>
        </w:rPr>
        <w:t xml:space="preserve"> </w:t>
      </w:r>
      <w:r w:rsidR="00CC6905">
        <w:rPr>
          <w:rFonts w:ascii="Times New Roman" w:hAnsi="Times New Roman" w:cs="Times New Roman"/>
          <w:noProof/>
          <w:sz w:val="24"/>
          <w:szCs w:val="24"/>
          <w:lang w:bidi="hr-HR"/>
        </w:rPr>
        <w:t>r</w:t>
      </w:r>
      <w:r w:rsidR="00CC6905" w:rsidRPr="00910208">
        <w:rPr>
          <w:rFonts w:ascii="Times New Roman" w:hAnsi="Times New Roman" w:cs="Times New Roman"/>
          <w:noProof/>
          <w:sz w:val="24"/>
          <w:szCs w:val="24"/>
          <w:lang w:bidi="hr-HR"/>
        </w:rPr>
        <w:t>egija</w:t>
      </w:r>
      <w:r w:rsidR="00474F70">
        <w:rPr>
          <w:rFonts w:ascii="Times New Roman" w:hAnsi="Times New Roman" w:cs="Times New Roman"/>
          <w:noProof/>
          <w:sz w:val="24"/>
          <w:szCs w:val="24"/>
          <w:lang w:bidi="hr-HR"/>
        </w:rPr>
        <w:t>,</w:t>
      </w:r>
      <w:r w:rsidRPr="00910208">
        <w:rPr>
          <w:rFonts w:ascii="Times New Roman" w:hAnsi="Times New Roman" w:cs="Times New Roman"/>
          <w:noProof/>
          <w:sz w:val="24"/>
          <w:szCs w:val="24"/>
          <w:lang w:bidi="hr-HR"/>
        </w:rPr>
        <w:t xml:space="preserve"> Jamčenje pravde u EU-u – Europska strategija za pravosudnu izobrazbu za razdoblje 2021.-2024.</w:t>
      </w:r>
      <w:r w:rsidR="00E96873">
        <w:rPr>
          <w:rFonts w:ascii="Times New Roman" w:hAnsi="Times New Roman" w:cs="Times New Roman"/>
          <w:noProof/>
          <w:sz w:val="24"/>
          <w:szCs w:val="24"/>
          <w:lang w:bidi="hr-HR"/>
        </w:rPr>
        <w:t>,</w:t>
      </w:r>
      <w:r w:rsidR="00E96873" w:rsidRPr="00E96873">
        <w:rPr>
          <w:rFonts w:ascii="Times New Roman" w:hAnsi="Times New Roman" w:cs="Times New Roman"/>
          <w:noProof/>
          <w:sz w:val="24"/>
          <w:szCs w:val="24"/>
          <w:lang w:bidi="hr-HR"/>
        </w:rPr>
        <w:t>COM(2020) 713 final</w:t>
      </w:r>
    </w:p>
    <w:p w14:paraId="2B9F1E53" w14:textId="77777777" w:rsidR="00AD1782" w:rsidRPr="00E96873" w:rsidRDefault="00AD1782" w:rsidP="00AE200B">
      <w:pPr>
        <w:pStyle w:val="Heading1"/>
        <w:pBdr>
          <w:bottom w:val="none" w:sz="0" w:space="0" w:color="auto"/>
        </w:pBdr>
        <w:rPr>
          <w:rFonts w:ascii="Times New Roman" w:hAnsi="Times New Roman" w:cs="Times New Roman"/>
          <w:b/>
          <w:bCs/>
          <w:noProof/>
          <w:sz w:val="28"/>
          <w:szCs w:val="22"/>
          <w:lang w:bidi="hr-HR"/>
        </w:rPr>
        <w:sectPr w:rsidR="00AD1782" w:rsidRPr="00E96873" w:rsidSect="00B106BA">
          <w:pgSz w:w="11906" w:h="16838" w:code="9"/>
          <w:pgMar w:top="1440" w:right="1440" w:bottom="1440" w:left="1440" w:header="288" w:footer="720" w:gutter="0"/>
          <w:cols w:space="720"/>
          <w:docGrid w:linePitch="360"/>
        </w:sectPr>
      </w:pPr>
    </w:p>
    <w:p w14:paraId="3F308284" w14:textId="1D07BF49" w:rsidR="00F669C4" w:rsidRDefault="00A01738" w:rsidP="00AE200B">
      <w:pPr>
        <w:pStyle w:val="Heading1"/>
        <w:pBdr>
          <w:bottom w:val="none" w:sz="0" w:space="0" w:color="auto"/>
        </w:pBdr>
        <w:rPr>
          <w:rFonts w:ascii="Times New Roman" w:hAnsi="Times New Roman" w:cs="Times New Roman"/>
          <w:noProof/>
          <w:sz w:val="28"/>
          <w:szCs w:val="22"/>
          <w:lang w:bidi="hr-HR"/>
        </w:rPr>
      </w:pPr>
      <w:bookmarkStart w:id="83" w:name="_Toc97197449"/>
      <w:r w:rsidRPr="005A03C5">
        <w:rPr>
          <w:rFonts w:ascii="Times New Roman" w:hAnsi="Times New Roman" w:cs="Times New Roman"/>
          <w:noProof/>
          <w:sz w:val="28"/>
          <w:szCs w:val="22"/>
          <w:lang w:bidi="hr-HR"/>
        </w:rPr>
        <w:lastRenderedPageBreak/>
        <w:t xml:space="preserve">Prilog </w:t>
      </w:r>
      <w:r w:rsidR="008250AF">
        <w:rPr>
          <w:rFonts w:ascii="Times New Roman" w:hAnsi="Times New Roman" w:cs="Times New Roman"/>
          <w:noProof/>
          <w:sz w:val="28"/>
          <w:szCs w:val="22"/>
          <w:lang w:bidi="hr-HR"/>
        </w:rPr>
        <w:t>2</w:t>
      </w:r>
      <w:r w:rsidRPr="005A03C5">
        <w:rPr>
          <w:rFonts w:ascii="Times New Roman" w:hAnsi="Times New Roman" w:cs="Times New Roman"/>
          <w:noProof/>
          <w:sz w:val="28"/>
          <w:szCs w:val="22"/>
          <w:lang w:bidi="hr-HR"/>
        </w:rPr>
        <w:t xml:space="preserve">. </w:t>
      </w:r>
      <w:r w:rsidR="00AE200B" w:rsidRPr="005A03C5">
        <w:rPr>
          <w:rFonts w:ascii="Times New Roman" w:hAnsi="Times New Roman" w:cs="Times New Roman"/>
          <w:noProof/>
          <w:sz w:val="28"/>
          <w:szCs w:val="22"/>
          <w:lang w:bidi="hr-HR"/>
        </w:rPr>
        <w:t>Popis posebnih ciljeva i pokazatelja ishoda</w:t>
      </w:r>
      <w:r w:rsidR="00A81406" w:rsidRPr="005A03C5">
        <w:rPr>
          <w:rFonts w:ascii="Times New Roman" w:hAnsi="Times New Roman" w:cs="Times New Roman"/>
          <w:noProof/>
          <w:sz w:val="28"/>
          <w:szCs w:val="22"/>
          <w:lang w:bidi="hr-HR"/>
        </w:rPr>
        <w:t xml:space="preserve"> (tablični prikaz)</w:t>
      </w:r>
      <w:bookmarkEnd w:id="83"/>
    </w:p>
    <w:tbl>
      <w:tblPr>
        <w:tblW w:w="5009" w:type="pct"/>
        <w:tblLayout w:type="fixed"/>
        <w:tblCellMar>
          <w:top w:w="15" w:type="dxa"/>
        </w:tblCellMar>
        <w:tblLook w:val="04A0" w:firstRow="1" w:lastRow="0" w:firstColumn="1" w:lastColumn="0" w:noHBand="0" w:noVBand="1"/>
      </w:tblPr>
      <w:tblGrid>
        <w:gridCol w:w="1787"/>
        <w:gridCol w:w="1106"/>
        <w:gridCol w:w="2457"/>
        <w:gridCol w:w="11"/>
        <w:gridCol w:w="2019"/>
        <w:gridCol w:w="606"/>
        <w:gridCol w:w="986"/>
        <w:gridCol w:w="1377"/>
        <w:gridCol w:w="975"/>
        <w:gridCol w:w="891"/>
        <w:gridCol w:w="1748"/>
      </w:tblGrid>
      <w:tr w:rsidR="00281884" w:rsidRPr="005C7855" w14:paraId="33039D0B" w14:textId="77777777" w:rsidTr="002143D0">
        <w:trPr>
          <w:trHeight w:val="615"/>
        </w:trPr>
        <w:tc>
          <w:tcPr>
            <w:tcW w:w="640" w:type="pct"/>
            <w:tcBorders>
              <w:top w:val="single" w:sz="8" w:space="0" w:color="000000"/>
              <w:left w:val="single" w:sz="8" w:space="0" w:color="000000"/>
              <w:bottom w:val="single" w:sz="8" w:space="0" w:color="000000"/>
              <w:right w:val="single" w:sz="8" w:space="0" w:color="000000"/>
            </w:tcBorders>
            <w:shd w:val="clear" w:color="auto" w:fill="CEDBF1" w:themeFill="accent5" w:themeFillTint="33"/>
            <w:vAlign w:val="center"/>
            <w:hideMark/>
          </w:tcPr>
          <w:p w14:paraId="06922536" w14:textId="77777777" w:rsidR="00281884" w:rsidRPr="005C7855" w:rsidRDefault="00281884" w:rsidP="002143D0">
            <w:pPr>
              <w:spacing w:line="240" w:lineRule="auto"/>
              <w:rPr>
                <w:rFonts w:ascii="Times New Roman" w:eastAsia="Times New Roman" w:hAnsi="Times New Roman" w:cs="Times New Roman"/>
                <w:b/>
                <w:bCs/>
                <w:i/>
                <w:iCs/>
                <w:color w:val="000000"/>
                <w:sz w:val="24"/>
                <w:szCs w:val="24"/>
              </w:rPr>
            </w:pPr>
            <w:r w:rsidRPr="005C7855">
              <w:rPr>
                <w:rFonts w:ascii="Times New Roman" w:eastAsia="Arial" w:hAnsi="Times New Roman" w:cs="Times New Roman"/>
                <w:b/>
                <w:bCs/>
                <w:i/>
                <w:iCs/>
                <w:color w:val="000000"/>
                <w:sz w:val="24"/>
                <w:szCs w:val="24"/>
              </w:rPr>
              <w:t xml:space="preserve">Strateški cilj </w:t>
            </w:r>
            <w:r>
              <w:rPr>
                <w:rFonts w:ascii="Times New Roman" w:eastAsia="Arial" w:hAnsi="Times New Roman" w:cs="Times New Roman"/>
                <w:b/>
                <w:bCs/>
                <w:i/>
                <w:iCs/>
                <w:color w:val="000000"/>
                <w:sz w:val="24"/>
                <w:szCs w:val="24"/>
              </w:rPr>
              <w:t>NRS</w:t>
            </w:r>
          </w:p>
        </w:tc>
        <w:tc>
          <w:tcPr>
            <w:tcW w:w="4360" w:type="pct"/>
            <w:gridSpan w:val="10"/>
            <w:tcBorders>
              <w:top w:val="single" w:sz="8" w:space="0" w:color="000000"/>
              <w:left w:val="nil"/>
              <w:bottom w:val="single" w:sz="8" w:space="0" w:color="000000"/>
              <w:right w:val="single" w:sz="8" w:space="0" w:color="000000"/>
            </w:tcBorders>
            <w:shd w:val="clear" w:color="auto" w:fill="CEDBF1" w:themeFill="accent5" w:themeFillTint="33"/>
            <w:vAlign w:val="center"/>
            <w:hideMark/>
          </w:tcPr>
          <w:p w14:paraId="2FAA4AC8" w14:textId="77777777" w:rsidR="00281884" w:rsidRPr="005C7855" w:rsidRDefault="00281884" w:rsidP="002143D0">
            <w:pPr>
              <w:spacing w:line="240" w:lineRule="auto"/>
              <w:rPr>
                <w:rFonts w:ascii="Times New Roman" w:eastAsia="Times New Roman" w:hAnsi="Times New Roman" w:cs="Times New Roman"/>
                <w:b/>
                <w:bCs/>
                <w:i/>
                <w:iCs/>
                <w:color w:val="000000"/>
                <w:sz w:val="24"/>
                <w:szCs w:val="24"/>
              </w:rPr>
            </w:pPr>
            <w:r w:rsidRPr="0061130B">
              <w:rPr>
                <w:rFonts w:ascii="Times New Roman" w:hAnsi="Times New Roman" w:cs="Times New Roman"/>
                <w:b/>
                <w:bCs/>
                <w:i/>
                <w:iCs/>
                <w:color w:val="231F20"/>
                <w:sz w:val="24"/>
                <w:szCs w:val="24"/>
                <w:shd w:val="clear" w:color="auto" w:fill="FFFFFF"/>
              </w:rPr>
              <w:t>3. »Učinkovito i djelotvorno pravosuđe, javna uprava i upravljanje državnom imovinom«</w:t>
            </w:r>
          </w:p>
        </w:tc>
      </w:tr>
      <w:tr w:rsidR="00F669C4" w:rsidRPr="005C7855" w14:paraId="5A7BA3BC" w14:textId="77777777" w:rsidTr="00563B90">
        <w:trPr>
          <w:trHeight w:val="900"/>
        </w:trPr>
        <w:tc>
          <w:tcPr>
            <w:tcW w:w="640" w:type="pct"/>
            <w:vMerge w:val="restart"/>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430BE190"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sz w:val="24"/>
                <w:szCs w:val="24"/>
                <w:lang w:eastAsia="hr-HR"/>
              </w:rPr>
              <w:t>Pokazatelj učinka</w:t>
            </w:r>
            <w:r>
              <w:rPr>
                <w:rFonts w:ascii="Times New Roman" w:eastAsia="Arial" w:hAnsi="Times New Roman" w:cs="Times New Roman"/>
                <w:b/>
                <w:bCs/>
                <w:i/>
                <w:iCs/>
                <w:sz w:val="24"/>
                <w:szCs w:val="24"/>
                <w:lang w:eastAsia="hr-HR"/>
              </w:rPr>
              <w:t xml:space="preserve"> NRS</w:t>
            </w:r>
          </w:p>
        </w:tc>
        <w:tc>
          <w:tcPr>
            <w:tcW w:w="1276" w:type="pct"/>
            <w:gridSpan w:val="2"/>
            <w:vMerge w:val="restart"/>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39D92276"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r>
              <w:rPr>
                <w:rFonts w:ascii="Times New Roman" w:eastAsia="Arial" w:hAnsi="Times New Roman" w:cs="Times New Roman"/>
                <w:b/>
                <w:bCs/>
                <w:i/>
                <w:iCs/>
                <w:color w:val="000000"/>
                <w:sz w:val="24"/>
                <w:szCs w:val="24"/>
                <w:lang w:eastAsia="hr-HR"/>
              </w:rPr>
              <w:t>Pokazatelj vremena rješavanja prvostupanjskih parničnih i trgovačkih predmeta</w:t>
            </w:r>
          </w:p>
        </w:tc>
        <w:tc>
          <w:tcPr>
            <w:tcW w:w="944" w:type="pct"/>
            <w:gridSpan w:val="3"/>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5A0BD7D7" w14:textId="77777777" w:rsidR="00F669C4" w:rsidRPr="005C7855" w:rsidRDefault="00F669C4" w:rsidP="004D17DA">
            <w:pPr>
              <w:spacing w:line="240" w:lineRule="auto"/>
              <w:jc w:val="center"/>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sz w:val="24"/>
                <w:szCs w:val="24"/>
                <w:lang w:eastAsia="hr-HR"/>
              </w:rPr>
              <w:t>Jedinica mjere</w:t>
            </w:r>
          </w:p>
        </w:tc>
        <w:tc>
          <w:tcPr>
            <w:tcW w:w="1195" w:type="pct"/>
            <w:gridSpan w:val="3"/>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13643E2E" w14:textId="77777777" w:rsidR="00F669C4" w:rsidRPr="005C7855" w:rsidRDefault="00F669C4" w:rsidP="004D17DA">
            <w:pPr>
              <w:spacing w:line="240" w:lineRule="auto"/>
              <w:jc w:val="center"/>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sz w:val="24"/>
                <w:szCs w:val="24"/>
                <w:lang w:eastAsia="hr-HR"/>
              </w:rPr>
              <w:t>Polazna vrijednost (godina)</w:t>
            </w:r>
          </w:p>
        </w:tc>
        <w:tc>
          <w:tcPr>
            <w:tcW w:w="945" w:type="pct"/>
            <w:gridSpan w:val="2"/>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07B233D8" w14:textId="77777777" w:rsidR="00F669C4" w:rsidRPr="005C7855" w:rsidRDefault="00F669C4" w:rsidP="004D17DA">
            <w:pPr>
              <w:spacing w:line="240" w:lineRule="auto"/>
              <w:jc w:val="center"/>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sz w:val="24"/>
                <w:szCs w:val="24"/>
                <w:lang w:eastAsia="hr-HR"/>
              </w:rPr>
              <w:t>Ciljna vrijednost do 2030. godine</w:t>
            </w:r>
          </w:p>
        </w:tc>
      </w:tr>
      <w:tr w:rsidR="00F669C4" w:rsidRPr="005C7855" w14:paraId="77928DFD" w14:textId="77777777" w:rsidTr="00563B90">
        <w:trPr>
          <w:trHeight w:val="1049"/>
        </w:trPr>
        <w:tc>
          <w:tcPr>
            <w:tcW w:w="640" w:type="pct"/>
            <w:vMerge/>
            <w:tcBorders>
              <w:top w:val="single" w:sz="4" w:space="0" w:color="auto"/>
              <w:left w:val="single" w:sz="8" w:space="0" w:color="000000"/>
              <w:bottom w:val="single" w:sz="4" w:space="0" w:color="auto"/>
              <w:right w:val="single" w:sz="8" w:space="0" w:color="000000"/>
            </w:tcBorders>
            <w:shd w:val="clear" w:color="auto" w:fill="CEDBF1" w:themeFill="accent5" w:themeFillTint="33"/>
            <w:vAlign w:val="center"/>
            <w:hideMark/>
          </w:tcPr>
          <w:p w14:paraId="54453AF6"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p>
        </w:tc>
        <w:tc>
          <w:tcPr>
            <w:tcW w:w="1276" w:type="pct"/>
            <w:gridSpan w:val="2"/>
            <w:vMerge/>
            <w:tcBorders>
              <w:top w:val="single" w:sz="4" w:space="0" w:color="auto"/>
              <w:left w:val="nil"/>
              <w:bottom w:val="single" w:sz="4" w:space="0" w:color="auto"/>
              <w:right w:val="single" w:sz="8" w:space="0" w:color="000000"/>
            </w:tcBorders>
            <w:shd w:val="clear" w:color="auto" w:fill="CEDBF1" w:themeFill="accent5" w:themeFillTint="33"/>
            <w:vAlign w:val="center"/>
            <w:hideMark/>
          </w:tcPr>
          <w:p w14:paraId="7EF3DD22"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p>
        </w:tc>
        <w:tc>
          <w:tcPr>
            <w:tcW w:w="944" w:type="pct"/>
            <w:gridSpan w:val="3"/>
            <w:tcBorders>
              <w:top w:val="single" w:sz="4" w:space="0" w:color="auto"/>
              <w:left w:val="nil"/>
              <w:bottom w:val="single" w:sz="4" w:space="0" w:color="auto"/>
              <w:right w:val="single" w:sz="8" w:space="0" w:color="000000"/>
            </w:tcBorders>
            <w:shd w:val="clear" w:color="auto" w:fill="CEDBF1" w:themeFill="accent5" w:themeFillTint="33"/>
            <w:vAlign w:val="center"/>
            <w:hideMark/>
          </w:tcPr>
          <w:p w14:paraId="6C776586" w14:textId="77777777" w:rsidR="00F669C4" w:rsidRPr="005C7855" w:rsidRDefault="00F669C4" w:rsidP="004D17DA">
            <w:pPr>
              <w:spacing w:line="240" w:lineRule="auto"/>
              <w:ind w:firstLineChars="100" w:firstLine="241"/>
              <w:rPr>
                <w:rFonts w:ascii="Times New Roman" w:eastAsia="Times New Roman" w:hAnsi="Times New Roman" w:cs="Times New Roman"/>
                <w:b/>
                <w:bCs/>
                <w:i/>
                <w:iCs/>
                <w:color w:val="000000"/>
                <w:sz w:val="24"/>
                <w:szCs w:val="24"/>
                <w:lang w:eastAsia="hr-HR"/>
              </w:rPr>
            </w:pPr>
            <w:r>
              <w:rPr>
                <w:rFonts w:ascii="Times New Roman" w:eastAsia="Times New Roman" w:hAnsi="Times New Roman" w:cs="Times New Roman"/>
                <w:b/>
                <w:bCs/>
                <w:i/>
                <w:iCs/>
                <w:color w:val="000000"/>
                <w:sz w:val="24"/>
                <w:szCs w:val="24"/>
                <w:lang w:eastAsia="hr-HR"/>
              </w:rPr>
              <w:t>Dani</w:t>
            </w:r>
          </w:p>
        </w:tc>
        <w:tc>
          <w:tcPr>
            <w:tcW w:w="1195" w:type="pct"/>
            <w:gridSpan w:val="3"/>
            <w:tcBorders>
              <w:top w:val="single" w:sz="4" w:space="0" w:color="auto"/>
              <w:left w:val="nil"/>
              <w:bottom w:val="single" w:sz="4" w:space="0" w:color="auto"/>
              <w:right w:val="single" w:sz="8" w:space="0" w:color="000000"/>
            </w:tcBorders>
            <w:shd w:val="clear" w:color="auto" w:fill="CEDBF1" w:themeFill="accent5" w:themeFillTint="33"/>
            <w:vAlign w:val="center"/>
            <w:hideMark/>
          </w:tcPr>
          <w:p w14:paraId="3B7EAF67" w14:textId="77777777" w:rsidR="00F669C4" w:rsidRPr="005C7855" w:rsidRDefault="00F669C4" w:rsidP="004D17DA">
            <w:pPr>
              <w:spacing w:line="240" w:lineRule="auto"/>
              <w:ind w:firstLineChars="100" w:firstLine="241"/>
              <w:rPr>
                <w:rFonts w:ascii="Times New Roman" w:eastAsia="Times New Roman" w:hAnsi="Times New Roman" w:cs="Times New Roman"/>
                <w:b/>
                <w:bCs/>
                <w:i/>
                <w:iCs/>
                <w:color w:val="000000"/>
                <w:sz w:val="24"/>
                <w:szCs w:val="24"/>
                <w:lang w:eastAsia="hr-HR"/>
              </w:rPr>
            </w:pPr>
            <w:r>
              <w:rPr>
                <w:rFonts w:ascii="Times New Roman" w:eastAsia="Arial" w:hAnsi="Times New Roman" w:cs="Times New Roman"/>
                <w:b/>
                <w:bCs/>
                <w:i/>
                <w:iCs/>
                <w:color w:val="000000"/>
                <w:sz w:val="24"/>
                <w:szCs w:val="24"/>
                <w:lang w:eastAsia="hr-HR"/>
              </w:rPr>
              <w:t>374 dana (2018.)</w:t>
            </w:r>
          </w:p>
        </w:tc>
        <w:tc>
          <w:tcPr>
            <w:tcW w:w="945" w:type="pct"/>
            <w:gridSpan w:val="2"/>
            <w:tcBorders>
              <w:top w:val="single" w:sz="4" w:space="0" w:color="auto"/>
              <w:left w:val="nil"/>
              <w:bottom w:val="single" w:sz="4" w:space="0" w:color="auto"/>
              <w:right w:val="single" w:sz="8" w:space="0" w:color="000000"/>
            </w:tcBorders>
            <w:shd w:val="clear" w:color="auto" w:fill="CEDBF1" w:themeFill="accent5" w:themeFillTint="33"/>
            <w:vAlign w:val="center"/>
            <w:hideMark/>
          </w:tcPr>
          <w:p w14:paraId="061BE7A6" w14:textId="77777777" w:rsidR="00F669C4" w:rsidRPr="005C7855" w:rsidRDefault="00F669C4" w:rsidP="004D17DA">
            <w:pPr>
              <w:pStyle w:val="ListParagraph"/>
              <w:spacing w:line="240" w:lineRule="auto"/>
              <w:ind w:left="601"/>
              <w:rPr>
                <w:rFonts w:ascii="Times New Roman" w:eastAsia="Times New Roman" w:hAnsi="Times New Roman" w:cs="Times New Roman"/>
                <w:b/>
                <w:bCs/>
                <w:i/>
                <w:iCs/>
                <w:color w:val="000000"/>
                <w:sz w:val="24"/>
                <w:szCs w:val="24"/>
                <w:lang w:eastAsia="hr-HR"/>
              </w:rPr>
            </w:pPr>
            <w:r>
              <w:rPr>
                <w:rFonts w:ascii="Times New Roman" w:eastAsia="Arial" w:hAnsi="Times New Roman" w:cs="Times New Roman"/>
                <w:b/>
                <w:bCs/>
                <w:i/>
                <w:iCs/>
                <w:color w:val="000000"/>
                <w:sz w:val="24"/>
                <w:szCs w:val="24"/>
                <w:lang w:eastAsia="hr-HR"/>
              </w:rPr>
              <w:t>250 dana</w:t>
            </w:r>
          </w:p>
        </w:tc>
      </w:tr>
      <w:tr w:rsidR="00F669C4" w:rsidRPr="001E7BBC" w14:paraId="5081B7C9" w14:textId="77777777" w:rsidTr="004D17DA">
        <w:trPr>
          <w:trHeight w:hRule="exact" w:val="908"/>
        </w:trPr>
        <w:tc>
          <w:tcPr>
            <w:tcW w:w="5000" w:type="pct"/>
            <w:gridSpan w:val="11"/>
            <w:tcBorders>
              <w:top w:val="single" w:sz="4" w:space="0" w:color="auto"/>
              <w:left w:val="single" w:sz="8" w:space="0" w:color="000000"/>
              <w:bottom w:val="single" w:sz="8" w:space="0" w:color="000000"/>
              <w:right w:val="single" w:sz="8" w:space="0" w:color="000000"/>
            </w:tcBorders>
            <w:shd w:val="clear" w:color="auto" w:fill="FFF2CC" w:themeFill="accent4" w:themeFillTint="33"/>
            <w:vAlign w:val="center"/>
            <w:hideMark/>
          </w:tcPr>
          <w:p w14:paraId="4C5E1613" w14:textId="77777777" w:rsidR="00F669C4" w:rsidRPr="001E7BBC" w:rsidRDefault="00F669C4" w:rsidP="004D17DA">
            <w:pPr>
              <w:spacing w:line="240" w:lineRule="auto"/>
              <w:jc w:val="center"/>
              <w:rPr>
                <w:rFonts w:ascii="Times New Roman" w:eastAsia="Times New Roman" w:hAnsi="Times New Roman" w:cs="Times New Roman"/>
                <w:b/>
                <w:bCs/>
                <w:i/>
                <w:iCs/>
                <w:color w:val="000000"/>
                <w:sz w:val="24"/>
                <w:szCs w:val="24"/>
                <w:lang w:eastAsia="hr-HR"/>
              </w:rPr>
            </w:pPr>
            <w:r w:rsidRPr="001E7BBC">
              <w:rPr>
                <w:rFonts w:ascii="Times New Roman" w:eastAsia="Arial" w:hAnsi="Times New Roman" w:cs="Times New Roman"/>
                <w:b/>
                <w:bCs/>
                <w:i/>
                <w:iCs/>
                <w:sz w:val="24"/>
                <w:szCs w:val="24"/>
                <w:lang w:eastAsia="hr-HR"/>
              </w:rPr>
              <w:t>Pokazatelji ishoda koji doprinose strateškom cilju i pokazatelju učinka</w:t>
            </w:r>
          </w:p>
        </w:tc>
      </w:tr>
      <w:tr w:rsidR="00F669C4" w:rsidRPr="00FE051B" w14:paraId="62E59CE9" w14:textId="77777777" w:rsidTr="004D17DA">
        <w:trPr>
          <w:trHeight w:val="1215"/>
        </w:trPr>
        <w:tc>
          <w:tcPr>
            <w:tcW w:w="1036" w:type="pct"/>
            <w:gridSpan w:val="2"/>
            <w:tcBorders>
              <w:top w:val="single" w:sz="8" w:space="0" w:color="000000"/>
              <w:left w:val="single" w:sz="8" w:space="0" w:color="000000"/>
              <w:bottom w:val="single" w:sz="4" w:space="0" w:color="auto"/>
              <w:right w:val="single" w:sz="8" w:space="0" w:color="000000"/>
            </w:tcBorders>
            <w:shd w:val="clear" w:color="auto" w:fill="F2F2F2" w:themeFill="background1" w:themeFillShade="F2"/>
            <w:vAlign w:val="center"/>
            <w:hideMark/>
          </w:tcPr>
          <w:p w14:paraId="1B746E8B"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Posebni cilj</w:t>
            </w:r>
          </w:p>
        </w:tc>
        <w:tc>
          <w:tcPr>
            <w:tcW w:w="884" w:type="pct"/>
            <w:gridSpan w:val="2"/>
            <w:tcBorders>
              <w:top w:val="nil"/>
              <w:left w:val="nil"/>
              <w:bottom w:val="single" w:sz="4" w:space="0" w:color="auto"/>
              <w:right w:val="single" w:sz="8" w:space="0" w:color="000000"/>
            </w:tcBorders>
            <w:shd w:val="clear" w:color="auto" w:fill="F2F2F2" w:themeFill="background1" w:themeFillShade="F2"/>
            <w:vAlign w:val="center"/>
            <w:hideMark/>
          </w:tcPr>
          <w:p w14:paraId="5CC179C6"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Pokazatelj ishoda</w:t>
            </w:r>
          </w:p>
        </w:tc>
        <w:tc>
          <w:tcPr>
            <w:tcW w:w="723" w:type="pct"/>
            <w:tcBorders>
              <w:top w:val="single" w:sz="8" w:space="0" w:color="000000"/>
              <w:left w:val="nil"/>
              <w:bottom w:val="single" w:sz="4" w:space="0" w:color="auto"/>
              <w:right w:val="single" w:sz="8" w:space="0" w:color="000000"/>
            </w:tcBorders>
            <w:shd w:val="clear" w:color="auto" w:fill="F2F2F2" w:themeFill="background1" w:themeFillShade="F2"/>
            <w:vAlign w:val="center"/>
            <w:hideMark/>
          </w:tcPr>
          <w:p w14:paraId="05699260"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Definicija pokazatelja</w:t>
            </w:r>
          </w:p>
        </w:tc>
        <w:tc>
          <w:tcPr>
            <w:tcW w:w="570" w:type="pct"/>
            <w:gridSpan w:val="2"/>
            <w:tcBorders>
              <w:top w:val="single" w:sz="8" w:space="0" w:color="000000"/>
              <w:left w:val="nil"/>
              <w:bottom w:val="single" w:sz="4" w:space="0" w:color="auto"/>
              <w:right w:val="single" w:sz="8" w:space="0" w:color="000000"/>
            </w:tcBorders>
            <w:shd w:val="clear" w:color="auto" w:fill="F2F2F2" w:themeFill="background1" w:themeFillShade="F2"/>
            <w:vAlign w:val="center"/>
            <w:hideMark/>
          </w:tcPr>
          <w:p w14:paraId="3E212080"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Šifra pokazatelja</w:t>
            </w:r>
          </w:p>
        </w:tc>
        <w:tc>
          <w:tcPr>
            <w:tcW w:w="493" w:type="pct"/>
            <w:tcBorders>
              <w:top w:val="nil"/>
              <w:left w:val="nil"/>
              <w:bottom w:val="single" w:sz="4" w:space="0" w:color="auto"/>
              <w:right w:val="single" w:sz="8" w:space="0" w:color="000000"/>
            </w:tcBorders>
            <w:shd w:val="clear" w:color="auto" w:fill="F2F2F2" w:themeFill="background1" w:themeFillShade="F2"/>
            <w:vAlign w:val="center"/>
            <w:hideMark/>
          </w:tcPr>
          <w:p w14:paraId="17E8AE1C"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Jedinica mjere</w:t>
            </w:r>
          </w:p>
        </w:tc>
        <w:tc>
          <w:tcPr>
            <w:tcW w:w="668" w:type="pct"/>
            <w:gridSpan w:val="2"/>
            <w:tcBorders>
              <w:top w:val="single" w:sz="8" w:space="0" w:color="000000"/>
              <w:left w:val="nil"/>
              <w:bottom w:val="single" w:sz="4" w:space="0" w:color="auto"/>
              <w:right w:val="single" w:sz="8" w:space="0" w:color="000000"/>
            </w:tcBorders>
            <w:shd w:val="clear" w:color="auto" w:fill="F2F2F2" w:themeFill="background1" w:themeFillShade="F2"/>
            <w:vAlign w:val="center"/>
            <w:hideMark/>
          </w:tcPr>
          <w:p w14:paraId="546C3951"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 xml:space="preserve">Polazna vrijednost </w:t>
            </w:r>
            <w:r>
              <w:rPr>
                <w:rFonts w:ascii="Times New Roman" w:eastAsia="Arial" w:hAnsi="Times New Roman" w:cs="Times New Roman"/>
                <w:b/>
                <w:bCs/>
                <w:sz w:val="24"/>
                <w:szCs w:val="24"/>
                <w:lang w:eastAsia="hr-HR"/>
              </w:rPr>
              <w:t>(godina)</w:t>
            </w:r>
          </w:p>
        </w:tc>
        <w:tc>
          <w:tcPr>
            <w:tcW w:w="626" w:type="pct"/>
            <w:tcBorders>
              <w:top w:val="nil"/>
              <w:left w:val="nil"/>
              <w:bottom w:val="single" w:sz="4" w:space="0" w:color="auto"/>
              <w:right w:val="single" w:sz="8" w:space="0" w:color="000000"/>
            </w:tcBorders>
            <w:shd w:val="clear" w:color="auto" w:fill="F2F2F2" w:themeFill="background1" w:themeFillShade="F2"/>
            <w:vAlign w:val="center"/>
            <w:hideMark/>
          </w:tcPr>
          <w:p w14:paraId="56DFCDC3"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 xml:space="preserve">Ciljana vrijednost </w:t>
            </w:r>
            <w:r>
              <w:rPr>
                <w:rFonts w:ascii="Times New Roman" w:eastAsia="Arial" w:hAnsi="Times New Roman" w:cs="Times New Roman"/>
                <w:b/>
                <w:bCs/>
                <w:sz w:val="24"/>
                <w:szCs w:val="24"/>
                <w:lang w:eastAsia="hr-HR"/>
              </w:rPr>
              <w:t>(</w:t>
            </w:r>
            <w:r w:rsidRPr="00FE051B">
              <w:rPr>
                <w:rFonts w:ascii="Times New Roman" w:eastAsia="Arial" w:hAnsi="Times New Roman" w:cs="Times New Roman"/>
                <w:b/>
                <w:bCs/>
                <w:sz w:val="24"/>
                <w:szCs w:val="24"/>
                <w:lang w:eastAsia="hr-HR"/>
              </w:rPr>
              <w:t>2027.</w:t>
            </w:r>
            <w:r>
              <w:rPr>
                <w:rFonts w:ascii="Times New Roman" w:eastAsia="Arial" w:hAnsi="Times New Roman" w:cs="Times New Roman"/>
                <w:b/>
                <w:bCs/>
                <w:sz w:val="24"/>
                <w:szCs w:val="24"/>
                <w:lang w:eastAsia="hr-HR"/>
              </w:rPr>
              <w:t>)</w:t>
            </w:r>
          </w:p>
        </w:tc>
      </w:tr>
      <w:tr w:rsidR="00DE5FD5" w:rsidRPr="00DE5FD5" w14:paraId="7B968E0E" w14:textId="77777777" w:rsidTr="004D17DA">
        <w:trPr>
          <w:trHeight w:val="450"/>
        </w:trPr>
        <w:tc>
          <w:tcPr>
            <w:tcW w:w="1036" w:type="pct"/>
            <w:gridSpan w:val="2"/>
            <w:vMerge w:val="restart"/>
            <w:tcBorders>
              <w:top w:val="single" w:sz="4" w:space="0" w:color="auto"/>
              <w:left w:val="single" w:sz="4" w:space="0" w:color="auto"/>
              <w:right w:val="single" w:sz="4" w:space="0" w:color="auto"/>
            </w:tcBorders>
            <w:shd w:val="clear" w:color="auto" w:fill="auto"/>
            <w:vAlign w:val="center"/>
            <w:hideMark/>
          </w:tcPr>
          <w:p w14:paraId="1DC18624" w14:textId="77777777" w:rsidR="00F669C4" w:rsidRPr="00DE5FD5" w:rsidRDefault="00F669C4" w:rsidP="004D17DA">
            <w:p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E5FD5">
              <w:rPr>
                <w:rFonts w:ascii="Times New Roman" w:hAnsi="Times New Roman" w:cs="Times New Roman"/>
                <w:sz w:val="24"/>
                <w:szCs w:val="24"/>
              </w:rPr>
              <w:t>Unaprjeđenje učinkovitosti sudskih postupaka</w:t>
            </w:r>
          </w:p>
          <w:p w14:paraId="2443D158" w14:textId="77777777" w:rsidR="00F669C4" w:rsidRPr="00DE5FD5" w:rsidRDefault="00F669C4" w:rsidP="004D17DA">
            <w:pPr>
              <w:spacing w:line="240" w:lineRule="auto"/>
              <w:jc w:val="center"/>
              <w:rPr>
                <w:rFonts w:ascii="Times New Roman" w:eastAsia="Times New Roman" w:hAnsi="Times New Roman" w:cs="Times New Roman"/>
                <w:sz w:val="24"/>
                <w:szCs w:val="24"/>
                <w:lang w:eastAsia="hr-HR"/>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C2F4A2" w14:textId="1508FC24" w:rsidR="00F669C4" w:rsidRPr="00DE5FD5" w:rsidRDefault="00911909" w:rsidP="008A1B26">
            <w:pPr>
              <w:pBdr>
                <w:top w:val="nil"/>
                <w:left w:val="nil"/>
                <w:bottom w:val="nil"/>
                <w:right w:val="nil"/>
                <w:between w:val="nil"/>
              </w:pBd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Prosječno vrijeme trajanja prvostupanjskih</w:t>
            </w:r>
            <w:r w:rsidR="005531A6">
              <w:rPr>
                <w:rFonts w:ascii="Times New Roman" w:eastAsia="Times New Roman" w:hAnsi="Times New Roman" w:cs="Times New Roman"/>
                <w:sz w:val="24"/>
                <w:szCs w:val="24"/>
              </w:rPr>
              <w:t xml:space="preserve"> građanskih</w:t>
            </w:r>
            <w:r>
              <w:rPr>
                <w:rFonts w:ascii="Times New Roman" w:eastAsia="Times New Roman" w:hAnsi="Times New Roman" w:cs="Times New Roman"/>
                <w:sz w:val="24"/>
                <w:szCs w:val="24"/>
              </w:rPr>
              <w:t xml:space="preserve"> i trgovačkih predmeta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FD89F" w14:textId="7BFCD0E1" w:rsidR="00F669C4" w:rsidRPr="00DE5FD5" w:rsidRDefault="0089604E" w:rsidP="004D17DA">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DE5FD5">
              <w:rPr>
                <w:rFonts w:ascii="Times New Roman" w:eastAsia="Times New Roman" w:hAnsi="Times New Roman" w:cs="Times New Roman"/>
                <w:sz w:val="24"/>
                <w:szCs w:val="24"/>
              </w:rPr>
              <w:t>V</w:t>
            </w:r>
            <w:r w:rsidR="005B1CCE" w:rsidRPr="00DE5FD5">
              <w:rPr>
                <w:rFonts w:ascii="Times New Roman" w:eastAsia="Times New Roman" w:hAnsi="Times New Roman" w:cs="Times New Roman"/>
                <w:sz w:val="24"/>
                <w:szCs w:val="24"/>
              </w:rPr>
              <w:t xml:space="preserve">rijeme </w:t>
            </w:r>
            <w:r w:rsidR="00F669C4" w:rsidRPr="00DE5FD5">
              <w:rPr>
                <w:rFonts w:ascii="Times New Roman" w:eastAsia="Times New Roman" w:hAnsi="Times New Roman" w:cs="Times New Roman"/>
                <w:sz w:val="24"/>
                <w:szCs w:val="24"/>
              </w:rPr>
              <w:t>potrebno za rješavanje prvostupanjskih građanskih i trgovačkih postupaka</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962993" w14:textId="396D118D" w:rsidR="00F669C4" w:rsidRPr="00DE5FD5" w:rsidRDefault="00F669C4" w:rsidP="004D17DA">
            <w:pPr>
              <w:spacing w:line="240" w:lineRule="auto"/>
              <w:jc w:val="center"/>
              <w:rPr>
                <w:rFonts w:ascii="Times New Roman" w:eastAsia="Times New Roman" w:hAnsi="Times New Roman" w:cs="Times New Roman"/>
                <w:sz w:val="24"/>
                <w:szCs w:val="24"/>
                <w:lang w:eastAsia="hr-HR"/>
              </w:rPr>
            </w:pPr>
            <w:r w:rsidRPr="00DE5FD5">
              <w:rPr>
                <w:rFonts w:ascii="Times New Roman" w:eastAsia="Times New Roman" w:hAnsi="Times New Roman" w:cs="Times New Roman"/>
                <w:sz w:val="24"/>
                <w:szCs w:val="24"/>
                <w:lang w:eastAsia="hr-HR"/>
              </w:rPr>
              <w:t>OI.02.14.21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5AFC4" w14:textId="2CE633A3" w:rsidR="00F669C4" w:rsidRPr="00DE5FD5" w:rsidRDefault="005B1CCE" w:rsidP="004D17DA">
            <w:pPr>
              <w:spacing w:line="240" w:lineRule="auto"/>
              <w:jc w:val="center"/>
              <w:rPr>
                <w:rFonts w:ascii="Times New Roman" w:eastAsia="Times New Roman" w:hAnsi="Times New Roman" w:cs="Times New Roman"/>
                <w:sz w:val="24"/>
                <w:szCs w:val="24"/>
                <w:lang w:eastAsia="hr-HR"/>
              </w:rPr>
            </w:pPr>
            <w:r w:rsidRPr="00DE5FD5">
              <w:rPr>
                <w:rFonts w:ascii="Times New Roman" w:eastAsia="Times New Roman" w:hAnsi="Times New Roman" w:cs="Times New Roman"/>
                <w:sz w:val="24"/>
                <w:szCs w:val="24"/>
                <w:lang w:eastAsia="hr-HR"/>
              </w:rPr>
              <w:t>dan</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F4B0FE" w14:textId="77777777" w:rsidR="00F669C4" w:rsidRPr="00DE5FD5" w:rsidRDefault="00F669C4" w:rsidP="004D17DA">
            <w:pPr>
              <w:spacing w:line="240" w:lineRule="auto"/>
              <w:jc w:val="center"/>
              <w:rPr>
                <w:rFonts w:ascii="Times New Roman" w:eastAsia="Times New Roman" w:hAnsi="Times New Roman" w:cs="Times New Roman"/>
                <w:sz w:val="24"/>
                <w:szCs w:val="24"/>
                <w:lang w:eastAsia="hr-HR"/>
              </w:rPr>
            </w:pPr>
            <w:r w:rsidRPr="00DE5FD5">
              <w:rPr>
                <w:rFonts w:ascii="Times New Roman" w:eastAsia="Times New Roman" w:hAnsi="Times New Roman" w:cs="Times New Roman"/>
                <w:sz w:val="24"/>
                <w:szCs w:val="24"/>
                <w:lang w:eastAsia="hr-HR"/>
              </w:rPr>
              <w:t>655 (2020.)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6E25B" w14:textId="75B58AB2"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 xml:space="preserve">455 </w:t>
            </w:r>
          </w:p>
        </w:tc>
      </w:tr>
      <w:tr w:rsidR="00DE5FD5" w:rsidRPr="00DE5FD5" w14:paraId="3596BCC6" w14:textId="77777777" w:rsidTr="004D17DA">
        <w:trPr>
          <w:trHeight w:val="450"/>
        </w:trPr>
        <w:tc>
          <w:tcPr>
            <w:tcW w:w="1036" w:type="pct"/>
            <w:gridSpan w:val="2"/>
            <w:vMerge/>
            <w:tcBorders>
              <w:left w:val="single" w:sz="4" w:space="0" w:color="auto"/>
              <w:right w:val="single" w:sz="4" w:space="0" w:color="auto"/>
            </w:tcBorders>
            <w:shd w:val="clear" w:color="auto" w:fill="auto"/>
            <w:vAlign w:val="center"/>
          </w:tcPr>
          <w:p w14:paraId="59D4967C" w14:textId="77777777" w:rsidR="00F669C4" w:rsidRPr="00DE5FD5" w:rsidRDefault="00F669C4" w:rsidP="004D17DA">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6E62B" w14:textId="6D6DF144" w:rsidR="00F669C4" w:rsidRPr="00DE5FD5" w:rsidRDefault="009A50E7" w:rsidP="008A1B26">
            <w:pPr>
              <w:spacing w:line="276" w:lineRule="auto"/>
              <w:jc w:val="center"/>
              <w:textAlignment w:val="baseline"/>
              <w:rPr>
                <w:rFonts w:ascii="Times New Roman" w:eastAsia="Arial" w:hAnsi="Times New Roman" w:cs="Times New Roman"/>
                <w:sz w:val="24"/>
                <w:szCs w:val="24"/>
                <w:lang w:eastAsia="hr-HR"/>
              </w:rPr>
            </w:pPr>
            <w:r w:rsidRPr="009A50E7">
              <w:rPr>
                <w:rFonts w:ascii="Times New Roman" w:eastAsia="Times New Roman" w:hAnsi="Times New Roman" w:cs="Times New Roman"/>
                <w:sz w:val="24"/>
                <w:szCs w:val="24"/>
              </w:rPr>
              <w:t>Stopa rješavan</w:t>
            </w:r>
            <w:r w:rsidR="004E6133">
              <w:rPr>
                <w:rFonts w:ascii="Times New Roman" w:eastAsia="Times New Roman" w:hAnsi="Times New Roman" w:cs="Times New Roman"/>
                <w:sz w:val="24"/>
                <w:szCs w:val="24"/>
              </w:rPr>
              <w:t>j</w:t>
            </w:r>
            <w:r w:rsidRPr="009A50E7">
              <w:rPr>
                <w:rFonts w:ascii="Times New Roman" w:eastAsia="Times New Roman" w:hAnsi="Times New Roman" w:cs="Times New Roman"/>
                <w:sz w:val="24"/>
                <w:szCs w:val="24"/>
              </w:rPr>
              <w:t xml:space="preserve">a sudskih </w:t>
            </w:r>
            <w:r w:rsidR="004E6133">
              <w:rPr>
                <w:rFonts w:ascii="Times New Roman" w:eastAsia="Times New Roman" w:hAnsi="Times New Roman" w:cs="Times New Roman"/>
                <w:sz w:val="24"/>
                <w:szCs w:val="24"/>
              </w:rPr>
              <w:t xml:space="preserve">predmeta </w:t>
            </w:r>
            <w:r w:rsidRPr="009A50E7">
              <w:rPr>
                <w:rFonts w:ascii="Times New Roman" w:eastAsia="Times New Roman" w:hAnsi="Times New Roman" w:cs="Times New Roman"/>
                <w:sz w:val="24"/>
                <w:szCs w:val="24"/>
              </w:rPr>
              <w:t xml:space="preserve">(omjer između broja riješenih </w:t>
            </w:r>
            <w:r w:rsidR="004E6133">
              <w:rPr>
                <w:rFonts w:ascii="Times New Roman" w:eastAsia="Times New Roman" w:hAnsi="Times New Roman" w:cs="Times New Roman"/>
                <w:sz w:val="24"/>
                <w:szCs w:val="24"/>
              </w:rPr>
              <w:t>predmeta</w:t>
            </w:r>
            <w:r w:rsidRPr="009A50E7">
              <w:rPr>
                <w:rFonts w:ascii="Times New Roman" w:eastAsia="Times New Roman" w:hAnsi="Times New Roman" w:cs="Times New Roman"/>
                <w:sz w:val="24"/>
                <w:szCs w:val="24"/>
              </w:rPr>
              <w:t xml:space="preserve"> i </w:t>
            </w:r>
            <w:r w:rsidRPr="009A50E7">
              <w:rPr>
                <w:rFonts w:ascii="Times New Roman" w:eastAsia="Times New Roman" w:hAnsi="Times New Roman" w:cs="Times New Roman"/>
                <w:sz w:val="24"/>
                <w:szCs w:val="24"/>
              </w:rPr>
              <w:lastRenderedPageBreak/>
              <w:t>broja dolaznih predmeta godišnje)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6E98C4ED" w14:textId="0AE430AD" w:rsidR="00F669C4" w:rsidRPr="00DE5FD5" w:rsidRDefault="0089604E"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lastRenderedPageBreak/>
              <w:t>B</w:t>
            </w:r>
            <w:r w:rsidR="00F669C4" w:rsidRPr="00DE5FD5">
              <w:rPr>
                <w:rFonts w:ascii="Times New Roman" w:eastAsia="Arial" w:hAnsi="Times New Roman" w:cs="Times New Roman"/>
                <w:sz w:val="24"/>
                <w:szCs w:val="24"/>
                <w:lang w:eastAsia="hr-HR"/>
              </w:rPr>
              <w:t>roj neriješenih predmeta</w:t>
            </w:r>
            <w:r w:rsidR="002666DD" w:rsidRPr="00DE5FD5">
              <w:rPr>
                <w:rFonts w:ascii="Times New Roman" w:eastAsia="Arial" w:hAnsi="Times New Roman" w:cs="Times New Roman"/>
                <w:sz w:val="24"/>
                <w:szCs w:val="24"/>
                <w:lang w:eastAsia="hr-HR"/>
              </w:rPr>
              <w:t xml:space="preserve"> u sudovima</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7B8F9" w14:textId="77777777"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Times New Roman" w:hAnsi="Times New Roman" w:cs="Times New Roman"/>
                <w:sz w:val="24"/>
                <w:szCs w:val="24"/>
                <w:lang w:eastAsia="hr-HR"/>
              </w:rPr>
              <w:t>OI.02.14.40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A10127C" w14:textId="6F2C1CD5" w:rsidR="00F669C4" w:rsidRPr="00DE5FD5" w:rsidRDefault="005B1CCE"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broj</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1D36C" w14:textId="33916F9C"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464</w:t>
            </w:r>
            <w:r w:rsidR="00653367">
              <w:rPr>
                <w:rFonts w:ascii="Times New Roman" w:eastAsia="Arial" w:hAnsi="Times New Roman" w:cs="Times New Roman"/>
                <w:sz w:val="24"/>
                <w:szCs w:val="24"/>
                <w:lang w:eastAsia="hr-HR"/>
              </w:rPr>
              <w:t xml:space="preserve"> </w:t>
            </w:r>
            <w:r w:rsidRPr="00DE5FD5">
              <w:rPr>
                <w:rFonts w:ascii="Times New Roman" w:eastAsia="Arial" w:hAnsi="Times New Roman" w:cs="Times New Roman"/>
                <w:sz w:val="24"/>
                <w:szCs w:val="24"/>
                <w:lang w:eastAsia="hr-HR"/>
              </w:rPr>
              <w:t>770 (2020.)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C38AECD" w14:textId="6D7380B2"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302</w:t>
            </w:r>
            <w:r w:rsidR="00653367">
              <w:rPr>
                <w:rFonts w:ascii="Times New Roman" w:eastAsia="Arial" w:hAnsi="Times New Roman" w:cs="Times New Roman"/>
                <w:sz w:val="24"/>
                <w:szCs w:val="24"/>
                <w:lang w:eastAsia="hr-HR"/>
              </w:rPr>
              <w:t xml:space="preserve"> </w:t>
            </w:r>
            <w:r w:rsidRPr="00DE5FD5">
              <w:rPr>
                <w:rFonts w:ascii="Times New Roman" w:eastAsia="Arial" w:hAnsi="Times New Roman" w:cs="Times New Roman"/>
                <w:sz w:val="24"/>
                <w:szCs w:val="24"/>
                <w:lang w:eastAsia="hr-HR"/>
              </w:rPr>
              <w:t xml:space="preserve">100 </w:t>
            </w:r>
          </w:p>
        </w:tc>
      </w:tr>
      <w:tr w:rsidR="00DE5FD5" w:rsidRPr="00DE5FD5" w14:paraId="6FF962AD" w14:textId="77777777" w:rsidTr="004D17DA">
        <w:trPr>
          <w:trHeight w:val="450"/>
        </w:trPr>
        <w:tc>
          <w:tcPr>
            <w:tcW w:w="1036" w:type="pct"/>
            <w:gridSpan w:val="2"/>
            <w:vMerge/>
            <w:tcBorders>
              <w:left w:val="single" w:sz="4" w:space="0" w:color="auto"/>
              <w:bottom w:val="single" w:sz="4" w:space="0" w:color="auto"/>
              <w:right w:val="single" w:sz="4" w:space="0" w:color="auto"/>
            </w:tcBorders>
            <w:shd w:val="clear" w:color="auto" w:fill="auto"/>
            <w:vAlign w:val="center"/>
          </w:tcPr>
          <w:p w14:paraId="72D4CAA6" w14:textId="77777777" w:rsidR="00F669C4" w:rsidRPr="00DE5FD5" w:rsidRDefault="00F669C4" w:rsidP="004D17DA">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56604" w14:textId="29BC42C8" w:rsidR="00F669C4" w:rsidRPr="00DE5FD5" w:rsidRDefault="009B6885" w:rsidP="008A1B26">
            <w:pPr>
              <w:spacing w:line="276" w:lineRule="auto"/>
              <w:jc w:val="center"/>
              <w:textAlignment w:val="baseline"/>
              <w:rPr>
                <w:rFonts w:ascii="Times New Roman" w:eastAsia="Arial" w:hAnsi="Times New Roman" w:cs="Times New Roman"/>
                <w:sz w:val="24"/>
                <w:szCs w:val="24"/>
                <w:lang w:eastAsia="hr-HR"/>
              </w:rPr>
            </w:pPr>
            <w:r>
              <w:rPr>
                <w:rFonts w:ascii="Times New Roman" w:eastAsia="Times New Roman" w:hAnsi="Times New Roman" w:cs="Times New Roman"/>
                <w:sz w:val="24"/>
                <w:szCs w:val="24"/>
              </w:rPr>
              <w:t>Udio predmeta</w:t>
            </w:r>
            <w:r w:rsidRPr="00DE5FD5">
              <w:rPr>
                <w:rFonts w:ascii="Times New Roman" w:eastAsia="Times New Roman" w:hAnsi="Times New Roman" w:cs="Times New Roman"/>
                <w:sz w:val="24"/>
                <w:szCs w:val="24"/>
              </w:rPr>
              <w:t xml:space="preserve"> </w:t>
            </w:r>
            <w:r w:rsidR="00F669C4" w:rsidRPr="00DE5FD5">
              <w:rPr>
                <w:rFonts w:ascii="Times New Roman" w:eastAsia="Times New Roman" w:hAnsi="Times New Roman" w:cs="Times New Roman"/>
                <w:sz w:val="24"/>
                <w:szCs w:val="24"/>
              </w:rPr>
              <w:t>stariji</w:t>
            </w:r>
            <w:r w:rsidR="0007021E">
              <w:rPr>
                <w:rFonts w:ascii="Times New Roman" w:eastAsia="Times New Roman" w:hAnsi="Times New Roman" w:cs="Times New Roman"/>
                <w:sz w:val="24"/>
                <w:szCs w:val="24"/>
              </w:rPr>
              <w:t>h</w:t>
            </w:r>
            <w:r w:rsidR="00F669C4" w:rsidRPr="00DE5FD5">
              <w:rPr>
                <w:rFonts w:ascii="Times New Roman" w:eastAsia="Times New Roman" w:hAnsi="Times New Roman" w:cs="Times New Roman"/>
                <w:sz w:val="24"/>
                <w:szCs w:val="24"/>
              </w:rPr>
              <w:t xml:space="preserve"> od </w:t>
            </w:r>
            <w:r w:rsidR="0089604E" w:rsidRPr="00DE5FD5">
              <w:rPr>
                <w:rFonts w:ascii="Times New Roman" w:eastAsia="Times New Roman" w:hAnsi="Times New Roman" w:cs="Times New Roman"/>
                <w:sz w:val="24"/>
                <w:szCs w:val="24"/>
              </w:rPr>
              <w:t>tri</w:t>
            </w:r>
            <w:r w:rsidR="00F669C4" w:rsidRPr="00DE5FD5">
              <w:rPr>
                <w:rFonts w:ascii="Times New Roman" w:eastAsia="Times New Roman" w:hAnsi="Times New Roman" w:cs="Times New Roman"/>
                <w:sz w:val="24"/>
                <w:szCs w:val="24"/>
              </w:rPr>
              <w:t xml:space="preserve"> godine u ukupnom broju neriješenih predmeta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4047590E" w14:textId="2DCDA9E7" w:rsidR="00F669C4" w:rsidRPr="00DE5FD5" w:rsidRDefault="0089604E"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U</w:t>
            </w:r>
            <w:r w:rsidR="004361BF" w:rsidRPr="00DE5FD5">
              <w:rPr>
                <w:rFonts w:ascii="Times New Roman" w:eastAsia="Arial" w:hAnsi="Times New Roman" w:cs="Times New Roman"/>
                <w:sz w:val="24"/>
                <w:szCs w:val="24"/>
                <w:lang w:eastAsia="hr-HR"/>
              </w:rPr>
              <w:t>dio</w:t>
            </w:r>
            <w:r w:rsidR="00F669C4" w:rsidRPr="00DE5FD5">
              <w:rPr>
                <w:rFonts w:ascii="Times New Roman" w:eastAsia="Arial" w:hAnsi="Times New Roman" w:cs="Times New Roman"/>
                <w:sz w:val="24"/>
                <w:szCs w:val="24"/>
                <w:lang w:eastAsia="hr-HR"/>
              </w:rPr>
              <w:t xml:space="preserve"> predmeta starijih od </w:t>
            </w:r>
            <w:r w:rsidR="008B6460">
              <w:rPr>
                <w:rFonts w:ascii="Times New Roman" w:eastAsia="Arial" w:hAnsi="Times New Roman" w:cs="Times New Roman"/>
                <w:sz w:val="24"/>
                <w:szCs w:val="24"/>
                <w:lang w:eastAsia="hr-HR"/>
              </w:rPr>
              <w:t>tri</w:t>
            </w:r>
            <w:r w:rsidR="004E6133">
              <w:rPr>
                <w:rFonts w:ascii="Times New Roman" w:eastAsia="Arial" w:hAnsi="Times New Roman" w:cs="Times New Roman"/>
                <w:sz w:val="24"/>
                <w:szCs w:val="24"/>
                <w:lang w:eastAsia="hr-HR"/>
              </w:rPr>
              <w:t xml:space="preserve"> </w:t>
            </w:r>
            <w:r w:rsidR="00F669C4" w:rsidRPr="00DE5FD5">
              <w:rPr>
                <w:rFonts w:ascii="Times New Roman" w:eastAsia="Arial" w:hAnsi="Times New Roman" w:cs="Times New Roman"/>
                <w:sz w:val="24"/>
                <w:szCs w:val="24"/>
                <w:lang w:eastAsia="hr-HR"/>
              </w:rPr>
              <w:t>godine u ukupnom broju neriješenih predmeta</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0515F" w14:textId="53082575" w:rsidR="00F669C4" w:rsidRPr="00B71144" w:rsidRDefault="00653367" w:rsidP="00B71144">
            <w:pPr>
              <w:jc w:val="center"/>
              <w:rPr>
                <w:rFonts w:ascii="Times New Roman" w:hAnsi="Times New Roman" w:cs="Times New Roman"/>
              </w:rPr>
            </w:pPr>
            <w:r w:rsidRPr="00B71144">
              <w:rPr>
                <w:rFonts w:ascii="Times New Roman" w:hAnsi="Times New Roman" w:cs="Times New Roman"/>
                <w:color w:val="000000"/>
                <w:shd w:val="clear" w:color="auto" w:fill="FFFFFF"/>
              </w:rPr>
              <w:t>OI.02.14.70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4AE507A" w14:textId="77777777"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21D2F" w14:textId="4058C4E7" w:rsidR="00F669C4" w:rsidRPr="00DE5FD5" w:rsidRDefault="00F669C4" w:rsidP="004D17DA">
            <w:pPr>
              <w:spacing w:line="240" w:lineRule="auto"/>
              <w:jc w:val="center"/>
              <w:rPr>
                <w:rFonts w:ascii="Times New Roman" w:eastAsia="Arial" w:hAnsi="Times New Roman" w:cs="Times New Roman"/>
                <w:i/>
                <w:iCs/>
                <w:sz w:val="24"/>
                <w:szCs w:val="24"/>
                <w:lang w:eastAsia="hr-HR"/>
              </w:rPr>
            </w:pPr>
            <w:r w:rsidRPr="00DE5FD5">
              <w:rPr>
                <w:rFonts w:ascii="Times New Roman" w:eastAsia="Arial" w:hAnsi="Times New Roman" w:cs="Times New Roman"/>
                <w:sz w:val="24"/>
                <w:szCs w:val="24"/>
                <w:lang w:eastAsia="hr-HR"/>
              </w:rPr>
              <w:t>16%</w:t>
            </w:r>
            <w:r w:rsidR="00D3363F">
              <w:rPr>
                <w:rFonts w:ascii="Times New Roman" w:eastAsia="Arial" w:hAnsi="Times New Roman" w:cs="Times New Roman"/>
                <w:sz w:val="24"/>
                <w:szCs w:val="24"/>
                <w:lang w:eastAsia="hr-HR"/>
              </w:rPr>
              <w:t xml:space="preserve"> (2020.)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F3644C7" w14:textId="388955A6"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 xml:space="preserve">8% </w:t>
            </w:r>
          </w:p>
        </w:tc>
      </w:tr>
      <w:tr w:rsidR="00DE5FD5" w:rsidRPr="00DE5FD5" w14:paraId="41FDD4F1" w14:textId="77777777" w:rsidTr="004D17DA">
        <w:trPr>
          <w:trHeight w:val="450"/>
        </w:trPr>
        <w:tc>
          <w:tcPr>
            <w:tcW w:w="1036" w:type="pct"/>
            <w:gridSpan w:val="2"/>
            <w:tcBorders>
              <w:left w:val="single" w:sz="4" w:space="0" w:color="auto"/>
              <w:right w:val="single" w:sz="4" w:space="0" w:color="auto"/>
            </w:tcBorders>
            <w:shd w:val="clear" w:color="auto" w:fill="auto"/>
            <w:vAlign w:val="center"/>
          </w:tcPr>
          <w:p w14:paraId="4D4B85A0" w14:textId="77777777" w:rsidR="00F669C4" w:rsidRPr="00DE5FD5" w:rsidRDefault="00F669C4" w:rsidP="004D17DA">
            <w:p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E5FD5">
              <w:rPr>
                <w:rFonts w:ascii="Times New Roman" w:hAnsi="Times New Roman" w:cs="Times New Roman"/>
                <w:sz w:val="24"/>
                <w:szCs w:val="24"/>
              </w:rPr>
              <w:t>Osiguravanje transparentnosti, pravne sigurnosti, kvalitete i predvidivosti sudskih odluka</w:t>
            </w: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F5329" w14:textId="6297CAC5" w:rsidR="00F669C4" w:rsidRPr="00DE5FD5" w:rsidRDefault="004B4909" w:rsidP="008A1B26">
            <w:pPr>
              <w:pStyle w:val="NormalWeb"/>
              <w:spacing w:before="0" w:beforeAutospacing="0" w:after="0" w:afterAutospacing="0" w:line="276" w:lineRule="auto"/>
              <w:jc w:val="center"/>
              <w:textAlignment w:val="baseline"/>
              <w:rPr>
                <w:color w:val="auto"/>
                <w:lang w:eastAsia="hr-HR"/>
              </w:rPr>
            </w:pPr>
            <w:r>
              <w:rPr>
                <w:color w:val="auto"/>
              </w:rPr>
              <w:t>Udio p</w:t>
            </w:r>
            <w:r w:rsidR="00F669C4" w:rsidRPr="00DE5FD5">
              <w:rPr>
                <w:color w:val="auto"/>
              </w:rPr>
              <w:t>otvrđen</w:t>
            </w:r>
            <w:r>
              <w:rPr>
                <w:color w:val="auto"/>
              </w:rPr>
              <w:t>ih</w:t>
            </w:r>
            <w:r w:rsidR="00F669C4" w:rsidRPr="00DE5FD5">
              <w:rPr>
                <w:color w:val="auto"/>
              </w:rPr>
              <w:t xml:space="preserve"> prvostupanjsk</w:t>
            </w:r>
            <w:r>
              <w:rPr>
                <w:color w:val="auto"/>
              </w:rPr>
              <w:t>ih</w:t>
            </w:r>
            <w:r w:rsidR="00F669C4" w:rsidRPr="00DE5FD5">
              <w:rPr>
                <w:color w:val="auto"/>
              </w:rPr>
              <w:t xml:space="preserve"> odluk</w:t>
            </w:r>
            <w:r>
              <w:rPr>
                <w:color w:val="auto"/>
              </w:rPr>
              <w:t>a</w:t>
            </w:r>
            <w:r w:rsidR="00F669C4" w:rsidRPr="00DE5FD5">
              <w:rPr>
                <w:color w:val="auto"/>
              </w:rPr>
              <w:t xml:space="preserve"> na višem sudu</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7361301" w14:textId="358FC221" w:rsidR="00F669C4" w:rsidRPr="00DE5FD5" w:rsidRDefault="00A87F0D" w:rsidP="004D17DA">
            <w:pPr>
              <w:spacing w:line="24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Udio</w:t>
            </w:r>
            <w:r w:rsidR="00F669C4" w:rsidRPr="00DE5FD5">
              <w:rPr>
                <w:rFonts w:ascii="Times New Roman" w:eastAsia="Arial" w:hAnsi="Times New Roman" w:cs="Times New Roman"/>
                <w:sz w:val="24"/>
                <w:szCs w:val="24"/>
                <w:lang w:eastAsia="hr-HR"/>
              </w:rPr>
              <w:t xml:space="preserve"> potvrđenih prvostupanjskih odluka na višem sudu</w:t>
            </w:r>
            <w:r>
              <w:rPr>
                <w:rFonts w:ascii="Times New Roman" w:eastAsia="Arial" w:hAnsi="Times New Roman" w:cs="Times New Roman"/>
                <w:sz w:val="24"/>
                <w:szCs w:val="24"/>
                <w:lang w:eastAsia="hr-HR"/>
              </w:rPr>
              <w:t xml:space="preserve"> </w:t>
            </w:r>
            <w:r w:rsidR="004B4909">
              <w:rPr>
                <w:rFonts w:ascii="Times New Roman" w:eastAsia="Arial" w:hAnsi="Times New Roman" w:cs="Times New Roman"/>
                <w:sz w:val="24"/>
                <w:szCs w:val="24"/>
                <w:lang w:eastAsia="hr-HR"/>
              </w:rPr>
              <w:t>unutar jedne godine</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3CF4D" w14:textId="00384636" w:rsidR="00F669C4" w:rsidRPr="00DE5FD5" w:rsidRDefault="00653367" w:rsidP="004D17DA">
            <w:pPr>
              <w:spacing w:line="240" w:lineRule="auto"/>
              <w:jc w:val="center"/>
              <w:rPr>
                <w:rFonts w:ascii="Times New Roman" w:eastAsia="Arial" w:hAnsi="Times New Roman" w:cs="Times New Roman"/>
                <w:sz w:val="24"/>
                <w:szCs w:val="24"/>
                <w:lang w:eastAsia="hr-HR"/>
              </w:rPr>
            </w:pPr>
            <w:r w:rsidRPr="00653367">
              <w:rPr>
                <w:rFonts w:ascii="Times New Roman" w:eastAsia="Times New Roman" w:hAnsi="Times New Roman" w:cs="Times New Roman"/>
                <w:sz w:val="24"/>
                <w:szCs w:val="24"/>
                <w:lang w:eastAsia="hr-HR"/>
              </w:rPr>
              <w:t>OI.02.14.71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BB490D2" w14:textId="77777777"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48594" w14:textId="17D6DB58"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 xml:space="preserve">61% u građanskim predmetima </w:t>
            </w:r>
            <w:r w:rsidR="004C5552">
              <w:rPr>
                <w:rFonts w:ascii="Times New Roman" w:eastAsia="Arial" w:hAnsi="Times New Roman" w:cs="Times New Roman"/>
                <w:sz w:val="24"/>
                <w:szCs w:val="24"/>
                <w:lang w:eastAsia="hr-HR"/>
              </w:rPr>
              <w:t>(2020.)</w:t>
            </w:r>
          </w:p>
          <w:p w14:paraId="09256EF0" w14:textId="00A7261E"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 xml:space="preserve">67% u kaznenim predmetima </w:t>
            </w:r>
            <w:r w:rsidR="004C5552">
              <w:rPr>
                <w:rFonts w:ascii="Times New Roman" w:eastAsia="Arial" w:hAnsi="Times New Roman" w:cs="Times New Roman"/>
                <w:sz w:val="24"/>
                <w:szCs w:val="24"/>
                <w:lang w:eastAsia="hr-HR"/>
              </w:rPr>
              <w:t>(2020.)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C1D9D83" w14:textId="755D4A1A"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 xml:space="preserve">75 % u građanskim predmetima </w:t>
            </w:r>
          </w:p>
          <w:p w14:paraId="1730B0DD" w14:textId="16F0CED8" w:rsidR="00F669C4" w:rsidRPr="00DE5FD5" w:rsidRDefault="00F669C4" w:rsidP="004D17DA">
            <w:pPr>
              <w:spacing w:line="240" w:lineRule="auto"/>
              <w:jc w:val="center"/>
              <w:rPr>
                <w:rFonts w:ascii="Times New Roman" w:eastAsia="Arial" w:hAnsi="Times New Roman" w:cs="Times New Roman"/>
                <w:sz w:val="24"/>
                <w:szCs w:val="24"/>
                <w:lang w:eastAsia="hr-HR"/>
              </w:rPr>
            </w:pPr>
            <w:r w:rsidRPr="00DE5FD5">
              <w:rPr>
                <w:rFonts w:ascii="Times New Roman" w:eastAsia="Arial" w:hAnsi="Times New Roman" w:cs="Times New Roman"/>
                <w:sz w:val="24"/>
                <w:szCs w:val="24"/>
                <w:lang w:eastAsia="hr-HR"/>
              </w:rPr>
              <w:t xml:space="preserve">75% u kaznenim predmetima </w:t>
            </w:r>
          </w:p>
        </w:tc>
      </w:tr>
      <w:tr w:rsidR="00DE5FD5" w:rsidRPr="00DE5FD5" w14:paraId="6257987B" w14:textId="77777777" w:rsidTr="00BA1D4F">
        <w:trPr>
          <w:trHeight w:val="450"/>
        </w:trPr>
        <w:tc>
          <w:tcPr>
            <w:tcW w:w="1036" w:type="pct"/>
            <w:gridSpan w:val="2"/>
            <w:tcBorders>
              <w:left w:val="single" w:sz="4" w:space="0" w:color="auto"/>
              <w:bottom w:val="single" w:sz="4" w:space="0" w:color="auto"/>
              <w:right w:val="single" w:sz="4" w:space="0" w:color="auto"/>
            </w:tcBorders>
            <w:shd w:val="clear" w:color="auto" w:fill="auto"/>
            <w:vAlign w:val="center"/>
          </w:tcPr>
          <w:p w14:paraId="41DF0668" w14:textId="77777777" w:rsidR="00F669C4" w:rsidRPr="00DE5FD5" w:rsidRDefault="00F669C4" w:rsidP="004D17DA">
            <w:p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B9052" w14:textId="4727A92D" w:rsidR="00F669C4" w:rsidRPr="00B86434" w:rsidRDefault="00864681" w:rsidP="008A1B26">
            <w:pPr>
              <w:pStyle w:val="NormalWeb"/>
              <w:spacing w:before="0" w:beforeAutospacing="0" w:after="0" w:afterAutospacing="0" w:line="276" w:lineRule="auto"/>
              <w:jc w:val="center"/>
              <w:textAlignment w:val="baseline"/>
              <w:rPr>
                <w:rFonts w:eastAsia="Arial"/>
                <w:color w:val="000000" w:themeColor="text1"/>
                <w:lang w:eastAsia="hr-HR"/>
              </w:rPr>
            </w:pPr>
            <w:r w:rsidRPr="00B86434">
              <w:rPr>
                <w:rFonts w:eastAsia="Times New Roman" w:cstheme="minorHAnsi"/>
                <w:color w:val="000000" w:themeColor="text1"/>
              </w:rPr>
              <w:t>Udio objavljenih sudskih odluka na internetu</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C2C525D" w14:textId="2D9B01DB" w:rsidR="00F669C4" w:rsidRPr="00B86434" w:rsidRDefault="00864681" w:rsidP="004D17DA">
            <w:pPr>
              <w:spacing w:line="240" w:lineRule="auto"/>
              <w:jc w:val="center"/>
              <w:rPr>
                <w:rFonts w:ascii="Times New Roman" w:eastAsia="Arial" w:hAnsi="Times New Roman" w:cs="Times New Roman"/>
                <w:color w:val="000000" w:themeColor="text1"/>
                <w:sz w:val="24"/>
                <w:szCs w:val="24"/>
                <w:lang w:eastAsia="hr-HR"/>
              </w:rPr>
            </w:pPr>
            <w:r w:rsidRPr="00B86434">
              <w:rPr>
                <w:rFonts w:ascii="Times New Roman" w:hAnsi="Times New Roman" w:cs="Times New Roman"/>
                <w:color w:val="000000" w:themeColor="text1"/>
                <w:sz w:val="24"/>
                <w:szCs w:val="24"/>
              </w:rPr>
              <w:t xml:space="preserve">Udio objavljenih prvostupanjskih i drugostupanjskih sudskih odluka na internetu kojima se završava postupak, s razrađenim opcijama pretraživanja i automatiziranim metodama </w:t>
            </w:r>
            <w:proofErr w:type="spellStart"/>
            <w:r w:rsidRPr="00B86434">
              <w:rPr>
                <w:rFonts w:ascii="Times New Roman" w:hAnsi="Times New Roman" w:cs="Times New Roman"/>
                <w:color w:val="000000" w:themeColor="text1"/>
                <w:sz w:val="24"/>
                <w:szCs w:val="24"/>
              </w:rPr>
              <w:t>anonimizacije</w:t>
            </w:r>
            <w:proofErr w:type="spellEnd"/>
            <w:r w:rsidRPr="00B86434">
              <w:rPr>
                <w:rFonts w:ascii="Times New Roman" w:hAnsi="Times New Roman" w:cs="Times New Roman"/>
                <w:color w:val="000000" w:themeColor="text1"/>
                <w:sz w:val="24"/>
                <w:szCs w:val="24"/>
              </w:rPr>
              <w:t xml:space="preserve"> koje poštuju pravila o zaštiti </w:t>
            </w:r>
            <w:r w:rsidRPr="00B86434">
              <w:rPr>
                <w:rFonts w:ascii="Times New Roman" w:hAnsi="Times New Roman" w:cs="Times New Roman"/>
                <w:color w:val="000000" w:themeColor="text1"/>
                <w:sz w:val="24"/>
                <w:szCs w:val="24"/>
              </w:rPr>
              <w:lastRenderedPageBreak/>
              <w:t>osobnih podataka u odnosu na ukupan broj sudskih odluka kojima se završava postupak unutar jedne godine</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07294" w14:textId="3DFF1451" w:rsidR="00F669C4" w:rsidRPr="00DE5FD5" w:rsidRDefault="00653367" w:rsidP="004D17DA">
            <w:pPr>
              <w:spacing w:line="240" w:lineRule="auto"/>
              <w:jc w:val="center"/>
              <w:rPr>
                <w:rFonts w:ascii="Times New Roman" w:eastAsia="Arial" w:hAnsi="Times New Roman" w:cs="Times New Roman"/>
                <w:sz w:val="24"/>
                <w:szCs w:val="24"/>
                <w:lang w:eastAsia="hr-HR"/>
              </w:rPr>
            </w:pPr>
            <w:r w:rsidRPr="00653367">
              <w:rPr>
                <w:rFonts w:ascii="Times New Roman" w:eastAsia="Times New Roman" w:hAnsi="Times New Roman" w:cs="Times New Roman"/>
                <w:sz w:val="24"/>
                <w:szCs w:val="24"/>
                <w:lang w:eastAsia="hr-HR"/>
              </w:rPr>
              <w:lastRenderedPageBreak/>
              <w:t>OI.02.14.72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E188BD4" w14:textId="77777777" w:rsidR="00F669C4" w:rsidRPr="00DE5FD5" w:rsidRDefault="00F669C4" w:rsidP="004D17DA">
            <w:pPr>
              <w:spacing w:line="240" w:lineRule="auto"/>
              <w:jc w:val="center"/>
              <w:rPr>
                <w:rFonts w:ascii="Times New Roman" w:eastAsia="Arial" w:hAnsi="Times New Roman" w:cs="Times New Roman"/>
                <w:sz w:val="24"/>
                <w:szCs w:val="24"/>
                <w:highlight w:val="red"/>
                <w:lang w:eastAsia="hr-HR"/>
              </w:rPr>
            </w:pPr>
            <w:r w:rsidRPr="00DE5FD5">
              <w:rPr>
                <w:rFonts w:ascii="Times New Roman" w:eastAsia="Arial" w:hAnsi="Times New Roman" w:cs="Times New Roman"/>
                <w:sz w:val="24"/>
                <w:szCs w:val="24"/>
                <w:lang w:eastAsia="hr-HR"/>
              </w:rPr>
              <w:t>%</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92BCB" w14:textId="10C161B6" w:rsidR="00F669C4" w:rsidRPr="00DE5FD5" w:rsidRDefault="0083197C" w:rsidP="004D17DA">
            <w:pPr>
              <w:spacing w:line="240" w:lineRule="auto"/>
              <w:jc w:val="center"/>
              <w:rPr>
                <w:rFonts w:ascii="Times New Roman" w:eastAsia="Arial" w:hAnsi="Times New Roman" w:cs="Times New Roman"/>
                <w:sz w:val="24"/>
                <w:szCs w:val="24"/>
                <w:highlight w:val="red"/>
                <w:lang w:eastAsia="hr-HR"/>
              </w:rPr>
            </w:pPr>
            <w:r w:rsidRPr="00DE5FD5">
              <w:rPr>
                <w:rFonts w:ascii="Times New Roman" w:eastAsia="Arial" w:hAnsi="Times New Roman" w:cs="Times New Roman"/>
                <w:sz w:val="24"/>
                <w:szCs w:val="24"/>
                <w:lang w:eastAsia="hr-HR"/>
              </w:rPr>
              <w:t>n/p</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CC87C5B" w14:textId="12F610F2" w:rsidR="00F669C4" w:rsidRPr="00DE5FD5" w:rsidRDefault="00F669C4" w:rsidP="008A1B26">
            <w:pPr>
              <w:spacing w:line="240" w:lineRule="auto"/>
              <w:jc w:val="center"/>
              <w:rPr>
                <w:rFonts w:ascii="Times New Roman" w:eastAsia="Arial" w:hAnsi="Times New Roman" w:cs="Times New Roman"/>
                <w:sz w:val="24"/>
                <w:szCs w:val="24"/>
                <w:highlight w:val="red"/>
                <w:lang w:eastAsia="hr-HR"/>
              </w:rPr>
            </w:pPr>
            <w:r w:rsidRPr="00DE5FD5">
              <w:rPr>
                <w:rFonts w:ascii="Times New Roman" w:eastAsia="Arial" w:hAnsi="Times New Roman" w:cs="Times New Roman"/>
                <w:sz w:val="24"/>
                <w:szCs w:val="24"/>
                <w:lang w:eastAsia="hr-HR"/>
              </w:rPr>
              <w:t xml:space="preserve">100% </w:t>
            </w:r>
          </w:p>
        </w:tc>
      </w:tr>
      <w:tr w:rsidR="00BA1D4F" w:rsidRPr="00DE5FD5" w14:paraId="5E3FD823" w14:textId="77777777" w:rsidTr="0092588C">
        <w:trPr>
          <w:trHeight w:val="4339"/>
        </w:trPr>
        <w:tc>
          <w:tcPr>
            <w:tcW w:w="1036" w:type="pct"/>
            <w:gridSpan w:val="2"/>
            <w:tcBorders>
              <w:top w:val="single" w:sz="4" w:space="0" w:color="auto"/>
              <w:left w:val="single" w:sz="4" w:space="0" w:color="auto"/>
              <w:right w:val="single" w:sz="4" w:space="0" w:color="auto"/>
            </w:tcBorders>
            <w:shd w:val="clear" w:color="auto" w:fill="auto"/>
            <w:vAlign w:val="center"/>
          </w:tcPr>
          <w:p w14:paraId="55819667" w14:textId="77777777" w:rsidR="00BA1D4F" w:rsidRPr="00DE5FD5" w:rsidRDefault="00BA1D4F" w:rsidP="009A40FE">
            <w:pPr>
              <w:spacing w:line="240" w:lineRule="auto"/>
              <w:ind w:left="360"/>
              <w:rPr>
                <w:rFonts w:ascii="Times New Roman" w:hAnsi="Times New Roman" w:cs="Times New Roman"/>
                <w:sz w:val="24"/>
                <w:szCs w:val="24"/>
              </w:rPr>
            </w:pPr>
            <w:r w:rsidRPr="00DE5FD5">
              <w:rPr>
                <w:rFonts w:ascii="Times New Roman" w:hAnsi="Times New Roman" w:cs="Times New Roman"/>
                <w:sz w:val="24"/>
                <w:szCs w:val="24"/>
              </w:rPr>
              <w:t>Razvoj ljudskih potencijala u pravosudnom sustavu</w:t>
            </w:r>
          </w:p>
          <w:p w14:paraId="6773C096" w14:textId="77777777" w:rsidR="00BA1D4F" w:rsidRPr="00DE5FD5" w:rsidRDefault="00BA1D4F" w:rsidP="004D17DA">
            <w:pPr>
              <w:pStyle w:val="Heading2"/>
              <w:rPr>
                <w:rFonts w:ascii="Times New Roman" w:eastAsia="Times New Roman" w:hAnsi="Times New Roman" w:cs="Times New Roman"/>
                <w:color w:val="auto"/>
                <w:sz w:val="24"/>
                <w:szCs w:val="24"/>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9CDD7" w14:textId="25C50812" w:rsidR="00BA1D4F" w:rsidRPr="00B86434" w:rsidRDefault="00BA1D4F" w:rsidP="00B71144">
            <w:pPr>
              <w:spacing w:line="276" w:lineRule="auto"/>
              <w:jc w:val="center"/>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Udio pravosudnih dužnosnika  i službenika osposobljenih za digitalnu transformaciju pravosuđa u ukupnom broju pravosudnih dužnosnika i službenika</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65AA9BE" w14:textId="45D3244D" w:rsidR="00BA1D4F" w:rsidRPr="00B86434" w:rsidRDefault="00BA1D4F" w:rsidP="00BA1D4F">
            <w:pPr>
              <w:spacing w:line="240" w:lineRule="auto"/>
              <w:jc w:val="center"/>
              <w:rPr>
                <w:rFonts w:ascii="Times New Roman" w:eastAsia="Arial" w:hAnsi="Times New Roman" w:cs="Times New Roman"/>
                <w:color w:val="000000" w:themeColor="text1"/>
                <w:sz w:val="24"/>
                <w:szCs w:val="24"/>
                <w:lang w:eastAsia="hr-HR"/>
              </w:rPr>
            </w:pPr>
            <w:r w:rsidRPr="00B86434">
              <w:rPr>
                <w:rFonts w:ascii="Times New Roman" w:eastAsia="Times New Roman" w:hAnsi="Times New Roman" w:cs="Times New Roman"/>
                <w:color w:val="000000" w:themeColor="text1"/>
                <w:sz w:val="24"/>
                <w:szCs w:val="24"/>
              </w:rPr>
              <w:t>Udio pravosudnih dužnosnika i službenika koji su završili neki od programa Pravosudne akademije za razvoj digitalnih vještina unutar jedne godine</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97788" w14:textId="42F123EA" w:rsidR="00BA1D4F" w:rsidRPr="00DE5FD5" w:rsidRDefault="00BA1D4F" w:rsidP="00653367">
            <w:pPr>
              <w:spacing w:line="240" w:lineRule="auto"/>
              <w:jc w:val="center"/>
              <w:rPr>
                <w:rFonts w:ascii="Times New Roman" w:eastAsia="Arial" w:hAnsi="Times New Roman" w:cs="Times New Roman"/>
                <w:sz w:val="24"/>
                <w:szCs w:val="24"/>
                <w:lang w:eastAsia="hr-HR"/>
              </w:rPr>
            </w:pPr>
            <w:r w:rsidRPr="00653367">
              <w:rPr>
                <w:rFonts w:ascii="Times New Roman" w:eastAsia="Times New Roman" w:hAnsi="Times New Roman" w:cs="Times New Roman"/>
                <w:color w:val="000000"/>
                <w:sz w:val="24"/>
                <w:szCs w:val="24"/>
                <w:lang w:eastAsia="hr-HR"/>
              </w:rPr>
              <w:t>OI.02.14.74</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D4B5E7E" w14:textId="26DAB448" w:rsidR="00BA1D4F" w:rsidRPr="00DE5FD5" w:rsidRDefault="00BA1D4F" w:rsidP="00B71144">
            <w:pPr>
              <w:spacing w:before="0" w:line="240" w:lineRule="auto"/>
              <w:jc w:val="center"/>
              <w:rPr>
                <w:rFonts w:ascii="Times New Roman" w:eastAsia="Arial" w:hAnsi="Times New Roman" w:cs="Times New Roman"/>
                <w:sz w:val="24"/>
                <w:szCs w:val="24"/>
                <w:lang w:eastAsia="hr-HR"/>
              </w:rPr>
            </w:pPr>
            <w:r>
              <w:rPr>
                <w:rFonts w:ascii="Times New Roman" w:eastAsia="Arial" w:hAnsi="Times New Roman" w:cs="Times New Roman"/>
                <w:color w:val="000000"/>
                <w:sz w:val="24"/>
                <w:szCs w:val="24"/>
                <w:lang w:eastAsia="hr-HR"/>
              </w:rPr>
              <w:t xml:space="preserve">% </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4E98E" w14:textId="24618190" w:rsidR="00BA1D4F" w:rsidRPr="00DE5FD5" w:rsidRDefault="00BA1D4F" w:rsidP="00B71144">
            <w:pPr>
              <w:spacing w:before="0" w:line="240" w:lineRule="auto"/>
              <w:jc w:val="center"/>
              <w:rPr>
                <w:rFonts w:ascii="Times New Roman" w:eastAsia="Arial" w:hAnsi="Times New Roman" w:cs="Times New Roman"/>
                <w:sz w:val="24"/>
                <w:szCs w:val="24"/>
                <w:lang w:eastAsia="hr-HR"/>
              </w:rPr>
            </w:pPr>
            <w:r>
              <w:rPr>
                <w:rFonts w:ascii="Times New Roman" w:eastAsia="Arial" w:hAnsi="Times New Roman" w:cs="Times New Roman"/>
                <w:color w:val="000000"/>
                <w:sz w:val="24"/>
                <w:szCs w:val="24"/>
                <w:lang w:eastAsia="hr-HR"/>
              </w:rPr>
              <w:t>15% (2020.)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1B88129" w14:textId="1FA90580" w:rsidR="00BA1D4F" w:rsidRPr="00DE5FD5" w:rsidRDefault="00BA1D4F" w:rsidP="004D17DA">
            <w:pPr>
              <w:spacing w:line="240" w:lineRule="auto"/>
              <w:jc w:val="center"/>
              <w:rPr>
                <w:rFonts w:ascii="Times New Roman" w:eastAsia="Arial" w:hAnsi="Times New Roman" w:cs="Times New Roman"/>
                <w:sz w:val="24"/>
                <w:szCs w:val="24"/>
                <w:lang w:eastAsia="hr-HR"/>
              </w:rPr>
            </w:pPr>
            <w:r>
              <w:rPr>
                <w:rFonts w:ascii="Times New Roman" w:eastAsia="Arial" w:hAnsi="Times New Roman" w:cs="Times New Roman"/>
                <w:color w:val="000000"/>
                <w:sz w:val="24"/>
                <w:szCs w:val="24"/>
                <w:lang w:eastAsia="hr-HR"/>
              </w:rPr>
              <w:t>30%</w:t>
            </w:r>
          </w:p>
        </w:tc>
      </w:tr>
      <w:tr w:rsidR="00E805B1" w:rsidRPr="003E6E74" w14:paraId="116E891E" w14:textId="77777777" w:rsidTr="00C50253">
        <w:trPr>
          <w:trHeight w:val="3254"/>
        </w:trPr>
        <w:tc>
          <w:tcPr>
            <w:tcW w:w="1036" w:type="pct"/>
            <w:gridSpan w:val="2"/>
            <w:tcBorders>
              <w:left w:val="single" w:sz="4" w:space="0" w:color="auto"/>
              <w:bottom w:val="single" w:sz="4" w:space="0" w:color="auto"/>
              <w:right w:val="single" w:sz="4" w:space="0" w:color="auto"/>
            </w:tcBorders>
            <w:shd w:val="clear" w:color="auto" w:fill="auto"/>
            <w:vAlign w:val="center"/>
          </w:tcPr>
          <w:p w14:paraId="3642101C" w14:textId="77777777" w:rsidR="00E805B1" w:rsidRDefault="00E805B1" w:rsidP="00E805B1">
            <w:pPr>
              <w:pBdr>
                <w:top w:val="nil"/>
                <w:left w:val="nil"/>
                <w:bottom w:val="nil"/>
                <w:right w:val="nil"/>
                <w:between w:val="nil"/>
              </w:pBdr>
              <w:spacing w:line="240" w:lineRule="auto"/>
              <w:ind w:left="360"/>
              <w:rPr>
                <w:rFonts w:ascii="Times New Roman" w:eastAsia="Times New Roman" w:hAnsi="Times New Roman" w:cs="Times New Roman"/>
                <w:color w:val="000000"/>
                <w:sz w:val="24"/>
                <w:szCs w:val="24"/>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DA09D" w14:textId="07D7A36A" w:rsidR="00E805B1" w:rsidRPr="00B86434" w:rsidRDefault="00CD0AB0" w:rsidP="00E805B1">
            <w:pPr>
              <w:spacing w:line="276" w:lineRule="auto"/>
              <w:jc w:val="center"/>
              <w:textAlignment w:val="baseline"/>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 xml:space="preserve">Udio pravosudnih dužnosnika i službenika koji su završili neki od programa </w:t>
            </w:r>
            <w:r w:rsidR="001D5EFF" w:rsidRPr="00B86434">
              <w:rPr>
                <w:rFonts w:ascii="Times New Roman" w:eastAsia="Times New Roman" w:hAnsi="Times New Roman" w:cs="Times New Roman"/>
                <w:color w:val="000000" w:themeColor="text1"/>
                <w:sz w:val="24"/>
                <w:szCs w:val="24"/>
              </w:rPr>
              <w:t>s</w:t>
            </w:r>
            <w:r w:rsidR="00E805B1" w:rsidRPr="00B86434">
              <w:rPr>
                <w:rFonts w:ascii="Times New Roman" w:eastAsia="Times New Roman" w:hAnsi="Times New Roman" w:cs="Times New Roman"/>
                <w:color w:val="000000" w:themeColor="text1"/>
                <w:sz w:val="24"/>
                <w:szCs w:val="24"/>
              </w:rPr>
              <w:t>tručno</w:t>
            </w:r>
            <w:r w:rsidR="001D5EFF" w:rsidRPr="00B86434">
              <w:rPr>
                <w:rFonts w:ascii="Times New Roman" w:eastAsia="Times New Roman" w:hAnsi="Times New Roman" w:cs="Times New Roman"/>
                <w:color w:val="000000" w:themeColor="text1"/>
                <w:sz w:val="24"/>
                <w:szCs w:val="24"/>
              </w:rPr>
              <w:t>g</w:t>
            </w:r>
            <w:r w:rsidR="00E805B1" w:rsidRPr="00B86434">
              <w:rPr>
                <w:rFonts w:ascii="Times New Roman" w:eastAsia="Times New Roman" w:hAnsi="Times New Roman" w:cs="Times New Roman"/>
                <w:color w:val="000000" w:themeColor="text1"/>
                <w:sz w:val="24"/>
                <w:szCs w:val="24"/>
              </w:rPr>
              <w:t xml:space="preserve"> usavršavanj</w:t>
            </w:r>
            <w:r w:rsidR="001D5EFF" w:rsidRPr="00B86434">
              <w:rPr>
                <w:rFonts w:ascii="Times New Roman" w:eastAsia="Times New Roman" w:hAnsi="Times New Roman" w:cs="Times New Roman"/>
                <w:color w:val="000000" w:themeColor="text1"/>
                <w:sz w:val="24"/>
                <w:szCs w:val="24"/>
              </w:rPr>
              <w:t>a</w:t>
            </w:r>
            <w:r w:rsidR="00E805B1" w:rsidRPr="00B86434">
              <w:rPr>
                <w:rFonts w:ascii="Times New Roman" w:eastAsia="Times New Roman" w:hAnsi="Times New Roman" w:cs="Times New Roman"/>
                <w:color w:val="000000" w:themeColor="text1"/>
                <w:sz w:val="24"/>
                <w:szCs w:val="24"/>
              </w:rPr>
              <w:t xml:space="preserve"> Pravosudn</w:t>
            </w:r>
            <w:r w:rsidR="001D5EFF" w:rsidRPr="00B86434">
              <w:rPr>
                <w:rFonts w:ascii="Times New Roman" w:eastAsia="Times New Roman" w:hAnsi="Times New Roman" w:cs="Times New Roman"/>
                <w:color w:val="000000" w:themeColor="text1"/>
                <w:sz w:val="24"/>
                <w:szCs w:val="24"/>
              </w:rPr>
              <w:t>e</w:t>
            </w:r>
            <w:r w:rsidR="00E805B1" w:rsidRPr="00B86434">
              <w:rPr>
                <w:rFonts w:ascii="Times New Roman" w:eastAsia="Times New Roman" w:hAnsi="Times New Roman" w:cs="Times New Roman"/>
                <w:color w:val="000000" w:themeColor="text1"/>
                <w:sz w:val="24"/>
                <w:szCs w:val="24"/>
              </w:rPr>
              <w:t xml:space="preserve"> </w:t>
            </w:r>
            <w:r w:rsidR="006C7276" w:rsidRPr="00B86434">
              <w:rPr>
                <w:rFonts w:ascii="Times New Roman" w:eastAsia="Times New Roman" w:hAnsi="Times New Roman" w:cs="Times New Roman"/>
                <w:color w:val="000000" w:themeColor="text1"/>
                <w:sz w:val="24"/>
                <w:szCs w:val="24"/>
              </w:rPr>
              <w:t xml:space="preserve"> </w:t>
            </w:r>
            <w:r w:rsidR="001D5EFF" w:rsidRPr="00B86434">
              <w:rPr>
                <w:rFonts w:ascii="Times New Roman" w:eastAsia="Times New Roman" w:hAnsi="Times New Roman" w:cs="Times New Roman"/>
                <w:color w:val="000000" w:themeColor="text1"/>
                <w:sz w:val="24"/>
                <w:szCs w:val="24"/>
              </w:rPr>
              <w:t>akademije</w:t>
            </w:r>
            <w:r w:rsidR="00BA6ED8" w:rsidRPr="00B86434">
              <w:rPr>
                <w:rFonts w:ascii="Times New Roman" w:eastAsia="Times New Roman" w:hAnsi="Times New Roman" w:cs="Times New Roman"/>
                <w:color w:val="000000" w:themeColor="text1"/>
                <w:sz w:val="24"/>
                <w:szCs w:val="24"/>
              </w:rPr>
              <w:t xml:space="preserve"> u ukupnom broju dužnosnika i službenika</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570F4A2" w14:textId="293969AA" w:rsidR="00E805B1" w:rsidRPr="00B86434" w:rsidRDefault="00E805B1" w:rsidP="00E805B1">
            <w:pPr>
              <w:spacing w:line="240" w:lineRule="auto"/>
              <w:jc w:val="center"/>
              <w:rPr>
                <w:rFonts w:ascii="Times New Roman" w:eastAsia="Arial" w:hAnsi="Times New Roman" w:cs="Times New Roman"/>
                <w:color w:val="000000" w:themeColor="text1"/>
                <w:sz w:val="24"/>
                <w:szCs w:val="24"/>
                <w:lang w:eastAsia="hr-HR"/>
              </w:rPr>
            </w:pPr>
            <w:r w:rsidRPr="00B86434">
              <w:rPr>
                <w:rFonts w:ascii="Times New Roman" w:eastAsia="Times New Roman" w:hAnsi="Times New Roman" w:cs="Times New Roman"/>
                <w:color w:val="000000" w:themeColor="text1"/>
                <w:sz w:val="24"/>
                <w:szCs w:val="24"/>
              </w:rPr>
              <w:t xml:space="preserve">Udio pravosudnih dužnosnika i službenika koji su završili </w:t>
            </w:r>
            <w:r w:rsidR="001D5EFF" w:rsidRPr="00B86434">
              <w:rPr>
                <w:rFonts w:ascii="Times New Roman" w:eastAsia="Times New Roman" w:hAnsi="Times New Roman" w:cs="Times New Roman"/>
                <w:color w:val="000000" w:themeColor="text1"/>
                <w:sz w:val="24"/>
                <w:szCs w:val="24"/>
              </w:rPr>
              <w:t xml:space="preserve"> neki od </w:t>
            </w:r>
            <w:r w:rsidRPr="00B86434">
              <w:rPr>
                <w:rFonts w:ascii="Times New Roman" w:eastAsia="Times New Roman" w:hAnsi="Times New Roman" w:cs="Times New Roman"/>
                <w:color w:val="000000" w:themeColor="text1"/>
                <w:sz w:val="24"/>
                <w:szCs w:val="24"/>
              </w:rPr>
              <w:t>program</w:t>
            </w:r>
            <w:r w:rsidR="001D5EFF" w:rsidRPr="00B86434">
              <w:rPr>
                <w:rFonts w:ascii="Times New Roman" w:eastAsia="Times New Roman" w:hAnsi="Times New Roman" w:cs="Times New Roman"/>
                <w:color w:val="000000" w:themeColor="text1"/>
                <w:sz w:val="24"/>
                <w:szCs w:val="24"/>
              </w:rPr>
              <w:t>a</w:t>
            </w:r>
            <w:r w:rsidRPr="00B86434">
              <w:rPr>
                <w:rFonts w:ascii="Times New Roman" w:eastAsia="Times New Roman" w:hAnsi="Times New Roman" w:cs="Times New Roman"/>
                <w:color w:val="000000" w:themeColor="text1"/>
                <w:sz w:val="24"/>
                <w:szCs w:val="24"/>
              </w:rPr>
              <w:t xml:space="preserve">  </w:t>
            </w:r>
            <w:r w:rsidR="001D5EFF" w:rsidRPr="00B86434">
              <w:rPr>
                <w:rFonts w:ascii="Times New Roman" w:eastAsia="Times New Roman" w:hAnsi="Times New Roman" w:cs="Times New Roman"/>
                <w:color w:val="000000" w:themeColor="text1"/>
                <w:sz w:val="24"/>
                <w:szCs w:val="24"/>
              </w:rPr>
              <w:t xml:space="preserve">stručnog </w:t>
            </w:r>
            <w:r w:rsidRPr="00B86434">
              <w:rPr>
                <w:rFonts w:ascii="Times New Roman" w:eastAsia="Times New Roman" w:hAnsi="Times New Roman" w:cs="Times New Roman"/>
                <w:color w:val="000000" w:themeColor="text1"/>
                <w:sz w:val="24"/>
                <w:szCs w:val="24"/>
              </w:rPr>
              <w:t>usavršavanj</w:t>
            </w:r>
            <w:r w:rsidR="006260E4" w:rsidRPr="00B86434">
              <w:rPr>
                <w:rFonts w:ascii="Times New Roman" w:eastAsia="Times New Roman" w:hAnsi="Times New Roman" w:cs="Times New Roman"/>
                <w:color w:val="000000" w:themeColor="text1"/>
                <w:sz w:val="24"/>
                <w:szCs w:val="24"/>
              </w:rPr>
              <w:t>a</w:t>
            </w:r>
            <w:r w:rsidRPr="00B86434">
              <w:rPr>
                <w:rFonts w:ascii="Times New Roman" w:eastAsia="Times New Roman" w:hAnsi="Times New Roman" w:cs="Times New Roman"/>
                <w:color w:val="000000" w:themeColor="text1"/>
                <w:sz w:val="24"/>
                <w:szCs w:val="24"/>
              </w:rPr>
              <w:t xml:space="preserve"> Pravosudne akademije u ukupnom broju dužnosnika i službenika</w:t>
            </w:r>
            <w:r w:rsidR="00653367" w:rsidRPr="00B86434">
              <w:rPr>
                <w:rFonts w:ascii="Times New Roman" w:eastAsia="Times New Roman" w:hAnsi="Times New Roman" w:cs="Times New Roman"/>
                <w:color w:val="000000" w:themeColor="text1"/>
                <w:sz w:val="24"/>
                <w:szCs w:val="24"/>
              </w:rPr>
              <w:t xml:space="preserve"> godišnje</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5DB9E" w14:textId="3BE9C612" w:rsidR="00E805B1" w:rsidRPr="008A1B26" w:rsidRDefault="00653367" w:rsidP="00E805B1">
            <w:pPr>
              <w:spacing w:line="240" w:lineRule="auto"/>
              <w:jc w:val="center"/>
              <w:rPr>
                <w:rFonts w:ascii="Times New Roman" w:eastAsia="Times New Roman" w:hAnsi="Times New Roman" w:cs="Times New Roman"/>
                <w:color w:val="000000"/>
                <w:sz w:val="24"/>
                <w:szCs w:val="24"/>
                <w:lang w:eastAsia="hr-HR"/>
              </w:rPr>
            </w:pPr>
            <w:r w:rsidRPr="00653367">
              <w:rPr>
                <w:rFonts w:ascii="Times New Roman" w:eastAsia="Times New Roman" w:hAnsi="Times New Roman" w:cs="Times New Roman"/>
                <w:color w:val="000000"/>
                <w:sz w:val="24"/>
                <w:szCs w:val="24"/>
                <w:lang w:eastAsia="hr-HR"/>
              </w:rPr>
              <w:t>OI.02.14.73</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3A72467" w14:textId="5B865DDC" w:rsidR="00E805B1" w:rsidRDefault="00E805B1" w:rsidP="00E805B1">
            <w:pPr>
              <w:spacing w:line="240" w:lineRule="auto"/>
              <w:jc w:val="center"/>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C3B64" w14:textId="39D1DE74" w:rsidR="00E805B1" w:rsidRDefault="00E805B1" w:rsidP="00E805B1">
            <w:pPr>
              <w:spacing w:line="240" w:lineRule="auto"/>
              <w:jc w:val="center"/>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n/p</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41EF391B" w14:textId="5C457E5C" w:rsidR="00E805B1" w:rsidRDefault="006260E4" w:rsidP="00E805B1">
            <w:pPr>
              <w:spacing w:line="240" w:lineRule="auto"/>
              <w:jc w:val="center"/>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15</w:t>
            </w:r>
            <w:r w:rsidR="00E805B1">
              <w:rPr>
                <w:rFonts w:ascii="Times New Roman" w:eastAsia="Arial" w:hAnsi="Times New Roman" w:cs="Times New Roman"/>
                <w:color w:val="000000"/>
                <w:sz w:val="24"/>
                <w:szCs w:val="24"/>
                <w:lang w:eastAsia="hr-HR"/>
              </w:rPr>
              <w:t>%</w:t>
            </w:r>
          </w:p>
        </w:tc>
      </w:tr>
      <w:tr w:rsidR="00E805B1" w:rsidRPr="003E6E74" w14:paraId="487DF927" w14:textId="77777777" w:rsidTr="004D17DA">
        <w:trPr>
          <w:trHeight w:val="450"/>
        </w:trPr>
        <w:tc>
          <w:tcPr>
            <w:tcW w:w="1036" w:type="pct"/>
            <w:gridSpan w:val="2"/>
            <w:vMerge w:val="restart"/>
            <w:tcBorders>
              <w:top w:val="single" w:sz="4" w:space="0" w:color="auto"/>
              <w:left w:val="single" w:sz="4" w:space="0" w:color="auto"/>
              <w:right w:val="single" w:sz="4" w:space="0" w:color="auto"/>
            </w:tcBorders>
            <w:shd w:val="clear" w:color="auto" w:fill="auto"/>
            <w:vAlign w:val="center"/>
          </w:tcPr>
          <w:p w14:paraId="588F023D" w14:textId="77777777" w:rsidR="00E805B1" w:rsidRPr="008A1B26" w:rsidRDefault="00E805B1" w:rsidP="00E805B1">
            <w:pPr>
              <w:pBdr>
                <w:top w:val="nil"/>
                <w:left w:val="nil"/>
                <w:bottom w:val="nil"/>
                <w:right w:val="nil"/>
                <w:between w:val="nil"/>
              </w:pBdr>
              <w:spacing w:line="240" w:lineRule="auto"/>
              <w:ind w:left="360"/>
              <w:rPr>
                <w:rFonts w:ascii="Times New Roman" w:eastAsia="Times New Roman" w:hAnsi="Times New Roman" w:cs="Times New Roman"/>
                <w:color w:val="000000"/>
                <w:sz w:val="24"/>
                <w:szCs w:val="24"/>
              </w:rPr>
            </w:pPr>
            <w:r w:rsidRPr="008A1B26">
              <w:rPr>
                <w:rFonts w:ascii="Times New Roman" w:hAnsi="Times New Roman" w:cs="Times New Roman"/>
                <w:sz w:val="24"/>
                <w:szCs w:val="24"/>
              </w:rPr>
              <w:t xml:space="preserve">Unaprjeđenje kvalitete zatvorskog sustava i </w:t>
            </w:r>
            <w:proofErr w:type="spellStart"/>
            <w:r w:rsidRPr="008A1B26">
              <w:rPr>
                <w:rFonts w:ascii="Times New Roman" w:hAnsi="Times New Roman" w:cs="Times New Roman"/>
                <w:sz w:val="24"/>
                <w:szCs w:val="24"/>
              </w:rPr>
              <w:t>probacije</w:t>
            </w:r>
            <w:proofErr w:type="spellEnd"/>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5BCCC" w14:textId="20E9952D" w:rsidR="00E805B1" w:rsidRPr="00B86434" w:rsidRDefault="009A50E7" w:rsidP="00E805B1">
            <w:pPr>
              <w:spacing w:line="276" w:lineRule="auto"/>
              <w:jc w:val="center"/>
              <w:rPr>
                <w:rFonts w:ascii="Times New Roman" w:eastAsia="Times New Roman" w:hAnsi="Times New Roman" w:cs="Times New Roman"/>
                <w:color w:val="000000" w:themeColor="text1"/>
                <w:sz w:val="24"/>
                <w:szCs w:val="24"/>
              </w:rPr>
            </w:pPr>
            <w:r w:rsidRPr="009A50E7">
              <w:rPr>
                <w:rFonts w:ascii="Times New Roman" w:eastAsia="Times New Roman" w:hAnsi="Times New Roman" w:cs="Times New Roman"/>
                <w:color w:val="000000" w:themeColor="text1"/>
                <w:sz w:val="24"/>
                <w:szCs w:val="24"/>
              </w:rPr>
              <w:t xml:space="preserve">Broj osoba lišenih slobode i osoba pod nadzorom </w:t>
            </w:r>
            <w:proofErr w:type="spellStart"/>
            <w:r w:rsidRPr="009A50E7">
              <w:rPr>
                <w:rFonts w:ascii="Times New Roman" w:eastAsia="Times New Roman" w:hAnsi="Times New Roman" w:cs="Times New Roman"/>
                <w:color w:val="000000" w:themeColor="text1"/>
                <w:sz w:val="24"/>
                <w:szCs w:val="24"/>
              </w:rPr>
              <w:t>probacijske</w:t>
            </w:r>
            <w:proofErr w:type="spellEnd"/>
            <w:r w:rsidRPr="009A50E7">
              <w:rPr>
                <w:rFonts w:ascii="Times New Roman" w:eastAsia="Times New Roman" w:hAnsi="Times New Roman" w:cs="Times New Roman"/>
                <w:color w:val="000000" w:themeColor="text1"/>
                <w:sz w:val="24"/>
                <w:szCs w:val="24"/>
              </w:rPr>
              <w:t xml:space="preserve"> službe koje su završile programe obrazovanja odraslih prema Hrvatskom kvalifikacijskom okviru (HKO</w:t>
            </w:r>
            <w:r>
              <w:rPr>
                <w:rFonts w:ascii="Times New Roman" w:eastAsia="Times New Roman" w:hAnsi="Times New Roman" w:cs="Times New Roman"/>
                <w:color w:val="000000" w:themeColor="text1"/>
                <w:sz w:val="24"/>
                <w:szCs w:val="24"/>
              </w:rPr>
              <w: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138A165" w14:textId="0B24D961" w:rsidR="00E805B1" w:rsidRPr="00B86434" w:rsidRDefault="00E805B1" w:rsidP="00E805B1">
            <w:pPr>
              <w:spacing w:line="240" w:lineRule="auto"/>
              <w:jc w:val="center"/>
              <w:rPr>
                <w:rFonts w:ascii="Times New Roman" w:eastAsia="Arial" w:hAnsi="Times New Roman" w:cs="Times New Roman"/>
                <w:color w:val="000000" w:themeColor="text1"/>
                <w:sz w:val="24"/>
                <w:szCs w:val="24"/>
                <w:lang w:eastAsia="hr-HR"/>
              </w:rPr>
            </w:pPr>
            <w:r w:rsidRPr="00B86434">
              <w:rPr>
                <w:rFonts w:ascii="Times New Roman" w:eastAsia="Arial" w:hAnsi="Times New Roman" w:cs="Times New Roman"/>
                <w:color w:val="000000" w:themeColor="text1"/>
                <w:sz w:val="24"/>
                <w:szCs w:val="24"/>
                <w:lang w:eastAsia="hr-HR"/>
              </w:rPr>
              <w:t xml:space="preserve">Broj osoba lišenih slobode i osoba pod nadzorom </w:t>
            </w:r>
            <w:proofErr w:type="spellStart"/>
            <w:r w:rsidRPr="00B86434">
              <w:rPr>
                <w:rFonts w:ascii="Times New Roman" w:eastAsia="Arial" w:hAnsi="Times New Roman" w:cs="Times New Roman"/>
                <w:color w:val="000000" w:themeColor="text1"/>
                <w:sz w:val="24"/>
                <w:szCs w:val="24"/>
                <w:lang w:eastAsia="hr-HR"/>
              </w:rPr>
              <w:t>probacijske</w:t>
            </w:r>
            <w:proofErr w:type="spellEnd"/>
            <w:r w:rsidRPr="00B86434">
              <w:rPr>
                <w:rFonts w:ascii="Times New Roman" w:eastAsia="Arial" w:hAnsi="Times New Roman" w:cs="Times New Roman"/>
                <w:color w:val="000000" w:themeColor="text1"/>
                <w:sz w:val="24"/>
                <w:szCs w:val="24"/>
                <w:lang w:eastAsia="hr-HR"/>
              </w:rPr>
              <w:t xml:space="preserve"> službe koje su završile programe obrazovanja odraslih prema HKO</w:t>
            </w:r>
            <w:r w:rsidR="00E23B70" w:rsidRPr="00B86434">
              <w:rPr>
                <w:rFonts w:ascii="Times New Roman" w:eastAsia="Arial" w:hAnsi="Times New Roman" w:cs="Times New Roman"/>
                <w:color w:val="000000" w:themeColor="text1"/>
                <w:sz w:val="24"/>
                <w:szCs w:val="24"/>
                <w:lang w:eastAsia="hr-HR"/>
              </w:rPr>
              <w:t xml:space="preserve"> unutar jedne godine </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47DE2" w14:textId="58D679A3" w:rsidR="00E805B1" w:rsidRPr="00924C9C" w:rsidRDefault="00C94501" w:rsidP="00E805B1">
            <w:pPr>
              <w:spacing w:line="240" w:lineRule="auto"/>
              <w:jc w:val="center"/>
              <w:rPr>
                <w:rFonts w:ascii="Times New Roman" w:eastAsia="Times New Roman" w:hAnsi="Times New Roman" w:cs="Times New Roman"/>
                <w:color w:val="000000"/>
                <w:sz w:val="24"/>
                <w:szCs w:val="24"/>
                <w:lang w:eastAsia="hr-HR"/>
              </w:rPr>
            </w:pPr>
            <w:r w:rsidRPr="00C94501">
              <w:rPr>
                <w:rFonts w:ascii="Times New Roman" w:eastAsia="Times New Roman" w:hAnsi="Times New Roman" w:cs="Times New Roman"/>
                <w:color w:val="000000"/>
                <w:sz w:val="24"/>
                <w:szCs w:val="24"/>
                <w:lang w:eastAsia="hr-HR"/>
              </w:rPr>
              <w:t>OI.02.14.75</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FADEC0A" w14:textId="038889D5" w:rsidR="00E805B1" w:rsidRPr="00924C9C" w:rsidRDefault="00E805B1" w:rsidP="00E805B1">
            <w:pPr>
              <w:spacing w:line="240" w:lineRule="auto"/>
              <w:jc w:val="center"/>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broj</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52A86" w14:textId="577EA366" w:rsidR="00E805B1" w:rsidRPr="00924C9C" w:rsidRDefault="00E805B1" w:rsidP="00E805B1">
            <w:pPr>
              <w:spacing w:line="240" w:lineRule="auto"/>
              <w:jc w:val="center"/>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20 (2020.)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E7D504A" w14:textId="2C060379" w:rsidR="00E805B1" w:rsidRPr="00924C9C" w:rsidRDefault="00E805B1" w:rsidP="00E805B1">
            <w:pPr>
              <w:spacing w:line="240" w:lineRule="auto"/>
              <w:jc w:val="center"/>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70</w:t>
            </w:r>
          </w:p>
        </w:tc>
      </w:tr>
      <w:tr w:rsidR="00E805B1" w:rsidRPr="003E6E74" w14:paraId="67307E8F" w14:textId="77777777" w:rsidTr="004D17DA">
        <w:trPr>
          <w:trHeight w:val="450"/>
        </w:trPr>
        <w:tc>
          <w:tcPr>
            <w:tcW w:w="1036" w:type="pct"/>
            <w:gridSpan w:val="2"/>
            <w:vMerge/>
            <w:tcBorders>
              <w:left w:val="single" w:sz="4" w:space="0" w:color="auto"/>
              <w:right w:val="single" w:sz="4" w:space="0" w:color="auto"/>
            </w:tcBorders>
            <w:shd w:val="clear" w:color="auto" w:fill="auto"/>
            <w:vAlign w:val="center"/>
          </w:tcPr>
          <w:p w14:paraId="23CC37F1" w14:textId="77777777" w:rsidR="00E805B1" w:rsidRPr="007D64C2" w:rsidRDefault="00E805B1" w:rsidP="00E805B1">
            <w:pPr>
              <w:pBdr>
                <w:top w:val="nil"/>
                <w:left w:val="nil"/>
                <w:bottom w:val="nil"/>
                <w:right w:val="nil"/>
                <w:between w:val="nil"/>
              </w:pBdr>
              <w:spacing w:line="240" w:lineRule="auto"/>
              <w:ind w:left="360"/>
              <w:rPr>
                <w:rFonts w:ascii="Times New Roman" w:hAnsi="Times New Roman" w:cs="Times New Roman"/>
                <w:b/>
                <w:bCs/>
                <w:sz w:val="24"/>
                <w:szCs w:val="24"/>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AEC2B" w14:textId="7636C728" w:rsidR="00E805B1" w:rsidRPr="00B86434" w:rsidRDefault="00AD0140" w:rsidP="00B71144">
            <w:pPr>
              <w:spacing w:line="276" w:lineRule="auto"/>
              <w:jc w:val="center"/>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 xml:space="preserve">Ulaganje u poboljšanje materijalno-tehničkih uvjeta u  </w:t>
            </w:r>
            <w:proofErr w:type="spellStart"/>
            <w:r w:rsidRPr="00B86434">
              <w:rPr>
                <w:rFonts w:ascii="Times New Roman" w:eastAsia="Times New Roman" w:hAnsi="Times New Roman" w:cs="Times New Roman"/>
                <w:color w:val="000000" w:themeColor="text1"/>
                <w:sz w:val="24"/>
                <w:szCs w:val="24"/>
              </w:rPr>
              <w:t>probacijskom</w:t>
            </w:r>
            <w:proofErr w:type="spellEnd"/>
            <w:r w:rsidRPr="00B86434">
              <w:rPr>
                <w:rFonts w:ascii="Times New Roman" w:eastAsia="Times New Roman" w:hAnsi="Times New Roman" w:cs="Times New Roman"/>
                <w:color w:val="000000" w:themeColor="text1"/>
                <w:sz w:val="24"/>
                <w:szCs w:val="24"/>
              </w:rPr>
              <w:t xml:space="preserve"> i zatvorskom sustavu</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89322BC" w14:textId="574641DA" w:rsidR="00E805B1" w:rsidRPr="00B86434" w:rsidRDefault="00AD0140" w:rsidP="00E805B1">
            <w:pPr>
              <w:spacing w:line="240" w:lineRule="auto"/>
              <w:jc w:val="center"/>
              <w:rPr>
                <w:rFonts w:ascii="Times New Roman" w:eastAsia="Arial" w:hAnsi="Times New Roman" w:cs="Times New Roman"/>
                <w:color w:val="000000" w:themeColor="text1"/>
                <w:sz w:val="24"/>
                <w:szCs w:val="24"/>
                <w:lang w:eastAsia="hr-HR"/>
              </w:rPr>
            </w:pPr>
            <w:r w:rsidRPr="00B86434">
              <w:rPr>
                <w:rFonts w:ascii="Times New Roman" w:eastAsia="Arial" w:hAnsi="Times New Roman" w:cs="Times New Roman"/>
                <w:color w:val="000000" w:themeColor="text1"/>
                <w:sz w:val="24"/>
                <w:szCs w:val="24"/>
                <w:lang w:eastAsia="hr-HR"/>
              </w:rPr>
              <w:t xml:space="preserve">Udio  raspoloživih financijskih sredstava za ulaganje u izgradnju, obnovu i opremanje </w:t>
            </w:r>
            <w:r w:rsidRPr="00B86434">
              <w:rPr>
                <w:rFonts w:ascii="Times New Roman" w:eastAsia="Arial" w:hAnsi="Times New Roman" w:cs="Times New Roman"/>
                <w:color w:val="000000" w:themeColor="text1"/>
                <w:sz w:val="24"/>
                <w:szCs w:val="24"/>
                <w:lang w:eastAsia="hr-HR"/>
              </w:rPr>
              <w:lastRenderedPageBreak/>
              <w:t xml:space="preserve">kaznenih tijela i ureda za </w:t>
            </w:r>
            <w:proofErr w:type="spellStart"/>
            <w:r w:rsidRPr="00B86434">
              <w:rPr>
                <w:rFonts w:ascii="Times New Roman" w:eastAsia="Arial" w:hAnsi="Times New Roman" w:cs="Times New Roman"/>
                <w:color w:val="000000" w:themeColor="text1"/>
                <w:sz w:val="24"/>
                <w:szCs w:val="24"/>
                <w:lang w:eastAsia="hr-HR"/>
              </w:rPr>
              <w:t>probaciju</w:t>
            </w:r>
            <w:proofErr w:type="spellEnd"/>
            <w:r w:rsidRPr="00B86434">
              <w:rPr>
                <w:rFonts w:ascii="Times New Roman" w:eastAsia="Arial" w:hAnsi="Times New Roman" w:cs="Times New Roman"/>
                <w:color w:val="000000" w:themeColor="text1"/>
                <w:sz w:val="24"/>
                <w:szCs w:val="24"/>
                <w:lang w:eastAsia="hr-HR"/>
              </w:rPr>
              <w:t xml:space="preserve"> u odnosu na referentnu godinu (2021.) </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85C8A" w14:textId="22ABE037" w:rsidR="00E805B1" w:rsidRPr="00924C9C" w:rsidRDefault="00C94501" w:rsidP="00E805B1">
            <w:pPr>
              <w:spacing w:line="240" w:lineRule="auto"/>
              <w:jc w:val="center"/>
              <w:rPr>
                <w:rFonts w:ascii="Times New Roman" w:eastAsia="Times New Roman" w:hAnsi="Times New Roman" w:cs="Times New Roman"/>
                <w:color w:val="000000"/>
                <w:sz w:val="24"/>
                <w:szCs w:val="24"/>
                <w:lang w:eastAsia="hr-HR"/>
              </w:rPr>
            </w:pPr>
            <w:r w:rsidRPr="00C94501">
              <w:rPr>
                <w:rFonts w:ascii="Times New Roman" w:eastAsia="Times New Roman" w:hAnsi="Times New Roman" w:cs="Times New Roman"/>
                <w:color w:val="000000"/>
                <w:sz w:val="24"/>
                <w:szCs w:val="24"/>
                <w:lang w:eastAsia="hr-HR"/>
              </w:rPr>
              <w:lastRenderedPageBreak/>
              <w:t>OI.02.14.76</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8F2F698" w14:textId="679407AB" w:rsidR="00E805B1" w:rsidRPr="00924C9C" w:rsidRDefault="00E805B1" w:rsidP="00E805B1">
            <w:pPr>
              <w:spacing w:line="240" w:lineRule="auto"/>
              <w:jc w:val="center"/>
              <w:rPr>
                <w:rFonts w:ascii="Times New Roman" w:eastAsia="Arial" w:hAnsi="Times New Roman" w:cs="Times New Roman"/>
                <w:color w:val="000000"/>
                <w:sz w:val="24"/>
                <w:szCs w:val="24"/>
                <w:lang w:eastAsia="hr-HR"/>
              </w:rPr>
            </w:pPr>
            <w:r w:rsidRPr="00924C9C">
              <w:rPr>
                <w:rFonts w:ascii="Times New Roman" w:eastAsia="Arial" w:hAnsi="Times New Roman" w:cs="Times New Roman"/>
                <w:color w:val="000000"/>
                <w:sz w:val="24"/>
                <w:szCs w:val="24"/>
                <w:lang w:eastAsia="hr-HR"/>
              </w:rPr>
              <w:t>%</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B049A" w14:textId="0636AB5F" w:rsidR="00E805B1" w:rsidRPr="00B71144" w:rsidRDefault="00E049EA" w:rsidP="00E805B1">
            <w:pPr>
              <w:spacing w:before="0" w:line="240" w:lineRule="auto"/>
              <w:jc w:val="center"/>
              <w:rPr>
                <w:rFonts w:ascii="Times New Roman" w:eastAsia="Arial" w:hAnsi="Times New Roman" w:cs="Times New Roman"/>
                <w:color w:val="000000"/>
                <w:sz w:val="24"/>
                <w:szCs w:val="24"/>
                <w:lang w:eastAsia="hr-HR"/>
              </w:rPr>
            </w:pPr>
            <w:r>
              <w:rPr>
                <w:rFonts w:ascii="Times New Roman" w:eastAsia="Arial" w:hAnsi="Times New Roman" w:cs="Times New Roman"/>
                <w:color w:val="000000"/>
                <w:sz w:val="24"/>
                <w:szCs w:val="24"/>
                <w:lang w:eastAsia="hr-HR"/>
              </w:rPr>
              <w:t>10% (2020.)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121C6A8E" w14:textId="0AD9A3D8" w:rsidR="00E805B1" w:rsidRPr="00B71144" w:rsidRDefault="00C94501" w:rsidP="00E805B1">
            <w:pPr>
              <w:spacing w:before="0" w:line="240" w:lineRule="auto"/>
              <w:jc w:val="center"/>
              <w:rPr>
                <w:rFonts w:ascii="Times New Roman" w:eastAsia="Arial" w:hAnsi="Times New Roman" w:cs="Times New Roman"/>
                <w:color w:val="000000"/>
                <w:sz w:val="24"/>
                <w:szCs w:val="24"/>
                <w:lang w:eastAsia="hr-HR"/>
              </w:rPr>
            </w:pPr>
            <w:r w:rsidRPr="00B71144">
              <w:rPr>
                <w:rFonts w:ascii="Times New Roman" w:eastAsia="Arial" w:hAnsi="Times New Roman" w:cs="Times New Roman"/>
                <w:color w:val="000000"/>
                <w:sz w:val="24"/>
                <w:szCs w:val="24"/>
                <w:lang w:eastAsia="hr-HR"/>
              </w:rPr>
              <w:t>&gt;</w:t>
            </w:r>
            <w:r w:rsidR="00E805B1" w:rsidRPr="00B71144">
              <w:rPr>
                <w:rFonts w:ascii="Times New Roman" w:eastAsia="Arial" w:hAnsi="Times New Roman" w:cs="Times New Roman"/>
                <w:color w:val="000000"/>
                <w:sz w:val="24"/>
                <w:szCs w:val="24"/>
                <w:lang w:eastAsia="hr-HR"/>
              </w:rPr>
              <w:t xml:space="preserve"> 30% </w:t>
            </w:r>
          </w:p>
        </w:tc>
      </w:tr>
      <w:tr w:rsidR="00E805B1" w:rsidRPr="003E6E74" w14:paraId="77BFBA85" w14:textId="77777777" w:rsidTr="004D17DA">
        <w:trPr>
          <w:trHeight w:val="450"/>
        </w:trPr>
        <w:tc>
          <w:tcPr>
            <w:tcW w:w="1036" w:type="pct"/>
            <w:gridSpan w:val="2"/>
            <w:vMerge/>
            <w:tcBorders>
              <w:left w:val="single" w:sz="4" w:space="0" w:color="auto"/>
              <w:bottom w:val="single" w:sz="4" w:space="0" w:color="auto"/>
              <w:right w:val="single" w:sz="4" w:space="0" w:color="auto"/>
            </w:tcBorders>
            <w:shd w:val="clear" w:color="auto" w:fill="auto"/>
            <w:vAlign w:val="center"/>
          </w:tcPr>
          <w:p w14:paraId="4A741DE6" w14:textId="77777777" w:rsidR="00E805B1" w:rsidRPr="007D64C2" w:rsidRDefault="00E805B1" w:rsidP="00E805B1">
            <w:pPr>
              <w:pBdr>
                <w:top w:val="nil"/>
                <w:left w:val="nil"/>
                <w:bottom w:val="nil"/>
                <w:right w:val="nil"/>
                <w:between w:val="nil"/>
              </w:pBdr>
              <w:spacing w:line="240" w:lineRule="auto"/>
              <w:ind w:left="360"/>
              <w:rPr>
                <w:rFonts w:ascii="Times New Roman" w:hAnsi="Times New Roman" w:cs="Times New Roman"/>
                <w:b/>
                <w:bCs/>
                <w:sz w:val="24"/>
                <w:szCs w:val="24"/>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BD43F" w14:textId="38379C4F" w:rsidR="00E805B1" w:rsidRPr="00B86434" w:rsidRDefault="00055A3A" w:rsidP="00E805B1">
            <w:pPr>
              <w:spacing w:line="276" w:lineRule="auto"/>
              <w:jc w:val="center"/>
              <w:rPr>
                <w:rFonts w:ascii="Times New Roman" w:eastAsia="Times New Roman" w:hAnsi="Times New Roman" w:cs="Times New Roman"/>
                <w:color w:val="000000" w:themeColor="text1"/>
                <w:sz w:val="24"/>
                <w:szCs w:val="24"/>
              </w:rPr>
            </w:pPr>
            <w:r w:rsidRPr="00B86434">
              <w:rPr>
                <w:rFonts w:ascii="Times New Roman" w:eastAsia="Times New Roman" w:hAnsi="Times New Roman" w:cs="Times New Roman"/>
                <w:color w:val="000000" w:themeColor="text1"/>
                <w:sz w:val="24"/>
                <w:szCs w:val="24"/>
              </w:rPr>
              <w:t>Udio s</w:t>
            </w:r>
            <w:r w:rsidR="00E805B1" w:rsidRPr="00B86434">
              <w:rPr>
                <w:rFonts w:ascii="Times New Roman" w:eastAsia="Times New Roman" w:hAnsi="Times New Roman" w:cs="Times New Roman"/>
                <w:color w:val="000000" w:themeColor="text1"/>
                <w:sz w:val="24"/>
                <w:szCs w:val="24"/>
              </w:rPr>
              <w:t>lužbeni</w:t>
            </w:r>
            <w:r w:rsidR="00625974" w:rsidRPr="00B86434">
              <w:rPr>
                <w:rFonts w:ascii="Times New Roman" w:eastAsia="Times New Roman" w:hAnsi="Times New Roman" w:cs="Times New Roman"/>
                <w:color w:val="000000" w:themeColor="text1"/>
                <w:sz w:val="24"/>
                <w:szCs w:val="24"/>
              </w:rPr>
              <w:t xml:space="preserve">ka </w:t>
            </w:r>
            <w:r w:rsidR="00E805B1" w:rsidRPr="00B86434">
              <w:rPr>
                <w:rFonts w:ascii="Times New Roman" w:eastAsia="Times New Roman" w:hAnsi="Times New Roman" w:cs="Times New Roman"/>
                <w:color w:val="000000" w:themeColor="text1"/>
                <w:sz w:val="24"/>
                <w:szCs w:val="24"/>
              </w:rPr>
              <w:t xml:space="preserve">zatvorskog i </w:t>
            </w:r>
            <w:proofErr w:type="spellStart"/>
            <w:r w:rsidR="00E805B1" w:rsidRPr="00B86434">
              <w:rPr>
                <w:rFonts w:ascii="Times New Roman" w:eastAsia="Times New Roman" w:hAnsi="Times New Roman" w:cs="Times New Roman"/>
                <w:color w:val="000000" w:themeColor="text1"/>
                <w:sz w:val="24"/>
                <w:szCs w:val="24"/>
              </w:rPr>
              <w:t>probacijskog</w:t>
            </w:r>
            <w:proofErr w:type="spellEnd"/>
            <w:r w:rsidR="00E805B1" w:rsidRPr="00B86434">
              <w:rPr>
                <w:rFonts w:ascii="Times New Roman" w:eastAsia="Times New Roman" w:hAnsi="Times New Roman" w:cs="Times New Roman"/>
                <w:color w:val="000000" w:themeColor="text1"/>
                <w:sz w:val="24"/>
                <w:szCs w:val="24"/>
              </w:rPr>
              <w:t xml:space="preserve"> sustava uključen u programe izobraz</w:t>
            </w:r>
            <w:r w:rsidR="000148B5" w:rsidRPr="00B86434">
              <w:rPr>
                <w:rFonts w:ascii="Times New Roman" w:eastAsia="Times New Roman" w:hAnsi="Times New Roman" w:cs="Times New Roman"/>
                <w:color w:val="000000" w:themeColor="text1"/>
                <w:sz w:val="24"/>
                <w:szCs w:val="24"/>
              </w:rPr>
              <w:t xml:space="preserve">be </w:t>
            </w:r>
          </w:p>
          <w:p w14:paraId="51FA70F8" w14:textId="77777777" w:rsidR="00E805B1" w:rsidRPr="00B86434" w:rsidRDefault="00E805B1" w:rsidP="00E805B1">
            <w:pPr>
              <w:pStyle w:val="ListParagraph"/>
              <w:spacing w:line="276" w:lineRule="auto"/>
              <w:ind w:left="0"/>
              <w:contextualSpacing w:val="0"/>
              <w:jc w:val="center"/>
              <w:rPr>
                <w:rFonts w:ascii="Times New Roman" w:eastAsia="Times New Roman" w:hAnsi="Times New Roman" w:cs="Times New Roman"/>
                <w:color w:val="000000" w:themeColor="text1"/>
                <w:sz w:val="24"/>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FCCAC25" w14:textId="3370A769" w:rsidR="00E805B1" w:rsidRPr="00B86434" w:rsidRDefault="00A14066" w:rsidP="00E805B1">
            <w:pPr>
              <w:spacing w:line="240" w:lineRule="auto"/>
              <w:jc w:val="center"/>
              <w:rPr>
                <w:rFonts w:ascii="Times New Roman" w:eastAsia="Arial" w:hAnsi="Times New Roman" w:cs="Times New Roman"/>
                <w:color w:val="000000" w:themeColor="text1"/>
                <w:sz w:val="24"/>
                <w:szCs w:val="24"/>
                <w:lang w:eastAsia="hr-HR"/>
              </w:rPr>
            </w:pPr>
            <w:r w:rsidRPr="00B86434">
              <w:rPr>
                <w:rFonts w:ascii="Times New Roman" w:eastAsia="Arial" w:hAnsi="Times New Roman" w:cs="Times New Roman"/>
                <w:color w:val="000000" w:themeColor="text1"/>
                <w:sz w:val="24"/>
                <w:szCs w:val="24"/>
                <w:lang w:eastAsia="hr-HR"/>
              </w:rPr>
              <w:t>Udio</w:t>
            </w:r>
            <w:r w:rsidR="00E805B1" w:rsidRPr="00B86434">
              <w:rPr>
                <w:rFonts w:ascii="Times New Roman" w:eastAsia="Arial" w:hAnsi="Times New Roman" w:cs="Times New Roman"/>
                <w:color w:val="000000" w:themeColor="text1"/>
                <w:sz w:val="24"/>
                <w:szCs w:val="24"/>
                <w:lang w:eastAsia="hr-HR"/>
              </w:rPr>
              <w:t xml:space="preserve"> službenika zatvorskog i </w:t>
            </w:r>
            <w:proofErr w:type="spellStart"/>
            <w:r w:rsidR="00E805B1" w:rsidRPr="00B86434">
              <w:rPr>
                <w:rFonts w:ascii="Times New Roman" w:eastAsia="Arial" w:hAnsi="Times New Roman" w:cs="Times New Roman"/>
                <w:color w:val="000000" w:themeColor="text1"/>
                <w:sz w:val="24"/>
                <w:szCs w:val="24"/>
                <w:lang w:eastAsia="hr-HR"/>
              </w:rPr>
              <w:t>probacijskog</w:t>
            </w:r>
            <w:proofErr w:type="spellEnd"/>
            <w:r w:rsidR="00E805B1" w:rsidRPr="00B86434">
              <w:rPr>
                <w:rFonts w:ascii="Times New Roman" w:eastAsia="Arial" w:hAnsi="Times New Roman" w:cs="Times New Roman"/>
                <w:color w:val="000000" w:themeColor="text1"/>
                <w:sz w:val="24"/>
                <w:szCs w:val="24"/>
                <w:lang w:eastAsia="hr-HR"/>
              </w:rPr>
              <w:t xml:space="preserve"> sustava uključen u programe izobrazbe</w:t>
            </w:r>
            <w:r w:rsidRPr="00B86434">
              <w:rPr>
                <w:rFonts w:ascii="Times New Roman" w:eastAsia="Arial" w:hAnsi="Times New Roman" w:cs="Times New Roman"/>
                <w:color w:val="000000" w:themeColor="text1"/>
                <w:sz w:val="24"/>
                <w:szCs w:val="24"/>
                <w:lang w:eastAsia="hr-HR"/>
              </w:rPr>
              <w:t xml:space="preserve"> </w:t>
            </w:r>
            <w:r w:rsidR="00A81899" w:rsidRPr="00B86434">
              <w:rPr>
                <w:rFonts w:ascii="Times New Roman" w:eastAsia="Arial" w:hAnsi="Times New Roman" w:cs="Times New Roman"/>
                <w:color w:val="000000" w:themeColor="text1"/>
                <w:sz w:val="24"/>
                <w:szCs w:val="24"/>
                <w:lang w:eastAsia="hr-HR"/>
              </w:rPr>
              <w:t>unutar jedne godine</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4B6F2" w14:textId="569F8130" w:rsidR="00E805B1" w:rsidRPr="00924C9C" w:rsidRDefault="00C94501" w:rsidP="00E805B1">
            <w:pPr>
              <w:spacing w:line="240" w:lineRule="auto"/>
              <w:jc w:val="center"/>
              <w:rPr>
                <w:rFonts w:ascii="Times New Roman" w:eastAsia="Times New Roman" w:hAnsi="Times New Roman" w:cs="Times New Roman"/>
                <w:color w:val="000000"/>
                <w:sz w:val="24"/>
                <w:szCs w:val="24"/>
                <w:lang w:eastAsia="hr-HR"/>
              </w:rPr>
            </w:pPr>
            <w:r w:rsidRPr="00C94501">
              <w:rPr>
                <w:rFonts w:ascii="Times New Roman" w:eastAsia="Times New Roman" w:hAnsi="Times New Roman" w:cs="Times New Roman"/>
                <w:color w:val="000000"/>
                <w:sz w:val="24"/>
                <w:szCs w:val="24"/>
                <w:lang w:eastAsia="hr-HR"/>
              </w:rPr>
              <w:t>OI.02.14.77</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C1B41E5" w14:textId="77777777" w:rsidR="00E805B1" w:rsidRPr="00924C9C" w:rsidRDefault="00E805B1" w:rsidP="00E805B1">
            <w:pPr>
              <w:spacing w:line="240" w:lineRule="auto"/>
              <w:jc w:val="center"/>
              <w:rPr>
                <w:rFonts w:ascii="Times New Roman" w:eastAsia="Arial" w:hAnsi="Times New Roman" w:cs="Times New Roman"/>
                <w:color w:val="000000"/>
                <w:sz w:val="24"/>
                <w:szCs w:val="24"/>
                <w:lang w:eastAsia="hr-HR"/>
              </w:rPr>
            </w:pPr>
            <w:r w:rsidRPr="00924C9C">
              <w:rPr>
                <w:rFonts w:ascii="Times New Roman" w:eastAsia="Arial" w:hAnsi="Times New Roman" w:cs="Times New Roman"/>
                <w:color w:val="000000"/>
                <w:sz w:val="24"/>
                <w:szCs w:val="24"/>
                <w:lang w:eastAsia="hr-HR"/>
              </w:rPr>
              <w:t>%</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0DF72" w14:textId="1B01BA4E" w:rsidR="00E805B1" w:rsidRPr="00990201" w:rsidRDefault="00E805B1" w:rsidP="00E805B1">
            <w:pPr>
              <w:spacing w:line="240" w:lineRule="auto"/>
              <w:jc w:val="center"/>
              <w:rPr>
                <w:rFonts w:ascii="Times New Roman" w:eastAsia="Arial" w:hAnsi="Times New Roman" w:cs="Times New Roman"/>
                <w:color w:val="000000"/>
                <w:sz w:val="24"/>
                <w:szCs w:val="24"/>
                <w:lang w:eastAsia="hr-HR"/>
              </w:rPr>
            </w:pPr>
            <w:r w:rsidRPr="00990201">
              <w:rPr>
                <w:rFonts w:ascii="Times New Roman" w:eastAsia="Arial" w:hAnsi="Times New Roman" w:cs="Times New Roman"/>
                <w:color w:val="000000"/>
                <w:sz w:val="24"/>
                <w:szCs w:val="24"/>
                <w:lang w:eastAsia="hr-HR"/>
              </w:rPr>
              <w:t>14% (2020.)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3E8DEFF" w14:textId="2C550852" w:rsidR="00E805B1" w:rsidRPr="00990201" w:rsidRDefault="00E805B1" w:rsidP="00E805B1">
            <w:pPr>
              <w:spacing w:line="240" w:lineRule="auto"/>
              <w:jc w:val="center"/>
              <w:rPr>
                <w:rFonts w:ascii="Times New Roman" w:eastAsia="Arial" w:hAnsi="Times New Roman" w:cs="Times New Roman"/>
                <w:color w:val="000000"/>
                <w:sz w:val="24"/>
                <w:szCs w:val="24"/>
                <w:lang w:eastAsia="hr-HR"/>
              </w:rPr>
            </w:pPr>
            <w:r w:rsidRPr="00990201">
              <w:rPr>
                <w:rFonts w:ascii="Times New Roman" w:eastAsia="Arial" w:hAnsi="Times New Roman" w:cs="Times New Roman"/>
                <w:color w:val="000000"/>
                <w:sz w:val="24"/>
                <w:szCs w:val="24"/>
                <w:lang w:eastAsia="hr-HR"/>
              </w:rPr>
              <w:t>&gt; 30%</w:t>
            </w:r>
          </w:p>
        </w:tc>
      </w:tr>
    </w:tbl>
    <w:p w14:paraId="6870CC39" w14:textId="77777777" w:rsidR="00F669C4" w:rsidRDefault="00F669C4" w:rsidP="00F669C4">
      <w:pPr>
        <w:spacing w:line="240" w:lineRule="auto"/>
      </w:pPr>
    </w:p>
    <w:tbl>
      <w:tblPr>
        <w:tblW w:w="5009" w:type="pct"/>
        <w:tblLayout w:type="fixed"/>
        <w:tblCellMar>
          <w:top w:w="15" w:type="dxa"/>
        </w:tblCellMar>
        <w:tblLook w:val="04A0" w:firstRow="1" w:lastRow="0" w:firstColumn="1" w:lastColumn="0" w:noHBand="0" w:noVBand="1"/>
      </w:tblPr>
      <w:tblGrid>
        <w:gridCol w:w="1787"/>
        <w:gridCol w:w="1106"/>
        <w:gridCol w:w="2457"/>
        <w:gridCol w:w="11"/>
        <w:gridCol w:w="2019"/>
        <w:gridCol w:w="606"/>
        <w:gridCol w:w="986"/>
        <w:gridCol w:w="1377"/>
        <w:gridCol w:w="975"/>
        <w:gridCol w:w="891"/>
        <w:gridCol w:w="1748"/>
      </w:tblGrid>
      <w:tr w:rsidR="00F669C4" w:rsidRPr="005C7855" w14:paraId="72484542" w14:textId="77777777" w:rsidTr="004D17DA">
        <w:trPr>
          <w:trHeight w:val="615"/>
        </w:trPr>
        <w:tc>
          <w:tcPr>
            <w:tcW w:w="640" w:type="pct"/>
            <w:tcBorders>
              <w:top w:val="single" w:sz="8" w:space="0" w:color="000000"/>
              <w:left w:val="single" w:sz="8" w:space="0" w:color="000000"/>
              <w:bottom w:val="single" w:sz="4" w:space="0" w:color="auto"/>
              <w:right w:val="single" w:sz="8" w:space="0" w:color="000000"/>
            </w:tcBorders>
            <w:shd w:val="clear" w:color="auto" w:fill="CEDBF1" w:themeFill="accent5" w:themeFillTint="33"/>
            <w:vAlign w:val="center"/>
            <w:hideMark/>
          </w:tcPr>
          <w:p w14:paraId="4A5798E6"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color w:val="000000"/>
                <w:sz w:val="24"/>
                <w:szCs w:val="24"/>
                <w:lang w:eastAsia="hr-HR"/>
              </w:rPr>
              <w:t xml:space="preserve">Strateški cilj </w:t>
            </w:r>
            <w:r>
              <w:rPr>
                <w:rFonts w:ascii="Times New Roman" w:eastAsia="Arial" w:hAnsi="Times New Roman" w:cs="Times New Roman"/>
                <w:b/>
                <w:bCs/>
                <w:i/>
                <w:iCs/>
                <w:color w:val="000000"/>
                <w:sz w:val="24"/>
                <w:szCs w:val="24"/>
                <w:lang w:eastAsia="hr-HR"/>
              </w:rPr>
              <w:t>NRS</w:t>
            </w:r>
          </w:p>
        </w:tc>
        <w:tc>
          <w:tcPr>
            <w:tcW w:w="4360" w:type="pct"/>
            <w:gridSpan w:val="10"/>
            <w:tcBorders>
              <w:top w:val="single" w:sz="8" w:space="0" w:color="000000"/>
              <w:left w:val="nil"/>
              <w:bottom w:val="single" w:sz="4" w:space="0" w:color="auto"/>
              <w:right w:val="single" w:sz="8" w:space="0" w:color="000000"/>
            </w:tcBorders>
            <w:shd w:val="clear" w:color="auto" w:fill="CEDBF1" w:themeFill="accent5" w:themeFillTint="33"/>
            <w:vAlign w:val="center"/>
            <w:hideMark/>
          </w:tcPr>
          <w:p w14:paraId="1D918281" w14:textId="7C065DB2"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r w:rsidRPr="005C7855">
              <w:rPr>
                <w:rFonts w:ascii="Times New Roman" w:hAnsi="Times New Roman" w:cs="Times New Roman"/>
                <w:b/>
                <w:bCs/>
                <w:i/>
                <w:iCs/>
                <w:color w:val="231F20"/>
                <w:sz w:val="24"/>
                <w:szCs w:val="24"/>
                <w:shd w:val="clear" w:color="auto" w:fill="FFFFFF"/>
              </w:rPr>
              <w:t xml:space="preserve">11. »Digitalna tranzicija </w:t>
            </w:r>
            <w:r w:rsidR="00560069">
              <w:rPr>
                <w:rFonts w:ascii="Times New Roman" w:hAnsi="Times New Roman" w:cs="Times New Roman"/>
                <w:b/>
                <w:bCs/>
                <w:i/>
                <w:iCs/>
                <w:color w:val="231F20"/>
                <w:sz w:val="24"/>
                <w:szCs w:val="24"/>
                <w:shd w:val="clear" w:color="auto" w:fill="FFFFFF"/>
              </w:rPr>
              <w:t xml:space="preserve">društva i </w:t>
            </w:r>
            <w:r w:rsidRPr="005C7855">
              <w:rPr>
                <w:rFonts w:ascii="Times New Roman" w:hAnsi="Times New Roman" w:cs="Times New Roman"/>
                <w:b/>
                <w:bCs/>
                <w:i/>
                <w:iCs/>
                <w:color w:val="231F20"/>
                <w:sz w:val="24"/>
                <w:szCs w:val="24"/>
                <w:shd w:val="clear" w:color="auto" w:fill="FFFFFF"/>
              </w:rPr>
              <w:t>gospodarstva«</w:t>
            </w:r>
          </w:p>
        </w:tc>
      </w:tr>
      <w:tr w:rsidR="00F669C4" w:rsidRPr="005C7855" w14:paraId="1CC55023" w14:textId="77777777" w:rsidTr="004D17DA">
        <w:trPr>
          <w:trHeight w:val="900"/>
        </w:trPr>
        <w:tc>
          <w:tcPr>
            <w:tcW w:w="640" w:type="pct"/>
            <w:vMerge w:val="restart"/>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5995F03B"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sz w:val="24"/>
                <w:szCs w:val="24"/>
                <w:lang w:eastAsia="hr-HR"/>
              </w:rPr>
              <w:t>Pokazatelj učinka</w:t>
            </w:r>
            <w:r>
              <w:rPr>
                <w:rFonts w:ascii="Times New Roman" w:eastAsia="Arial" w:hAnsi="Times New Roman" w:cs="Times New Roman"/>
                <w:b/>
                <w:bCs/>
                <w:i/>
                <w:iCs/>
                <w:sz w:val="24"/>
                <w:szCs w:val="24"/>
                <w:lang w:eastAsia="hr-HR"/>
              </w:rPr>
              <w:t xml:space="preserve"> NRS</w:t>
            </w:r>
          </w:p>
        </w:tc>
        <w:tc>
          <w:tcPr>
            <w:tcW w:w="1276" w:type="pct"/>
            <w:gridSpan w:val="2"/>
            <w:vMerge w:val="restart"/>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682DFFFE"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color w:val="000000"/>
                <w:sz w:val="24"/>
                <w:szCs w:val="24"/>
                <w:lang w:eastAsia="hr-HR"/>
              </w:rPr>
              <w:t>DESI indeks gospodarske i društvene digitalizacije</w:t>
            </w:r>
          </w:p>
        </w:tc>
        <w:tc>
          <w:tcPr>
            <w:tcW w:w="944" w:type="pct"/>
            <w:gridSpan w:val="3"/>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47C29714" w14:textId="77777777" w:rsidR="00F669C4" w:rsidRPr="005C7855" w:rsidRDefault="00F669C4" w:rsidP="004D17DA">
            <w:pPr>
              <w:spacing w:line="240" w:lineRule="auto"/>
              <w:jc w:val="center"/>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sz w:val="24"/>
                <w:szCs w:val="24"/>
                <w:lang w:eastAsia="hr-HR"/>
              </w:rPr>
              <w:t>Jedinica mjere</w:t>
            </w:r>
          </w:p>
        </w:tc>
        <w:tc>
          <w:tcPr>
            <w:tcW w:w="1195" w:type="pct"/>
            <w:gridSpan w:val="3"/>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0F2AB203" w14:textId="77777777" w:rsidR="00F669C4" w:rsidRPr="005C7855" w:rsidRDefault="00F669C4" w:rsidP="004D17DA">
            <w:pPr>
              <w:spacing w:line="240" w:lineRule="auto"/>
              <w:jc w:val="center"/>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sz w:val="24"/>
                <w:szCs w:val="24"/>
                <w:lang w:eastAsia="hr-HR"/>
              </w:rPr>
              <w:t>Polazna vrijednost (godina)</w:t>
            </w:r>
          </w:p>
        </w:tc>
        <w:tc>
          <w:tcPr>
            <w:tcW w:w="945" w:type="pct"/>
            <w:gridSpan w:val="2"/>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73FBC519" w14:textId="77777777" w:rsidR="00F669C4" w:rsidRPr="005C7855" w:rsidRDefault="00F669C4" w:rsidP="004D17DA">
            <w:pPr>
              <w:spacing w:line="240" w:lineRule="auto"/>
              <w:jc w:val="center"/>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sz w:val="24"/>
                <w:szCs w:val="24"/>
                <w:lang w:eastAsia="hr-HR"/>
              </w:rPr>
              <w:t>Ciljna vrijednost do 2030. godine</w:t>
            </w:r>
          </w:p>
        </w:tc>
      </w:tr>
      <w:tr w:rsidR="00F669C4" w:rsidRPr="005C7855" w14:paraId="4AE0056D" w14:textId="77777777" w:rsidTr="004D17DA">
        <w:trPr>
          <w:trHeight w:val="1049"/>
        </w:trPr>
        <w:tc>
          <w:tcPr>
            <w:tcW w:w="640" w:type="pct"/>
            <w:vMerge/>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58A01286"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p>
        </w:tc>
        <w:tc>
          <w:tcPr>
            <w:tcW w:w="1276" w:type="pct"/>
            <w:gridSpan w:val="2"/>
            <w:vMerge/>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0FF38748"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p>
        </w:tc>
        <w:tc>
          <w:tcPr>
            <w:tcW w:w="944" w:type="pct"/>
            <w:gridSpan w:val="3"/>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0C999E84" w14:textId="77777777" w:rsidR="00F669C4" w:rsidRPr="005C7855" w:rsidRDefault="00F669C4" w:rsidP="004D17DA">
            <w:pPr>
              <w:spacing w:line="240" w:lineRule="auto"/>
              <w:ind w:firstLineChars="100" w:firstLine="241"/>
              <w:rPr>
                <w:rFonts w:ascii="Times New Roman" w:eastAsia="Times New Roman" w:hAnsi="Times New Roman" w:cs="Times New Roman"/>
                <w:b/>
                <w:bCs/>
                <w:i/>
                <w:iCs/>
                <w:color w:val="000000"/>
                <w:sz w:val="24"/>
                <w:szCs w:val="24"/>
                <w:lang w:eastAsia="hr-HR"/>
              </w:rPr>
            </w:pPr>
            <w:r w:rsidRPr="005C7855">
              <w:rPr>
                <w:rFonts w:ascii="Times New Roman" w:eastAsia="Times New Roman" w:hAnsi="Times New Roman" w:cs="Times New Roman"/>
                <w:b/>
                <w:bCs/>
                <w:i/>
                <w:iCs/>
                <w:color w:val="000000"/>
                <w:sz w:val="24"/>
                <w:szCs w:val="24"/>
                <w:lang w:eastAsia="hr-HR"/>
              </w:rPr>
              <w:t>Rang</w:t>
            </w:r>
          </w:p>
        </w:tc>
        <w:tc>
          <w:tcPr>
            <w:tcW w:w="1195" w:type="pct"/>
            <w:gridSpan w:val="3"/>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7C62DAC2" w14:textId="77777777" w:rsidR="00F669C4" w:rsidRPr="005C7855" w:rsidRDefault="00F669C4" w:rsidP="004D17DA">
            <w:pPr>
              <w:spacing w:line="240" w:lineRule="auto"/>
              <w:ind w:firstLineChars="100" w:firstLine="241"/>
              <w:rPr>
                <w:rFonts w:ascii="Times New Roman" w:eastAsia="Arial" w:hAnsi="Times New Roman" w:cs="Times New Roman"/>
                <w:b/>
                <w:bCs/>
                <w:i/>
                <w:iCs/>
                <w:color w:val="000000"/>
                <w:sz w:val="24"/>
                <w:szCs w:val="24"/>
                <w:lang w:eastAsia="hr-HR"/>
              </w:rPr>
            </w:pPr>
            <w:r w:rsidRPr="005C7855">
              <w:rPr>
                <w:rFonts w:ascii="Times New Roman" w:eastAsia="Arial" w:hAnsi="Times New Roman" w:cs="Times New Roman"/>
                <w:b/>
                <w:bCs/>
                <w:i/>
                <w:iCs/>
                <w:color w:val="000000"/>
                <w:sz w:val="24"/>
                <w:szCs w:val="24"/>
                <w:lang w:eastAsia="hr-HR"/>
              </w:rPr>
              <w:t>20 mjesto (2020.)</w:t>
            </w:r>
          </w:p>
          <w:p w14:paraId="776F3624"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p>
        </w:tc>
        <w:tc>
          <w:tcPr>
            <w:tcW w:w="945" w:type="pct"/>
            <w:gridSpan w:val="2"/>
            <w:tcBorders>
              <w:top w:val="single" w:sz="4" w:space="0" w:color="auto"/>
              <w:left w:val="single" w:sz="4" w:space="0" w:color="auto"/>
              <w:bottom w:val="single" w:sz="4" w:space="0" w:color="auto"/>
              <w:right w:val="single" w:sz="4" w:space="0" w:color="auto"/>
            </w:tcBorders>
            <w:shd w:val="clear" w:color="auto" w:fill="CEDBF1" w:themeFill="accent5" w:themeFillTint="33"/>
            <w:vAlign w:val="center"/>
            <w:hideMark/>
          </w:tcPr>
          <w:p w14:paraId="007CF20D" w14:textId="77777777" w:rsidR="00F669C4" w:rsidRPr="005C7855" w:rsidRDefault="00F669C4" w:rsidP="004D17DA">
            <w:pPr>
              <w:pStyle w:val="ListParagraph"/>
              <w:spacing w:line="240" w:lineRule="auto"/>
              <w:ind w:left="601"/>
              <w:rPr>
                <w:rFonts w:ascii="Times New Roman" w:eastAsia="Times New Roman" w:hAnsi="Times New Roman" w:cs="Times New Roman"/>
                <w:b/>
                <w:bCs/>
                <w:i/>
                <w:iCs/>
                <w:color w:val="000000"/>
                <w:sz w:val="24"/>
                <w:szCs w:val="24"/>
                <w:lang w:eastAsia="hr-HR"/>
              </w:rPr>
            </w:pPr>
            <w:r w:rsidRPr="005C7855">
              <w:rPr>
                <w:rFonts w:ascii="Times New Roman" w:eastAsia="Arial" w:hAnsi="Times New Roman" w:cs="Times New Roman"/>
                <w:b/>
                <w:bCs/>
                <w:i/>
                <w:iCs/>
                <w:color w:val="000000"/>
                <w:sz w:val="24"/>
                <w:szCs w:val="24"/>
                <w:lang w:eastAsia="hr-HR"/>
              </w:rPr>
              <w:t xml:space="preserve">Dostići prosjek EU-a </w:t>
            </w:r>
          </w:p>
          <w:p w14:paraId="545E90A6" w14:textId="77777777" w:rsidR="00F669C4" w:rsidRPr="005C7855" w:rsidRDefault="00F669C4" w:rsidP="004D17DA">
            <w:pPr>
              <w:spacing w:line="240" w:lineRule="auto"/>
              <w:rPr>
                <w:rFonts w:ascii="Times New Roman" w:eastAsia="Times New Roman" w:hAnsi="Times New Roman" w:cs="Times New Roman"/>
                <w:b/>
                <w:bCs/>
                <w:i/>
                <w:iCs/>
                <w:color w:val="000000"/>
                <w:sz w:val="24"/>
                <w:szCs w:val="24"/>
                <w:lang w:eastAsia="hr-HR"/>
              </w:rPr>
            </w:pPr>
          </w:p>
        </w:tc>
      </w:tr>
      <w:tr w:rsidR="00F669C4" w:rsidRPr="001E7BBC" w14:paraId="30389207" w14:textId="77777777" w:rsidTr="004A549F">
        <w:trPr>
          <w:trHeight w:hRule="exact" w:val="908"/>
        </w:trPr>
        <w:tc>
          <w:tcPr>
            <w:tcW w:w="5000" w:type="pct"/>
            <w:gridSpan w:val="11"/>
            <w:tcBorders>
              <w:top w:val="single" w:sz="4" w:space="0" w:color="auto"/>
              <w:left w:val="single" w:sz="8" w:space="0" w:color="000000"/>
              <w:bottom w:val="single" w:sz="4" w:space="0" w:color="auto"/>
              <w:right w:val="single" w:sz="8" w:space="0" w:color="000000"/>
            </w:tcBorders>
            <w:shd w:val="clear" w:color="auto" w:fill="FFF2CC" w:themeFill="accent4" w:themeFillTint="33"/>
            <w:vAlign w:val="center"/>
            <w:hideMark/>
          </w:tcPr>
          <w:p w14:paraId="0F3CF2BA" w14:textId="77777777" w:rsidR="00F669C4" w:rsidRPr="001E7BBC" w:rsidRDefault="00F669C4" w:rsidP="004D17DA">
            <w:pPr>
              <w:spacing w:line="240" w:lineRule="auto"/>
              <w:jc w:val="center"/>
              <w:rPr>
                <w:rFonts w:ascii="Times New Roman" w:eastAsia="Times New Roman" w:hAnsi="Times New Roman" w:cs="Times New Roman"/>
                <w:b/>
                <w:bCs/>
                <w:i/>
                <w:iCs/>
                <w:color w:val="000000"/>
                <w:sz w:val="24"/>
                <w:szCs w:val="24"/>
                <w:lang w:eastAsia="hr-HR"/>
              </w:rPr>
            </w:pPr>
            <w:r w:rsidRPr="001E7BBC">
              <w:rPr>
                <w:rFonts w:ascii="Times New Roman" w:eastAsia="Arial" w:hAnsi="Times New Roman" w:cs="Times New Roman"/>
                <w:b/>
                <w:bCs/>
                <w:i/>
                <w:iCs/>
                <w:sz w:val="24"/>
                <w:szCs w:val="24"/>
                <w:lang w:eastAsia="hr-HR"/>
              </w:rPr>
              <w:t>Pokazatelji ishoda koji doprinose strateškom cilju i pokazatelju učinka</w:t>
            </w:r>
          </w:p>
        </w:tc>
      </w:tr>
      <w:tr w:rsidR="00F669C4" w:rsidRPr="00FE051B" w14:paraId="7DDAE05C" w14:textId="77777777" w:rsidTr="004A549F">
        <w:trPr>
          <w:trHeight w:val="1215"/>
        </w:trPr>
        <w:tc>
          <w:tcPr>
            <w:tcW w:w="103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46E2D3"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lastRenderedPageBreak/>
              <w:t>Posebni cilj</w:t>
            </w:r>
          </w:p>
        </w:tc>
        <w:tc>
          <w:tcPr>
            <w:tcW w:w="88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7868AF"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Pokazatelj ishoda</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4C59C"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Definicija pokazatelja</w:t>
            </w:r>
          </w:p>
        </w:tc>
        <w:tc>
          <w:tcPr>
            <w:tcW w:w="57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2DC8D0"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Šifra pokazatelja</w:t>
            </w:r>
          </w:p>
        </w:tc>
        <w:tc>
          <w:tcPr>
            <w:tcW w:w="4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7DB6EB"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Jedinica mjere</w:t>
            </w:r>
          </w:p>
        </w:tc>
        <w:tc>
          <w:tcPr>
            <w:tcW w:w="66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DF29AA"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 xml:space="preserve">Polazna vrijednost </w:t>
            </w:r>
            <w:r>
              <w:rPr>
                <w:rFonts w:ascii="Times New Roman" w:eastAsia="Arial" w:hAnsi="Times New Roman" w:cs="Times New Roman"/>
                <w:b/>
                <w:bCs/>
                <w:sz w:val="24"/>
                <w:szCs w:val="24"/>
                <w:lang w:eastAsia="hr-HR"/>
              </w:rPr>
              <w:t>(godina)</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4E45DC" w14:textId="77777777" w:rsidR="00F669C4" w:rsidRPr="00FE051B" w:rsidRDefault="00F669C4" w:rsidP="004D17DA">
            <w:pPr>
              <w:spacing w:line="240" w:lineRule="auto"/>
              <w:jc w:val="center"/>
              <w:rPr>
                <w:rFonts w:ascii="Times New Roman" w:eastAsia="Times New Roman" w:hAnsi="Times New Roman" w:cs="Times New Roman"/>
                <w:b/>
                <w:bCs/>
                <w:color w:val="000000"/>
                <w:sz w:val="24"/>
                <w:szCs w:val="24"/>
                <w:lang w:eastAsia="hr-HR"/>
              </w:rPr>
            </w:pPr>
            <w:r w:rsidRPr="00FE051B">
              <w:rPr>
                <w:rFonts w:ascii="Times New Roman" w:eastAsia="Arial" w:hAnsi="Times New Roman" w:cs="Times New Roman"/>
                <w:b/>
                <w:bCs/>
                <w:sz w:val="24"/>
                <w:szCs w:val="24"/>
                <w:lang w:eastAsia="hr-HR"/>
              </w:rPr>
              <w:t xml:space="preserve">Ciljana vrijednost </w:t>
            </w:r>
            <w:r>
              <w:rPr>
                <w:rFonts w:ascii="Times New Roman" w:eastAsia="Arial" w:hAnsi="Times New Roman" w:cs="Times New Roman"/>
                <w:b/>
                <w:bCs/>
                <w:sz w:val="24"/>
                <w:szCs w:val="24"/>
                <w:lang w:eastAsia="hr-HR"/>
              </w:rPr>
              <w:t>(</w:t>
            </w:r>
            <w:r w:rsidRPr="00FE051B">
              <w:rPr>
                <w:rFonts w:ascii="Times New Roman" w:eastAsia="Arial" w:hAnsi="Times New Roman" w:cs="Times New Roman"/>
                <w:b/>
                <w:bCs/>
                <w:sz w:val="24"/>
                <w:szCs w:val="24"/>
                <w:lang w:eastAsia="hr-HR"/>
              </w:rPr>
              <w:t>2027.</w:t>
            </w:r>
            <w:r>
              <w:rPr>
                <w:rFonts w:ascii="Times New Roman" w:eastAsia="Arial" w:hAnsi="Times New Roman" w:cs="Times New Roman"/>
                <w:b/>
                <w:bCs/>
                <w:sz w:val="24"/>
                <w:szCs w:val="24"/>
                <w:lang w:eastAsia="hr-HR"/>
              </w:rPr>
              <w:t>)</w:t>
            </w:r>
          </w:p>
        </w:tc>
      </w:tr>
      <w:tr w:rsidR="00F669C4" w:rsidRPr="00F75DA9" w14:paraId="203418AC" w14:textId="77777777" w:rsidTr="004A549F">
        <w:trPr>
          <w:trHeight w:val="1215"/>
        </w:trPr>
        <w:tc>
          <w:tcPr>
            <w:tcW w:w="1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E28A6" w14:textId="77777777" w:rsidR="00F669C4" w:rsidRPr="00B86434" w:rsidRDefault="00F669C4" w:rsidP="004D17DA">
            <w:pPr>
              <w:pBdr>
                <w:top w:val="nil"/>
                <w:left w:val="nil"/>
                <w:bottom w:val="nil"/>
                <w:right w:val="nil"/>
                <w:between w:val="nil"/>
              </w:pBdr>
              <w:spacing w:line="240" w:lineRule="auto"/>
              <w:ind w:left="360"/>
              <w:rPr>
                <w:rFonts w:ascii="Times New Roman" w:eastAsia="Times New Roman" w:hAnsi="Times New Roman" w:cs="Times New Roman"/>
                <w:color w:val="000000" w:themeColor="text1"/>
                <w:sz w:val="24"/>
                <w:szCs w:val="24"/>
              </w:rPr>
            </w:pPr>
            <w:r w:rsidRPr="00B86434">
              <w:rPr>
                <w:rFonts w:ascii="Times New Roman" w:hAnsi="Times New Roman" w:cs="Times New Roman"/>
                <w:color w:val="000000" w:themeColor="text1"/>
                <w:sz w:val="24"/>
                <w:szCs w:val="24"/>
              </w:rPr>
              <w:t>Modernizacija infrastrukture te unaprjeđenje razine i obuhvatnosti korištenja IKT-a radi automatizacije, digitalizacije i pružanja e-pravosudnih usluga</w:t>
            </w: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A52A0" w14:textId="5D3E9891" w:rsidR="00F669C4" w:rsidRPr="00B86434" w:rsidRDefault="009A50E7" w:rsidP="004D17DA">
            <w:pPr>
              <w:spacing w:line="240" w:lineRule="auto"/>
              <w:jc w:val="center"/>
              <w:rPr>
                <w:rFonts w:ascii="Times New Roman" w:eastAsia="Arial" w:hAnsi="Times New Roman" w:cs="Times New Roman"/>
                <w:color w:val="000000" w:themeColor="text1"/>
                <w:sz w:val="24"/>
                <w:szCs w:val="24"/>
                <w:lang w:eastAsia="hr-HR"/>
              </w:rPr>
            </w:pPr>
            <w:r w:rsidRPr="009A50E7">
              <w:rPr>
                <w:rFonts w:ascii="Times New Roman" w:eastAsia="Times New Roman" w:hAnsi="Times New Roman" w:cs="Times New Roman"/>
                <w:color w:val="000000" w:themeColor="text1"/>
                <w:sz w:val="24"/>
                <w:szCs w:val="24"/>
              </w:rPr>
              <w:t>Broj e-usluga u pravosudnom sustavu</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6DD0BAA9" w14:textId="25D2944D" w:rsidR="00F669C4" w:rsidRPr="00B86434" w:rsidRDefault="00BC4FFF" w:rsidP="004D17DA">
            <w:pPr>
              <w:spacing w:line="240" w:lineRule="auto"/>
              <w:jc w:val="center"/>
              <w:rPr>
                <w:rFonts w:ascii="Times New Roman" w:eastAsia="Arial" w:hAnsi="Times New Roman" w:cs="Times New Roman"/>
                <w:b/>
                <w:bCs/>
                <w:color w:val="000000" w:themeColor="text1"/>
                <w:sz w:val="24"/>
                <w:szCs w:val="24"/>
                <w:lang w:eastAsia="hr-HR"/>
              </w:rPr>
            </w:pPr>
            <w:r w:rsidRPr="00B86434">
              <w:rPr>
                <w:rFonts w:ascii="Times New Roman" w:eastAsia="Times New Roman" w:hAnsi="Times New Roman" w:cs="Times New Roman"/>
                <w:color w:val="000000" w:themeColor="text1"/>
                <w:sz w:val="24"/>
                <w:szCs w:val="24"/>
              </w:rPr>
              <w:t>B</w:t>
            </w:r>
            <w:r w:rsidR="00F669C4" w:rsidRPr="00B86434">
              <w:rPr>
                <w:rFonts w:ascii="Times New Roman" w:eastAsia="Times New Roman" w:hAnsi="Times New Roman" w:cs="Times New Roman"/>
                <w:color w:val="000000" w:themeColor="text1"/>
                <w:sz w:val="24"/>
                <w:szCs w:val="24"/>
              </w:rPr>
              <w:t>roj e-usluga u pravosudnom sustavu</w:t>
            </w:r>
          </w:p>
        </w:tc>
        <w:tc>
          <w:tcPr>
            <w:tcW w:w="5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5CD04" w14:textId="77777777" w:rsidR="00F669C4" w:rsidRPr="00B86434" w:rsidRDefault="00F669C4" w:rsidP="004D17DA">
            <w:pPr>
              <w:spacing w:line="240" w:lineRule="auto"/>
              <w:jc w:val="center"/>
              <w:rPr>
                <w:rFonts w:ascii="Times New Roman" w:eastAsia="Arial" w:hAnsi="Times New Roman" w:cs="Times New Roman"/>
                <w:color w:val="000000" w:themeColor="text1"/>
                <w:sz w:val="24"/>
                <w:szCs w:val="24"/>
                <w:lang w:eastAsia="hr-HR"/>
              </w:rPr>
            </w:pPr>
            <w:bookmarkStart w:id="84" w:name="_Hlk96420276"/>
            <w:r w:rsidRPr="00B86434">
              <w:rPr>
                <w:rFonts w:ascii="Times New Roman" w:eastAsia="Times New Roman" w:hAnsi="Times New Roman" w:cs="Times New Roman"/>
                <w:color w:val="000000" w:themeColor="text1"/>
                <w:sz w:val="24"/>
                <w:szCs w:val="24"/>
                <w:lang w:eastAsia="hr-HR"/>
              </w:rPr>
              <w:t>OI.02.14.43</w:t>
            </w:r>
            <w:bookmarkEnd w:id="84"/>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CE71AC0" w14:textId="1A9024AB" w:rsidR="00F669C4" w:rsidRPr="00B86434" w:rsidRDefault="00F669C4" w:rsidP="004D17DA">
            <w:pPr>
              <w:spacing w:line="240" w:lineRule="auto"/>
              <w:jc w:val="center"/>
              <w:rPr>
                <w:rFonts w:ascii="Times New Roman" w:eastAsia="Arial" w:hAnsi="Times New Roman" w:cs="Times New Roman"/>
                <w:bCs/>
                <w:color w:val="000000" w:themeColor="text1"/>
                <w:sz w:val="24"/>
                <w:szCs w:val="24"/>
                <w:lang w:eastAsia="hr-HR"/>
              </w:rPr>
            </w:pPr>
            <w:r w:rsidRPr="00B86434">
              <w:rPr>
                <w:rFonts w:ascii="Times New Roman" w:eastAsia="Arial" w:hAnsi="Times New Roman" w:cs="Times New Roman"/>
                <w:bCs/>
                <w:color w:val="000000" w:themeColor="text1"/>
                <w:sz w:val="24"/>
                <w:szCs w:val="24"/>
                <w:lang w:eastAsia="hr-HR"/>
              </w:rPr>
              <w:t xml:space="preserve">broj </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9FAD1" w14:textId="26DB6DAB" w:rsidR="00F669C4" w:rsidRPr="00B86434" w:rsidRDefault="00F669C4" w:rsidP="004D17DA">
            <w:pPr>
              <w:spacing w:line="240" w:lineRule="auto"/>
              <w:jc w:val="center"/>
              <w:rPr>
                <w:rFonts w:ascii="Times New Roman" w:eastAsia="Arial" w:hAnsi="Times New Roman" w:cs="Times New Roman"/>
                <w:color w:val="000000" w:themeColor="text1"/>
                <w:sz w:val="24"/>
                <w:szCs w:val="24"/>
                <w:lang w:eastAsia="hr-HR"/>
              </w:rPr>
            </w:pPr>
            <w:r w:rsidRPr="00B86434">
              <w:rPr>
                <w:rFonts w:ascii="Times New Roman" w:eastAsia="Arial" w:hAnsi="Times New Roman" w:cs="Times New Roman"/>
                <w:color w:val="000000" w:themeColor="text1"/>
                <w:sz w:val="24"/>
                <w:szCs w:val="24"/>
                <w:lang w:eastAsia="hr-HR"/>
              </w:rPr>
              <w:t>10 (2020.)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7917C6D7" w14:textId="42CDEC0E" w:rsidR="00F669C4" w:rsidRPr="00B86434" w:rsidRDefault="007C52C3" w:rsidP="004D17DA">
            <w:pPr>
              <w:spacing w:line="240" w:lineRule="auto"/>
              <w:jc w:val="center"/>
              <w:rPr>
                <w:rFonts w:ascii="Times New Roman" w:eastAsia="Arial" w:hAnsi="Times New Roman" w:cs="Times New Roman"/>
                <w:color w:val="000000" w:themeColor="text1"/>
                <w:sz w:val="24"/>
                <w:szCs w:val="24"/>
                <w:lang w:eastAsia="hr-HR"/>
              </w:rPr>
            </w:pPr>
            <w:r w:rsidRPr="00B86434">
              <w:rPr>
                <w:rFonts w:ascii="Times New Roman" w:eastAsia="Arial" w:hAnsi="Times New Roman" w:cs="Times New Roman"/>
                <w:color w:val="000000" w:themeColor="text1"/>
                <w:sz w:val="24"/>
                <w:szCs w:val="24"/>
                <w:lang w:eastAsia="hr-HR"/>
              </w:rPr>
              <w:t xml:space="preserve">&gt; </w:t>
            </w:r>
            <w:r w:rsidR="00100960" w:rsidRPr="00B86434">
              <w:rPr>
                <w:rFonts w:ascii="Times New Roman" w:eastAsia="Arial" w:hAnsi="Times New Roman" w:cs="Times New Roman"/>
                <w:color w:val="000000" w:themeColor="text1"/>
                <w:sz w:val="24"/>
                <w:szCs w:val="24"/>
                <w:lang w:eastAsia="hr-HR"/>
              </w:rPr>
              <w:t>2</w:t>
            </w:r>
            <w:r w:rsidRPr="00B86434">
              <w:rPr>
                <w:rFonts w:ascii="Times New Roman" w:eastAsia="Arial" w:hAnsi="Times New Roman" w:cs="Times New Roman"/>
                <w:color w:val="000000" w:themeColor="text1"/>
                <w:sz w:val="24"/>
                <w:szCs w:val="24"/>
                <w:lang w:eastAsia="hr-HR"/>
              </w:rPr>
              <w:t>0</w:t>
            </w:r>
          </w:p>
        </w:tc>
      </w:tr>
    </w:tbl>
    <w:p w14:paraId="7837677D" w14:textId="64C88176" w:rsidR="006D3A72" w:rsidRPr="00B86434" w:rsidRDefault="006D3A72" w:rsidP="00DE5FD5">
      <w:pPr>
        <w:pStyle w:val="Slika"/>
        <w:jc w:val="left"/>
        <w:rPr>
          <w:noProof/>
          <w:color w:val="000000" w:themeColor="text1"/>
        </w:rPr>
      </w:pPr>
    </w:p>
    <w:p w14:paraId="37B0B192" w14:textId="317FAFAD" w:rsidR="000504BE" w:rsidRPr="00DC44A2" w:rsidRDefault="00DC44A2" w:rsidP="00DC44A2">
      <w:pPr>
        <w:pStyle w:val="Heading1"/>
        <w:pBdr>
          <w:bottom w:val="none" w:sz="0" w:space="0" w:color="auto"/>
        </w:pBdr>
        <w:rPr>
          <w:rFonts w:ascii="Times New Roman" w:hAnsi="Times New Roman" w:cs="Times New Roman"/>
          <w:noProof/>
          <w:sz w:val="28"/>
          <w:szCs w:val="22"/>
          <w:lang w:bidi="hr-HR"/>
        </w:rPr>
      </w:pPr>
      <w:bookmarkStart w:id="85" w:name="_Toc97197450"/>
      <w:r w:rsidRPr="00DC44A2">
        <w:rPr>
          <w:rFonts w:ascii="Times New Roman" w:hAnsi="Times New Roman" w:cs="Times New Roman"/>
          <w:noProof/>
          <w:sz w:val="28"/>
          <w:szCs w:val="22"/>
          <w:lang w:bidi="hr-HR"/>
        </w:rPr>
        <w:t>Prilog 3. Akcijski plan provedbe Nacionalnog plana razvoja pravosudnog sustava za razdoblje od 2022. do 2024. godine</w:t>
      </w:r>
      <w:bookmarkEnd w:id="85"/>
    </w:p>
    <w:sectPr w:rsidR="000504BE" w:rsidRPr="00DC44A2" w:rsidSect="00AD1782">
      <w:pgSz w:w="16838" w:h="11906" w:orient="landscape" w:code="9"/>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C4F1" w14:textId="77777777" w:rsidR="00494DD7" w:rsidRDefault="00494DD7">
      <w:pPr>
        <w:spacing w:line="240" w:lineRule="auto"/>
      </w:pPr>
      <w:r>
        <w:separator/>
      </w:r>
    </w:p>
  </w:endnote>
  <w:endnote w:type="continuationSeparator" w:id="0">
    <w:p w14:paraId="0602F917" w14:textId="77777777" w:rsidR="00494DD7" w:rsidRDefault="00494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Quattrocento Sans">
    <w:altName w:val="Calibri"/>
    <w:panose1 w:val="020B0604020202020204"/>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259316"/>
      <w:docPartObj>
        <w:docPartGallery w:val="Page Numbers (Bottom of Page)"/>
        <w:docPartUnique/>
      </w:docPartObj>
    </w:sdtPr>
    <w:sdtEndPr>
      <w:rPr>
        <w:rFonts w:ascii="Times New Roman" w:hAnsi="Times New Roman" w:cs="Times New Roman"/>
        <w:sz w:val="21"/>
        <w:szCs w:val="21"/>
      </w:rPr>
    </w:sdtEndPr>
    <w:sdtContent>
      <w:p w14:paraId="45D20DE8" w14:textId="25A78E50" w:rsidR="009E76DD" w:rsidRPr="006513E6" w:rsidRDefault="009E76DD">
        <w:pPr>
          <w:pStyle w:val="Footer"/>
          <w:rPr>
            <w:rFonts w:ascii="Times New Roman" w:hAnsi="Times New Roman" w:cs="Times New Roman"/>
            <w:sz w:val="21"/>
            <w:szCs w:val="21"/>
          </w:rPr>
        </w:pPr>
        <w:r w:rsidRPr="006513E6">
          <w:rPr>
            <w:rFonts w:ascii="Times New Roman" w:hAnsi="Times New Roman" w:cs="Times New Roman"/>
            <w:sz w:val="21"/>
            <w:szCs w:val="21"/>
          </w:rPr>
          <w:fldChar w:fldCharType="begin"/>
        </w:r>
        <w:r w:rsidRPr="006513E6">
          <w:rPr>
            <w:rFonts w:ascii="Times New Roman" w:hAnsi="Times New Roman" w:cs="Times New Roman"/>
            <w:sz w:val="21"/>
            <w:szCs w:val="21"/>
          </w:rPr>
          <w:instrText>PAGE   \* MERGEFORMAT</w:instrText>
        </w:r>
        <w:r w:rsidRPr="006513E6">
          <w:rPr>
            <w:rFonts w:ascii="Times New Roman" w:hAnsi="Times New Roman" w:cs="Times New Roman"/>
            <w:sz w:val="21"/>
            <w:szCs w:val="21"/>
          </w:rPr>
          <w:fldChar w:fldCharType="separate"/>
        </w:r>
        <w:r w:rsidRPr="006513E6">
          <w:rPr>
            <w:rFonts w:ascii="Times New Roman" w:hAnsi="Times New Roman" w:cs="Times New Roman"/>
            <w:sz w:val="21"/>
            <w:szCs w:val="21"/>
          </w:rPr>
          <w:t>2</w:t>
        </w:r>
        <w:r w:rsidRPr="006513E6">
          <w:rPr>
            <w:rFonts w:ascii="Times New Roman" w:hAnsi="Times New Roman" w:cs="Times New Roman"/>
            <w:sz w:val="21"/>
            <w:szCs w:val="21"/>
          </w:rPr>
          <w:fldChar w:fldCharType="end"/>
        </w:r>
      </w:p>
    </w:sdtContent>
  </w:sdt>
  <w:p w14:paraId="3811D466" w14:textId="77777777" w:rsidR="00A227E9" w:rsidRDefault="00A2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1DF2" w14:textId="77777777" w:rsidR="00494DD7" w:rsidRDefault="00494DD7">
      <w:pPr>
        <w:spacing w:line="240" w:lineRule="auto"/>
      </w:pPr>
      <w:r>
        <w:separator/>
      </w:r>
    </w:p>
  </w:footnote>
  <w:footnote w:type="continuationSeparator" w:id="0">
    <w:p w14:paraId="64A107B4" w14:textId="77777777" w:rsidR="00494DD7" w:rsidRDefault="00494DD7">
      <w:pPr>
        <w:spacing w:line="240" w:lineRule="auto"/>
      </w:pPr>
      <w:r>
        <w:continuationSeparator/>
      </w:r>
    </w:p>
  </w:footnote>
  <w:footnote w:id="1">
    <w:p w14:paraId="1E4B0740" w14:textId="399DB550" w:rsidR="00A227E9" w:rsidRPr="00CE2DC1" w:rsidRDefault="00A227E9">
      <w:pPr>
        <w:pStyle w:val="FootnoteText"/>
        <w:rPr>
          <w:rFonts w:ascii="Times New Roman" w:hAnsi="Times New Roman" w:cs="Times New Roman"/>
          <w:sz w:val="20"/>
          <w:lang w:bidi="hr-HR"/>
        </w:rPr>
      </w:pPr>
      <w:r>
        <w:rPr>
          <w:rStyle w:val="FootnoteReference"/>
        </w:rPr>
        <w:footnoteRef/>
      </w:r>
      <w:r>
        <w:t xml:space="preserve"> </w:t>
      </w:r>
      <w:r w:rsidR="007F03CC">
        <w:t>„</w:t>
      </w:r>
      <w:r w:rsidRPr="000C18B1">
        <w:rPr>
          <w:rFonts w:ascii="Times New Roman" w:hAnsi="Times New Roman" w:cs="Times New Roman"/>
          <w:sz w:val="20"/>
          <w:lang w:bidi="hr-HR"/>
        </w:rPr>
        <w:t>Narodne novine</w:t>
      </w:r>
      <w:r w:rsidR="007F03CC">
        <w:rPr>
          <w:rFonts w:ascii="Times New Roman" w:hAnsi="Times New Roman" w:cs="Times New Roman"/>
          <w:sz w:val="20"/>
          <w:lang w:bidi="hr-HR"/>
        </w:rPr>
        <w:t>“</w:t>
      </w:r>
      <w:r w:rsidRPr="000C18B1">
        <w:rPr>
          <w:rFonts w:ascii="Times New Roman" w:hAnsi="Times New Roman" w:cs="Times New Roman"/>
          <w:sz w:val="20"/>
          <w:lang w:bidi="hr-HR"/>
        </w:rPr>
        <w:t>, br</w:t>
      </w:r>
      <w:r w:rsidR="00FD758D">
        <w:rPr>
          <w:rFonts w:ascii="Times New Roman" w:hAnsi="Times New Roman" w:cs="Times New Roman"/>
          <w:sz w:val="20"/>
          <w:lang w:bidi="hr-HR"/>
        </w:rPr>
        <w:t>.</w:t>
      </w:r>
      <w:r w:rsidRPr="000C18B1">
        <w:rPr>
          <w:rFonts w:ascii="Times New Roman" w:hAnsi="Times New Roman" w:cs="Times New Roman"/>
          <w:sz w:val="20"/>
          <w:lang w:bidi="hr-HR"/>
        </w:rPr>
        <w:t xml:space="preserve"> 56/90, 135/97, 08/98, 113/00, 124/00, 28/01, 41/01, 55/01, 76/10, 85/10, 05/14</w:t>
      </w:r>
      <w:r>
        <w:rPr>
          <w:rFonts w:ascii="Times New Roman" w:hAnsi="Times New Roman" w:cs="Times New Roman"/>
          <w:sz w:val="20"/>
          <w:lang w:bidi="hr-HR"/>
        </w:rPr>
        <w:t>.</w:t>
      </w:r>
    </w:p>
  </w:footnote>
  <w:footnote w:id="2">
    <w:p w14:paraId="5D76C990" w14:textId="1D2E4BA2" w:rsidR="00A227E9" w:rsidRDefault="00A227E9">
      <w:pPr>
        <w:pStyle w:val="FootnoteText"/>
      </w:pPr>
      <w:r w:rsidRPr="003A2D7B">
        <w:rPr>
          <w:rStyle w:val="FootnoteReference"/>
        </w:rPr>
        <w:footnoteRef/>
      </w:r>
      <w:r w:rsidRPr="003A2D7B">
        <w:t xml:space="preserve"> </w:t>
      </w:r>
      <w:r w:rsidR="007F03CC" w:rsidRPr="003A2D7B">
        <w:t>„</w:t>
      </w:r>
      <w:r w:rsidRPr="003A2D7B">
        <w:rPr>
          <w:rFonts w:ascii="Times New Roman" w:hAnsi="Times New Roman" w:cs="Times New Roman"/>
          <w:sz w:val="20"/>
          <w:lang w:bidi="hr-HR"/>
        </w:rPr>
        <w:t>Narodne novine</w:t>
      </w:r>
      <w:r w:rsidR="007F03CC" w:rsidRPr="003A2D7B">
        <w:rPr>
          <w:rFonts w:ascii="Times New Roman" w:hAnsi="Times New Roman" w:cs="Times New Roman"/>
          <w:sz w:val="20"/>
          <w:lang w:bidi="hr-HR"/>
        </w:rPr>
        <w:t>“</w:t>
      </w:r>
      <w:r w:rsidRPr="003A2D7B">
        <w:rPr>
          <w:rFonts w:ascii="Times New Roman" w:hAnsi="Times New Roman" w:cs="Times New Roman"/>
          <w:sz w:val="20"/>
          <w:lang w:bidi="hr-HR"/>
        </w:rPr>
        <w:t>, br</w:t>
      </w:r>
      <w:r w:rsidR="00FD758D" w:rsidRPr="003A2D7B">
        <w:rPr>
          <w:rFonts w:ascii="Times New Roman" w:hAnsi="Times New Roman" w:cs="Times New Roman"/>
          <w:sz w:val="20"/>
          <w:lang w:bidi="hr-HR"/>
        </w:rPr>
        <w:t>.</w:t>
      </w:r>
      <w:r w:rsidRPr="003A2D7B">
        <w:rPr>
          <w:rFonts w:ascii="Times New Roman" w:hAnsi="Times New Roman" w:cs="Times New Roman"/>
          <w:sz w:val="20"/>
          <w:lang w:bidi="hr-HR"/>
        </w:rPr>
        <w:t> </w:t>
      </w:r>
      <w:hyperlink r:id="rId1" w:history="1">
        <w:r w:rsidRPr="003A2D7B">
          <w:rPr>
            <w:rFonts w:ascii="Times New Roman" w:hAnsi="Times New Roman" w:cs="Times New Roman"/>
            <w:sz w:val="20"/>
            <w:lang w:bidi="hr-HR"/>
          </w:rPr>
          <w:t>28/13</w:t>
        </w:r>
      </w:hyperlink>
      <w:r w:rsidRPr="003A2D7B">
        <w:rPr>
          <w:rFonts w:ascii="Times New Roman" w:hAnsi="Times New Roman" w:cs="Times New Roman"/>
          <w:sz w:val="20"/>
          <w:lang w:bidi="hr-HR"/>
        </w:rPr>
        <w:t>, </w:t>
      </w:r>
      <w:hyperlink r:id="rId2" w:history="1">
        <w:r w:rsidRPr="003A2D7B">
          <w:rPr>
            <w:rFonts w:ascii="Times New Roman" w:hAnsi="Times New Roman" w:cs="Times New Roman"/>
            <w:sz w:val="20"/>
            <w:lang w:bidi="hr-HR"/>
          </w:rPr>
          <w:t>33/15</w:t>
        </w:r>
      </w:hyperlink>
      <w:r w:rsidRPr="003A2D7B">
        <w:rPr>
          <w:rFonts w:ascii="Times New Roman" w:hAnsi="Times New Roman" w:cs="Times New Roman"/>
          <w:sz w:val="20"/>
          <w:lang w:bidi="hr-HR"/>
        </w:rPr>
        <w:t>, </w:t>
      </w:r>
      <w:hyperlink r:id="rId3" w:history="1">
        <w:r w:rsidRPr="003A2D7B">
          <w:rPr>
            <w:rFonts w:ascii="Times New Roman" w:hAnsi="Times New Roman" w:cs="Times New Roman"/>
            <w:sz w:val="20"/>
            <w:lang w:bidi="hr-HR"/>
          </w:rPr>
          <w:t>82/15</w:t>
        </w:r>
      </w:hyperlink>
      <w:r w:rsidRPr="003A2D7B">
        <w:rPr>
          <w:rFonts w:ascii="Times New Roman" w:hAnsi="Times New Roman" w:cs="Times New Roman"/>
          <w:sz w:val="20"/>
          <w:lang w:bidi="hr-HR"/>
        </w:rPr>
        <w:t>, </w:t>
      </w:r>
      <w:hyperlink r:id="rId4" w:tgtFrame="_blank" w:history="1">
        <w:r w:rsidRPr="003A2D7B">
          <w:rPr>
            <w:rFonts w:ascii="Times New Roman" w:hAnsi="Times New Roman" w:cs="Times New Roman"/>
            <w:sz w:val="20"/>
            <w:lang w:bidi="hr-HR"/>
          </w:rPr>
          <w:t>82/16</w:t>
        </w:r>
      </w:hyperlink>
      <w:r w:rsidRPr="003A2D7B">
        <w:rPr>
          <w:rFonts w:ascii="Times New Roman" w:hAnsi="Times New Roman" w:cs="Times New Roman"/>
          <w:sz w:val="20"/>
          <w:lang w:bidi="hr-HR"/>
        </w:rPr>
        <w:t>, </w:t>
      </w:r>
      <w:hyperlink r:id="rId5" w:tgtFrame="_blank" w:history="1">
        <w:r w:rsidRPr="003A2D7B">
          <w:rPr>
            <w:rFonts w:ascii="Times New Roman" w:hAnsi="Times New Roman" w:cs="Times New Roman"/>
            <w:sz w:val="20"/>
            <w:lang w:bidi="hr-HR"/>
          </w:rPr>
          <w:t>67/18</w:t>
        </w:r>
      </w:hyperlink>
      <w:r w:rsidRPr="003A2D7B">
        <w:rPr>
          <w:rFonts w:ascii="Times New Roman" w:hAnsi="Times New Roman" w:cs="Times New Roman"/>
          <w:sz w:val="20"/>
          <w:lang w:bidi="hr-HR"/>
        </w:rPr>
        <w:t>, </w:t>
      </w:r>
      <w:r w:rsidR="0045015C" w:rsidRPr="003A2D7B">
        <w:rPr>
          <w:rFonts w:ascii="Times New Roman" w:hAnsi="Times New Roman" w:cs="Times New Roman"/>
          <w:sz w:val="20"/>
          <w:lang w:bidi="hr-HR"/>
        </w:rPr>
        <w:t>21/22</w:t>
      </w:r>
      <w:r w:rsidR="003A2D7B">
        <w:rPr>
          <w:rFonts w:ascii="Times New Roman" w:hAnsi="Times New Roman" w:cs="Times New Roman"/>
          <w:sz w:val="20"/>
          <w:lang w:bidi="hr-HR"/>
        </w:rPr>
        <w:t>.</w:t>
      </w:r>
    </w:p>
  </w:footnote>
  <w:footnote w:id="3">
    <w:p w14:paraId="716A2E0C" w14:textId="77777777" w:rsidR="00750005" w:rsidRPr="003A2D7B" w:rsidRDefault="00750005" w:rsidP="00750005">
      <w:pPr>
        <w:pStyle w:val="FootnoteText"/>
      </w:pPr>
      <w:r>
        <w:rPr>
          <w:rStyle w:val="FootnoteReference"/>
        </w:rPr>
        <w:footnoteRef/>
      </w:r>
      <w:r>
        <w:t xml:space="preserve"> </w:t>
      </w:r>
      <w:r w:rsidRPr="008E0B45">
        <w:rPr>
          <w:rFonts w:ascii="Times New Roman" w:hAnsi="Times New Roman" w:cs="Times New Roman"/>
          <w:sz w:val="20"/>
        </w:rPr>
        <w:t>Analitička podloga za Nacionalnu razvojnu strategiju Republike Hrvats</w:t>
      </w:r>
      <w:r w:rsidRPr="003A2D7B">
        <w:rPr>
          <w:rFonts w:ascii="Times New Roman" w:hAnsi="Times New Roman" w:cs="Times New Roman"/>
          <w:sz w:val="20"/>
        </w:rPr>
        <w:t>ke do 2030.: Pravosudni sektor, srpanj 2019.</w:t>
      </w:r>
    </w:p>
  </w:footnote>
  <w:footnote w:id="4">
    <w:p w14:paraId="11757BF9" w14:textId="77777777" w:rsidR="00750005" w:rsidRPr="003A2D7B" w:rsidRDefault="00750005" w:rsidP="00750005">
      <w:pPr>
        <w:pStyle w:val="FootnoteText"/>
      </w:pPr>
      <w:r w:rsidRPr="003A2D7B">
        <w:rPr>
          <w:rStyle w:val="FootnoteReference"/>
        </w:rPr>
        <w:footnoteRef/>
      </w:r>
      <w:r w:rsidRPr="003A2D7B">
        <w:t xml:space="preserve"> </w:t>
      </w:r>
      <w:r w:rsidRPr="003A2D7B">
        <w:rPr>
          <w:rFonts w:ascii="Times New Roman" w:hAnsi="Times New Roman" w:cs="Times New Roman"/>
          <w:sz w:val="20"/>
        </w:rPr>
        <w:t>Izvješće o vladavini prava za 2020. i 2021. Poglavlje za Hrvatsku</w:t>
      </w:r>
      <w:r w:rsidRPr="003A2D7B">
        <w:t xml:space="preserve"> </w:t>
      </w:r>
    </w:p>
  </w:footnote>
  <w:footnote w:id="5">
    <w:p w14:paraId="54BF2DE6" w14:textId="59BDC6F8" w:rsidR="00A227E9" w:rsidRPr="003A2D7B" w:rsidRDefault="00A227E9" w:rsidP="00A7551D">
      <w:pPr>
        <w:pStyle w:val="FootnoteText"/>
      </w:pPr>
      <w:r w:rsidRPr="003A2D7B">
        <w:rPr>
          <w:rStyle w:val="FootnoteReference"/>
        </w:rPr>
        <w:footnoteRef/>
      </w:r>
      <w:r w:rsidRPr="003A2D7B">
        <w:t xml:space="preserve"> </w:t>
      </w:r>
      <w:bookmarkStart w:id="13" w:name="_Hlk95909789"/>
      <w:r w:rsidR="007F03CC" w:rsidRPr="003A2D7B">
        <w:t>„</w:t>
      </w:r>
      <w:r w:rsidRPr="003A2D7B">
        <w:rPr>
          <w:rFonts w:ascii="Times New Roman" w:hAnsi="Times New Roman" w:cs="Times New Roman"/>
          <w:sz w:val="20"/>
          <w:lang w:bidi="hr-HR"/>
        </w:rPr>
        <w:t>Narodne novine</w:t>
      </w:r>
      <w:r w:rsidR="007F03CC" w:rsidRPr="003A2D7B">
        <w:rPr>
          <w:rFonts w:ascii="Times New Roman" w:hAnsi="Times New Roman" w:cs="Times New Roman"/>
          <w:sz w:val="20"/>
          <w:lang w:bidi="hr-HR"/>
        </w:rPr>
        <w:t>“</w:t>
      </w:r>
      <w:r w:rsidRPr="003A2D7B">
        <w:rPr>
          <w:rFonts w:ascii="Times New Roman" w:hAnsi="Times New Roman" w:cs="Times New Roman"/>
          <w:sz w:val="20"/>
          <w:lang w:bidi="hr-HR"/>
        </w:rPr>
        <w:t xml:space="preserve">, </w:t>
      </w:r>
      <w:bookmarkEnd w:id="13"/>
      <w:r w:rsidRPr="003A2D7B">
        <w:rPr>
          <w:rFonts w:ascii="Times New Roman" w:hAnsi="Times New Roman" w:cs="Times New Roman"/>
          <w:sz w:val="20"/>
          <w:lang w:bidi="hr-HR"/>
        </w:rPr>
        <w:t>br</w:t>
      </w:r>
      <w:r w:rsidR="00FD758D" w:rsidRPr="003A2D7B">
        <w:rPr>
          <w:rFonts w:ascii="Times New Roman" w:hAnsi="Times New Roman" w:cs="Times New Roman"/>
          <w:sz w:val="20"/>
          <w:lang w:bidi="hr-HR"/>
        </w:rPr>
        <w:t>.</w:t>
      </w:r>
      <w:r w:rsidRPr="003A2D7B">
        <w:rPr>
          <w:rFonts w:ascii="Times New Roman" w:hAnsi="Times New Roman" w:cs="Times New Roman"/>
          <w:sz w:val="20"/>
          <w:lang w:bidi="hr-HR"/>
        </w:rPr>
        <w:t xml:space="preserve"> 116/10, 57/11, 130/11, 13/13, 28/13, 82/15, 67/18, 126/19.</w:t>
      </w:r>
    </w:p>
  </w:footnote>
  <w:footnote w:id="6">
    <w:p w14:paraId="4550C046" w14:textId="3BFB5B43" w:rsidR="00A227E9" w:rsidRPr="003A2D7B" w:rsidRDefault="00A227E9" w:rsidP="00A7551D">
      <w:pPr>
        <w:pStyle w:val="FootnoteText"/>
      </w:pPr>
      <w:r w:rsidRPr="003A2D7B">
        <w:rPr>
          <w:rStyle w:val="FootnoteReference"/>
        </w:rPr>
        <w:footnoteRef/>
      </w:r>
      <w:r w:rsidRPr="003A2D7B">
        <w:t xml:space="preserve"> </w:t>
      </w:r>
      <w:r w:rsidR="007F03CC" w:rsidRPr="003A2D7B">
        <w:t>„</w:t>
      </w:r>
      <w:r w:rsidRPr="003A2D7B">
        <w:rPr>
          <w:rFonts w:ascii="Times New Roman" w:hAnsi="Times New Roman" w:cs="Times New Roman"/>
          <w:sz w:val="20"/>
          <w:lang w:bidi="hr-HR"/>
        </w:rPr>
        <w:t>Narodne novine</w:t>
      </w:r>
      <w:r w:rsidR="007F03CC" w:rsidRPr="003A2D7B">
        <w:rPr>
          <w:rFonts w:ascii="Times New Roman" w:hAnsi="Times New Roman" w:cs="Times New Roman"/>
          <w:sz w:val="20"/>
          <w:lang w:bidi="hr-HR"/>
        </w:rPr>
        <w:t>“</w:t>
      </w:r>
      <w:r w:rsidRPr="003A2D7B">
        <w:rPr>
          <w:rFonts w:ascii="Times New Roman" w:hAnsi="Times New Roman" w:cs="Times New Roman"/>
          <w:sz w:val="20"/>
          <w:lang w:bidi="hr-HR"/>
        </w:rPr>
        <w:t>, br</w:t>
      </w:r>
      <w:r w:rsidR="00FD758D" w:rsidRPr="003A2D7B">
        <w:rPr>
          <w:rFonts w:ascii="Times New Roman" w:hAnsi="Times New Roman" w:cs="Times New Roman"/>
          <w:sz w:val="20"/>
          <w:lang w:bidi="hr-HR"/>
        </w:rPr>
        <w:t>.</w:t>
      </w:r>
      <w:r w:rsidRPr="003A2D7B">
        <w:rPr>
          <w:rFonts w:ascii="Times New Roman" w:hAnsi="Times New Roman" w:cs="Times New Roman"/>
          <w:sz w:val="20"/>
          <w:lang w:bidi="hr-HR"/>
        </w:rPr>
        <w:t xml:space="preserve"> 67/18</w:t>
      </w:r>
      <w:r w:rsidR="0045015C" w:rsidRPr="003A2D7B">
        <w:rPr>
          <w:rFonts w:ascii="Times New Roman" w:hAnsi="Times New Roman" w:cs="Times New Roman"/>
          <w:sz w:val="20"/>
          <w:lang w:bidi="hr-HR"/>
        </w:rPr>
        <w:t>, 21/22</w:t>
      </w:r>
      <w:r w:rsidR="003A2D7B">
        <w:rPr>
          <w:rFonts w:ascii="Times New Roman" w:hAnsi="Times New Roman" w:cs="Times New Roman"/>
          <w:sz w:val="20"/>
          <w:lang w:bidi="hr-HR"/>
        </w:rPr>
        <w:t>.</w:t>
      </w:r>
    </w:p>
  </w:footnote>
  <w:footnote w:id="7">
    <w:p w14:paraId="45ED109A" w14:textId="33E53088" w:rsidR="00A227E9" w:rsidRPr="003A2D7B" w:rsidRDefault="00A227E9" w:rsidP="00A7551D">
      <w:pPr>
        <w:pStyle w:val="FootnoteText"/>
      </w:pPr>
      <w:r w:rsidRPr="003A2D7B">
        <w:rPr>
          <w:rStyle w:val="FootnoteReference"/>
        </w:rPr>
        <w:footnoteRef/>
      </w:r>
      <w:r w:rsidRPr="003A2D7B">
        <w:t xml:space="preserve"> </w:t>
      </w:r>
      <w:r w:rsidR="007F03CC" w:rsidRPr="003A2D7B">
        <w:t>„</w:t>
      </w:r>
      <w:r w:rsidRPr="003A2D7B">
        <w:rPr>
          <w:rFonts w:ascii="Times New Roman" w:hAnsi="Times New Roman" w:cs="Times New Roman"/>
          <w:sz w:val="20"/>
          <w:lang w:bidi="hr-HR"/>
        </w:rPr>
        <w:t>Narodne novine</w:t>
      </w:r>
      <w:r w:rsidR="007F03CC" w:rsidRPr="003A2D7B">
        <w:rPr>
          <w:rFonts w:ascii="Times New Roman" w:hAnsi="Times New Roman" w:cs="Times New Roman"/>
          <w:sz w:val="20"/>
          <w:lang w:bidi="hr-HR"/>
        </w:rPr>
        <w:t>“</w:t>
      </w:r>
      <w:r w:rsidRPr="003A2D7B">
        <w:rPr>
          <w:rFonts w:ascii="Times New Roman" w:hAnsi="Times New Roman" w:cs="Times New Roman"/>
          <w:sz w:val="20"/>
          <w:lang w:bidi="hr-HR"/>
        </w:rPr>
        <w:t>, br</w:t>
      </w:r>
      <w:r w:rsidR="00FD758D" w:rsidRPr="003A2D7B">
        <w:rPr>
          <w:rFonts w:ascii="Times New Roman" w:hAnsi="Times New Roman" w:cs="Times New Roman"/>
          <w:sz w:val="20"/>
          <w:lang w:bidi="hr-HR"/>
        </w:rPr>
        <w:t>.</w:t>
      </w:r>
      <w:r w:rsidRPr="003A2D7B">
        <w:rPr>
          <w:rFonts w:ascii="Times New Roman" w:hAnsi="Times New Roman" w:cs="Times New Roman"/>
          <w:sz w:val="20"/>
          <w:lang w:bidi="hr-HR"/>
        </w:rPr>
        <w:t xml:space="preserve"> 67/18, 126/19.</w:t>
      </w:r>
    </w:p>
  </w:footnote>
  <w:footnote w:id="8">
    <w:p w14:paraId="32A2AF40" w14:textId="7A83A566" w:rsidR="00A227E9" w:rsidRPr="00C6135E" w:rsidRDefault="00A227E9" w:rsidP="00A7551D">
      <w:pPr>
        <w:pStyle w:val="FootnoteText"/>
        <w:rPr>
          <w:rFonts w:ascii="Times New Roman" w:hAnsi="Times New Roman" w:cs="Times New Roman"/>
          <w:sz w:val="20"/>
          <w:lang w:bidi="hr-HR"/>
        </w:rPr>
      </w:pPr>
      <w:r w:rsidRPr="003A2D7B">
        <w:rPr>
          <w:rStyle w:val="FootnoteReference"/>
        </w:rPr>
        <w:footnoteRef/>
      </w:r>
      <w:r w:rsidRPr="003A2D7B">
        <w:t xml:space="preserve"> </w:t>
      </w:r>
      <w:r w:rsidR="007F03CC" w:rsidRPr="003A2D7B">
        <w:t>„</w:t>
      </w:r>
      <w:r w:rsidRPr="003A2D7B">
        <w:rPr>
          <w:rFonts w:ascii="Times New Roman" w:hAnsi="Times New Roman" w:cs="Times New Roman"/>
          <w:sz w:val="20"/>
          <w:lang w:bidi="hr-HR"/>
        </w:rPr>
        <w:t>Narodne novine</w:t>
      </w:r>
      <w:r w:rsidR="007F03CC" w:rsidRPr="003A2D7B">
        <w:rPr>
          <w:rFonts w:ascii="Times New Roman" w:hAnsi="Times New Roman" w:cs="Times New Roman"/>
          <w:sz w:val="20"/>
          <w:lang w:bidi="hr-HR"/>
        </w:rPr>
        <w:t>“</w:t>
      </w:r>
      <w:r w:rsidRPr="003A2D7B">
        <w:rPr>
          <w:rFonts w:ascii="Times New Roman" w:hAnsi="Times New Roman" w:cs="Times New Roman"/>
          <w:sz w:val="20"/>
          <w:lang w:bidi="hr-HR"/>
        </w:rPr>
        <w:t>, br</w:t>
      </w:r>
      <w:r w:rsidR="00FD758D" w:rsidRPr="003A2D7B">
        <w:rPr>
          <w:rFonts w:ascii="Times New Roman" w:hAnsi="Times New Roman" w:cs="Times New Roman"/>
          <w:sz w:val="20"/>
          <w:lang w:bidi="hr-HR"/>
        </w:rPr>
        <w:t>.</w:t>
      </w:r>
      <w:r w:rsidRPr="003A2D7B">
        <w:rPr>
          <w:rFonts w:ascii="Times New Roman" w:hAnsi="Times New Roman" w:cs="Times New Roman"/>
          <w:sz w:val="20"/>
          <w:lang w:bidi="hr-HR"/>
        </w:rPr>
        <w:t xml:space="preserve"> 52/19.</w:t>
      </w:r>
    </w:p>
  </w:footnote>
  <w:footnote w:id="9">
    <w:p w14:paraId="2629F2C8" w14:textId="648E5745" w:rsidR="00A227E9" w:rsidRDefault="00A227E9" w:rsidP="00A7551D">
      <w:pPr>
        <w:pStyle w:val="FootnoteText"/>
      </w:pPr>
      <w:r>
        <w:rPr>
          <w:rStyle w:val="FootnoteReference"/>
        </w:rPr>
        <w:footnoteRef/>
      </w:r>
      <w:r>
        <w:t xml:space="preserve"> </w:t>
      </w:r>
      <w:r w:rsidR="007B5767">
        <w:t xml:space="preserve"> </w:t>
      </w:r>
      <w:r w:rsidR="007F03CC">
        <w:t>„</w:t>
      </w:r>
      <w:r w:rsidRPr="000C18B1">
        <w:rPr>
          <w:rFonts w:ascii="Times New Roman" w:hAnsi="Times New Roman" w:cs="Times New Roman"/>
          <w:sz w:val="20"/>
          <w:lang w:bidi="hr-HR"/>
        </w:rPr>
        <w:t>Narodne novine</w:t>
      </w:r>
      <w:r w:rsidR="007F03CC">
        <w:rPr>
          <w:rFonts w:ascii="Times New Roman" w:hAnsi="Times New Roman" w:cs="Times New Roman"/>
          <w:sz w:val="20"/>
          <w:lang w:bidi="hr-HR"/>
        </w:rPr>
        <w:t>“</w:t>
      </w:r>
      <w:r w:rsidRPr="000C18B1">
        <w:rPr>
          <w:rFonts w:ascii="Times New Roman" w:hAnsi="Times New Roman" w:cs="Times New Roman"/>
          <w:sz w:val="20"/>
          <w:lang w:bidi="hr-HR"/>
        </w:rPr>
        <w:t>, br</w:t>
      </w:r>
      <w:r w:rsidR="00FD758D">
        <w:rPr>
          <w:rFonts w:ascii="Times New Roman" w:hAnsi="Times New Roman" w:cs="Times New Roman"/>
          <w:sz w:val="20"/>
          <w:lang w:bidi="hr-HR"/>
        </w:rPr>
        <w:t>.</w:t>
      </w:r>
      <w:r w:rsidR="00A36E74">
        <w:rPr>
          <w:rFonts w:ascii="Times New Roman" w:hAnsi="Times New Roman" w:cs="Times New Roman"/>
          <w:sz w:val="20"/>
          <w:lang w:bidi="hr-HR"/>
        </w:rPr>
        <w:t xml:space="preserve"> </w:t>
      </w:r>
      <w:hyperlink r:id="rId6" w:tgtFrame="_blank" w:history="1">
        <w:r w:rsidRPr="00C6135E">
          <w:rPr>
            <w:rFonts w:ascii="Times New Roman" w:hAnsi="Times New Roman" w:cs="Times New Roman"/>
            <w:sz w:val="20"/>
            <w:lang w:bidi="hr-HR"/>
          </w:rPr>
          <w:t>09/94</w:t>
        </w:r>
      </w:hyperlink>
      <w:r w:rsidRPr="00C6135E">
        <w:rPr>
          <w:rFonts w:ascii="Times New Roman" w:hAnsi="Times New Roman" w:cs="Times New Roman"/>
          <w:sz w:val="20"/>
          <w:lang w:bidi="hr-HR"/>
        </w:rPr>
        <w:t>, </w:t>
      </w:r>
      <w:hyperlink r:id="rId7" w:history="1">
        <w:r w:rsidRPr="00C6135E">
          <w:rPr>
            <w:rFonts w:ascii="Times New Roman" w:hAnsi="Times New Roman" w:cs="Times New Roman"/>
            <w:sz w:val="20"/>
            <w:lang w:bidi="hr-HR"/>
          </w:rPr>
          <w:t>117/08</w:t>
        </w:r>
      </w:hyperlink>
      <w:r w:rsidRPr="00C6135E">
        <w:rPr>
          <w:rFonts w:ascii="Times New Roman" w:hAnsi="Times New Roman" w:cs="Times New Roman"/>
          <w:sz w:val="20"/>
          <w:lang w:bidi="hr-HR"/>
        </w:rPr>
        <w:t>, </w:t>
      </w:r>
      <w:hyperlink r:id="rId8" w:history="1">
        <w:r w:rsidRPr="00C6135E">
          <w:rPr>
            <w:rFonts w:ascii="Times New Roman" w:hAnsi="Times New Roman" w:cs="Times New Roman"/>
            <w:sz w:val="20"/>
            <w:lang w:bidi="hr-HR"/>
          </w:rPr>
          <w:t>50/09</w:t>
        </w:r>
      </w:hyperlink>
      <w:r w:rsidRPr="00C6135E">
        <w:rPr>
          <w:rFonts w:ascii="Times New Roman" w:hAnsi="Times New Roman" w:cs="Times New Roman"/>
          <w:sz w:val="20"/>
          <w:lang w:bidi="hr-HR"/>
        </w:rPr>
        <w:t>, </w:t>
      </w:r>
      <w:hyperlink r:id="rId9" w:history="1">
        <w:r w:rsidRPr="00C6135E">
          <w:rPr>
            <w:rFonts w:ascii="Times New Roman" w:hAnsi="Times New Roman" w:cs="Times New Roman"/>
            <w:sz w:val="20"/>
            <w:lang w:bidi="hr-HR"/>
          </w:rPr>
          <w:t>75/09</w:t>
        </w:r>
      </w:hyperlink>
      <w:r w:rsidRPr="00C6135E">
        <w:rPr>
          <w:rFonts w:ascii="Times New Roman" w:hAnsi="Times New Roman" w:cs="Times New Roman"/>
          <w:sz w:val="20"/>
          <w:lang w:bidi="hr-HR"/>
        </w:rPr>
        <w:t>, </w:t>
      </w:r>
      <w:hyperlink r:id="rId10" w:history="1">
        <w:r w:rsidRPr="00C6135E">
          <w:rPr>
            <w:rFonts w:ascii="Times New Roman" w:hAnsi="Times New Roman" w:cs="Times New Roman"/>
            <w:sz w:val="20"/>
            <w:lang w:bidi="hr-HR"/>
          </w:rPr>
          <w:t>18/11</w:t>
        </w:r>
      </w:hyperlink>
      <w:r w:rsidR="00ED2014">
        <w:rPr>
          <w:rFonts w:ascii="Times New Roman" w:hAnsi="Times New Roman" w:cs="Times New Roman"/>
          <w:sz w:val="20"/>
          <w:lang w:bidi="hr-HR"/>
        </w:rPr>
        <w:t>,</w:t>
      </w:r>
      <w:r w:rsidR="00D17BC2">
        <w:rPr>
          <w:rFonts w:ascii="Times New Roman" w:hAnsi="Times New Roman" w:cs="Times New Roman"/>
          <w:sz w:val="20"/>
          <w:lang w:bidi="hr-HR"/>
        </w:rPr>
        <w:t xml:space="preserve"> </w:t>
      </w:r>
      <w:r w:rsidR="00ED2014">
        <w:rPr>
          <w:rFonts w:ascii="Times New Roman" w:hAnsi="Times New Roman" w:cs="Times New Roman"/>
          <w:sz w:val="20"/>
          <w:lang w:bidi="hr-HR"/>
        </w:rPr>
        <w:t>126/11</w:t>
      </w:r>
      <w:r w:rsidR="00D17BC2">
        <w:rPr>
          <w:rFonts w:ascii="Times New Roman" w:hAnsi="Times New Roman" w:cs="Times New Roman"/>
          <w:sz w:val="20"/>
          <w:lang w:bidi="hr-HR"/>
        </w:rPr>
        <w:t>.</w:t>
      </w:r>
    </w:p>
  </w:footnote>
  <w:footnote w:id="10">
    <w:p w14:paraId="3253B5E7" w14:textId="223040DE" w:rsidR="00A227E9" w:rsidRDefault="00A227E9" w:rsidP="00A7551D">
      <w:pPr>
        <w:pStyle w:val="FootnoteText"/>
      </w:pPr>
      <w:r>
        <w:rPr>
          <w:rStyle w:val="FootnoteReference"/>
        </w:rPr>
        <w:footnoteRef/>
      </w:r>
      <w:r>
        <w:t xml:space="preserve"> </w:t>
      </w:r>
      <w:r w:rsidR="007F03CC">
        <w:t>„</w:t>
      </w:r>
      <w:r w:rsidRPr="000C18B1">
        <w:rPr>
          <w:rFonts w:ascii="Times New Roman" w:hAnsi="Times New Roman" w:cs="Times New Roman"/>
          <w:sz w:val="20"/>
          <w:lang w:bidi="hr-HR"/>
        </w:rPr>
        <w:t>Narodne novine</w:t>
      </w:r>
      <w:r w:rsidR="007F03CC">
        <w:rPr>
          <w:rFonts w:ascii="Times New Roman" w:hAnsi="Times New Roman" w:cs="Times New Roman"/>
          <w:sz w:val="20"/>
          <w:lang w:bidi="hr-HR"/>
        </w:rPr>
        <w:t>“</w:t>
      </w:r>
      <w:r w:rsidRPr="000C18B1">
        <w:rPr>
          <w:rFonts w:ascii="Times New Roman" w:hAnsi="Times New Roman" w:cs="Times New Roman"/>
          <w:sz w:val="20"/>
          <w:lang w:bidi="hr-HR"/>
        </w:rPr>
        <w:t>, br</w:t>
      </w:r>
      <w:r w:rsidR="00FD758D">
        <w:rPr>
          <w:rFonts w:ascii="Times New Roman" w:hAnsi="Times New Roman" w:cs="Times New Roman"/>
          <w:sz w:val="20"/>
          <w:lang w:bidi="hr-HR"/>
        </w:rPr>
        <w:t>.</w:t>
      </w:r>
      <w:r w:rsidRPr="000C18B1">
        <w:rPr>
          <w:rFonts w:ascii="Times New Roman" w:hAnsi="Times New Roman" w:cs="Times New Roman"/>
          <w:sz w:val="20"/>
          <w:lang w:bidi="hr-HR"/>
        </w:rPr>
        <w:t xml:space="preserve"> </w:t>
      </w:r>
      <w:r w:rsidRPr="0035475A">
        <w:rPr>
          <w:rFonts w:ascii="Times New Roman" w:hAnsi="Times New Roman" w:cs="Times New Roman"/>
          <w:sz w:val="20"/>
          <w:lang w:bidi="hr-HR"/>
        </w:rPr>
        <w:t>78/93, 29/94, 162/98, 16/07, 75/09, 120/16</w:t>
      </w:r>
      <w:r>
        <w:rPr>
          <w:rFonts w:ascii="Times New Roman" w:hAnsi="Times New Roman" w:cs="Times New Roman"/>
          <w:sz w:val="20"/>
          <w:lang w:bidi="hr-HR"/>
        </w:rPr>
        <w:t>.</w:t>
      </w:r>
    </w:p>
  </w:footnote>
  <w:footnote w:id="11">
    <w:p w14:paraId="50763130" w14:textId="30355C04" w:rsidR="00A227E9" w:rsidRDefault="00A227E9" w:rsidP="00A7551D">
      <w:pPr>
        <w:pStyle w:val="FootnoteText"/>
      </w:pPr>
      <w:r>
        <w:rPr>
          <w:rStyle w:val="FootnoteReference"/>
        </w:rPr>
        <w:footnoteRef/>
      </w:r>
      <w:r>
        <w:t xml:space="preserve"> </w:t>
      </w:r>
      <w:r w:rsidR="007F03CC">
        <w:t>„</w:t>
      </w:r>
      <w:r w:rsidRPr="0010646A">
        <w:rPr>
          <w:rFonts w:ascii="Times New Roman" w:hAnsi="Times New Roman" w:cs="Times New Roman"/>
          <w:sz w:val="20"/>
        </w:rPr>
        <w:t>Narodne novine</w:t>
      </w:r>
      <w:r w:rsidR="007F03CC">
        <w:rPr>
          <w:rFonts w:ascii="Times New Roman" w:hAnsi="Times New Roman" w:cs="Times New Roman"/>
          <w:sz w:val="20"/>
        </w:rPr>
        <w:t>“</w:t>
      </w:r>
      <w:r w:rsidRPr="0010646A">
        <w:rPr>
          <w:rFonts w:ascii="Times New Roman" w:hAnsi="Times New Roman" w:cs="Times New Roman"/>
          <w:sz w:val="20"/>
        </w:rPr>
        <w:t>, br</w:t>
      </w:r>
      <w:r w:rsidR="00FD758D">
        <w:rPr>
          <w:rFonts w:ascii="Times New Roman" w:hAnsi="Times New Roman" w:cs="Times New Roman"/>
          <w:sz w:val="20"/>
        </w:rPr>
        <w:t>.</w:t>
      </w:r>
      <w:r w:rsidRPr="0010646A">
        <w:rPr>
          <w:rFonts w:ascii="Times New Roman" w:hAnsi="Times New Roman" w:cs="Times New Roman"/>
          <w:sz w:val="20"/>
        </w:rPr>
        <w:t xml:space="preserve"> </w:t>
      </w:r>
      <w:r w:rsidRPr="00F754F9">
        <w:rPr>
          <w:rFonts w:ascii="Times New Roman" w:hAnsi="Times New Roman" w:cs="Times New Roman"/>
          <w:sz w:val="20"/>
        </w:rPr>
        <w:t>14/19</w:t>
      </w:r>
      <w:r>
        <w:rPr>
          <w:rFonts w:ascii="Times New Roman" w:hAnsi="Times New Roman" w:cs="Times New Roman"/>
          <w:sz w:val="20"/>
        </w:rPr>
        <w:t>.</w:t>
      </w:r>
    </w:p>
  </w:footnote>
  <w:footnote w:id="12">
    <w:p w14:paraId="6149E935" w14:textId="0A17D75A" w:rsidR="00A227E9" w:rsidRDefault="00A227E9" w:rsidP="00A7551D">
      <w:pPr>
        <w:pStyle w:val="FootnoteText"/>
      </w:pPr>
      <w:r>
        <w:rPr>
          <w:rStyle w:val="FootnoteReference"/>
        </w:rPr>
        <w:footnoteRef/>
      </w:r>
      <w:r>
        <w:t xml:space="preserve"> </w:t>
      </w:r>
      <w:r w:rsidR="007F03CC">
        <w:t>„</w:t>
      </w:r>
      <w:r w:rsidRPr="0010646A">
        <w:rPr>
          <w:rFonts w:ascii="Times New Roman" w:hAnsi="Times New Roman" w:cs="Times New Roman"/>
          <w:sz w:val="20"/>
        </w:rPr>
        <w:t>Narodne novine</w:t>
      </w:r>
      <w:r w:rsidR="007F03CC">
        <w:rPr>
          <w:rFonts w:ascii="Times New Roman" w:hAnsi="Times New Roman" w:cs="Times New Roman"/>
          <w:sz w:val="20"/>
        </w:rPr>
        <w:t>“</w:t>
      </w:r>
      <w:r w:rsidRPr="0010646A">
        <w:rPr>
          <w:rFonts w:ascii="Times New Roman" w:hAnsi="Times New Roman" w:cs="Times New Roman"/>
          <w:sz w:val="20"/>
        </w:rPr>
        <w:t>, br</w:t>
      </w:r>
      <w:r w:rsidR="00FD758D">
        <w:rPr>
          <w:rFonts w:ascii="Times New Roman" w:hAnsi="Times New Roman" w:cs="Times New Roman"/>
          <w:sz w:val="20"/>
        </w:rPr>
        <w:t>.</w:t>
      </w:r>
      <w:r w:rsidRPr="0010646A">
        <w:rPr>
          <w:rFonts w:ascii="Times New Roman" w:hAnsi="Times New Roman" w:cs="Times New Roman"/>
          <w:sz w:val="20"/>
        </w:rPr>
        <w:t xml:space="preserve"> </w:t>
      </w:r>
      <w:r w:rsidRPr="00394751">
        <w:rPr>
          <w:rFonts w:ascii="Times New Roman" w:hAnsi="Times New Roman" w:cs="Times New Roman"/>
          <w:sz w:val="20"/>
        </w:rPr>
        <w:t>150/11, 119/14, 93/16, 116/18.</w:t>
      </w:r>
    </w:p>
  </w:footnote>
  <w:footnote w:id="13">
    <w:p w14:paraId="6B84903C" w14:textId="091DF487" w:rsidR="00A227E9" w:rsidRDefault="00A227E9" w:rsidP="00A7551D">
      <w:pPr>
        <w:pStyle w:val="FootnoteText"/>
      </w:pPr>
      <w:r>
        <w:rPr>
          <w:rStyle w:val="FootnoteReference"/>
        </w:rPr>
        <w:footnoteRef/>
      </w:r>
      <w:r>
        <w:t xml:space="preserve"> </w:t>
      </w:r>
      <w:r w:rsidR="007F03CC">
        <w:t>„</w:t>
      </w:r>
      <w:r w:rsidRPr="0010646A">
        <w:rPr>
          <w:rFonts w:ascii="Times New Roman" w:hAnsi="Times New Roman" w:cs="Times New Roman"/>
          <w:sz w:val="20"/>
        </w:rPr>
        <w:t>Narodne novine</w:t>
      </w:r>
      <w:r w:rsidR="007F03CC">
        <w:rPr>
          <w:rFonts w:ascii="Times New Roman" w:hAnsi="Times New Roman" w:cs="Times New Roman"/>
          <w:sz w:val="20"/>
        </w:rPr>
        <w:t>“</w:t>
      </w:r>
      <w:r w:rsidRPr="0010646A">
        <w:rPr>
          <w:rFonts w:ascii="Times New Roman" w:hAnsi="Times New Roman" w:cs="Times New Roman"/>
          <w:sz w:val="20"/>
        </w:rPr>
        <w:t>, br</w:t>
      </w:r>
      <w:r w:rsidR="00FD758D">
        <w:rPr>
          <w:rFonts w:ascii="Times New Roman" w:hAnsi="Times New Roman" w:cs="Times New Roman"/>
          <w:sz w:val="20"/>
        </w:rPr>
        <w:t>.</w:t>
      </w:r>
      <w:r w:rsidRPr="0010646A">
        <w:rPr>
          <w:rFonts w:ascii="Times New Roman" w:hAnsi="Times New Roman" w:cs="Times New Roman"/>
          <w:sz w:val="20"/>
        </w:rPr>
        <w:t xml:space="preserve"> </w:t>
      </w:r>
      <w:r w:rsidR="007A1673">
        <w:rPr>
          <w:rFonts w:ascii="Times New Roman" w:hAnsi="Times New Roman" w:cs="Times New Roman"/>
          <w:sz w:val="20"/>
        </w:rPr>
        <w:t>85/20.</w:t>
      </w:r>
    </w:p>
  </w:footnote>
  <w:footnote w:id="14">
    <w:p w14:paraId="38B33210" w14:textId="1A0B7331" w:rsidR="00A227E9" w:rsidRPr="004E1F99" w:rsidRDefault="00A227E9" w:rsidP="004E1F99">
      <w:pPr>
        <w:rPr>
          <w:rFonts w:ascii="Times New Roman" w:hAnsi="Times New Roman" w:cs="Times New Roman"/>
          <w:sz w:val="20"/>
        </w:rPr>
      </w:pPr>
      <w:r>
        <w:rPr>
          <w:rStyle w:val="FootnoteReference"/>
        </w:rPr>
        <w:footnoteRef/>
      </w:r>
      <w:r>
        <w:t xml:space="preserve"> </w:t>
      </w:r>
      <w:r w:rsidRPr="004E1F99">
        <w:rPr>
          <w:rFonts w:ascii="Times New Roman" w:hAnsi="Times New Roman" w:cs="Times New Roman"/>
          <w:sz w:val="20"/>
          <w:szCs w:val="20"/>
        </w:rPr>
        <w:t>Glavno </w:t>
      </w:r>
      <w:r w:rsidRPr="004E1F99">
        <w:rPr>
          <w:rFonts w:ascii="Times New Roman" w:hAnsi="Times New Roman" w:cs="Times New Roman"/>
          <w:sz w:val="20"/>
        </w:rPr>
        <w:t>sudsko</w:t>
      </w:r>
      <w:r w:rsidRPr="004E1F99">
        <w:rPr>
          <w:rFonts w:ascii="Times New Roman" w:hAnsi="Times New Roman" w:cs="Times New Roman"/>
          <w:sz w:val="20"/>
          <w:szCs w:val="20"/>
        </w:rPr>
        <w:t> tijelo </w:t>
      </w:r>
      <w:r w:rsidR="00970A07">
        <w:rPr>
          <w:rFonts w:ascii="Times New Roman" w:hAnsi="Times New Roman" w:cs="Times New Roman"/>
          <w:sz w:val="20"/>
        </w:rPr>
        <w:t>UN-a</w:t>
      </w:r>
      <w:r w:rsidRPr="004E1F99">
        <w:rPr>
          <w:rFonts w:ascii="Times New Roman" w:hAnsi="Times New Roman" w:cs="Times New Roman"/>
          <w:sz w:val="20"/>
          <w:szCs w:val="20"/>
        </w:rPr>
        <w:t> i jedno o pet glavnih tijela UN-a.  </w:t>
      </w:r>
    </w:p>
  </w:footnote>
  <w:footnote w:id="15">
    <w:p w14:paraId="12300A09" w14:textId="13130D5C" w:rsidR="00F92D3B" w:rsidRPr="00B71144" w:rsidRDefault="00F92D3B" w:rsidP="00F92D3B">
      <w:pPr>
        <w:pStyle w:val="FootnoteText"/>
        <w:rPr>
          <w:rFonts w:ascii="Times New Roman" w:hAnsi="Times New Roman" w:cs="Times New Roman"/>
          <w:sz w:val="20"/>
        </w:rPr>
      </w:pPr>
      <w:r>
        <w:rPr>
          <w:rStyle w:val="FootnoteReference"/>
        </w:rPr>
        <w:footnoteRef/>
      </w:r>
      <w:r>
        <w:t xml:space="preserve"> </w:t>
      </w:r>
      <w:r w:rsidR="007F03CC">
        <w:t>„</w:t>
      </w:r>
      <w:r w:rsidRPr="00B71144">
        <w:rPr>
          <w:rFonts w:ascii="Times New Roman" w:hAnsi="Times New Roman" w:cs="Times New Roman"/>
          <w:sz w:val="20"/>
        </w:rPr>
        <w:t>Narodne novine</w:t>
      </w:r>
      <w:r w:rsidR="007F03CC">
        <w:rPr>
          <w:rFonts w:ascii="Times New Roman" w:hAnsi="Times New Roman" w:cs="Times New Roman"/>
          <w:sz w:val="20"/>
        </w:rPr>
        <w:t>“</w:t>
      </w:r>
      <w:r w:rsidRPr="00B71144">
        <w:rPr>
          <w:rFonts w:ascii="Times New Roman" w:hAnsi="Times New Roman" w:cs="Times New Roman"/>
          <w:sz w:val="20"/>
        </w:rPr>
        <w:t>, br</w:t>
      </w:r>
      <w:r w:rsidR="00FD758D">
        <w:rPr>
          <w:rFonts w:ascii="Times New Roman" w:hAnsi="Times New Roman" w:cs="Times New Roman"/>
          <w:sz w:val="20"/>
        </w:rPr>
        <w:t>.</w:t>
      </w:r>
      <w:r w:rsidRPr="00B71144">
        <w:rPr>
          <w:rFonts w:ascii="Times New Roman" w:hAnsi="Times New Roman" w:cs="Times New Roman"/>
          <w:sz w:val="20"/>
        </w:rPr>
        <w:t xml:space="preserve"> 131/06.</w:t>
      </w:r>
    </w:p>
  </w:footnote>
  <w:footnote w:id="16">
    <w:p w14:paraId="673E7468" w14:textId="4C9E4CE2" w:rsidR="00F92D3B" w:rsidRDefault="00F92D3B" w:rsidP="00F92D3B">
      <w:pPr>
        <w:pStyle w:val="FootnoteText"/>
      </w:pPr>
      <w:r>
        <w:rPr>
          <w:rStyle w:val="FootnoteReference"/>
        </w:rPr>
        <w:footnoteRef/>
      </w:r>
      <w:r>
        <w:t xml:space="preserve"> </w:t>
      </w:r>
      <w:r w:rsidR="007F03CC">
        <w:t>„</w:t>
      </w:r>
      <w:r w:rsidRPr="00D547C4">
        <w:rPr>
          <w:rFonts w:ascii="Times New Roman" w:hAnsi="Times New Roman" w:cs="Times New Roman"/>
          <w:sz w:val="20"/>
        </w:rPr>
        <w:t>Narodne novine</w:t>
      </w:r>
      <w:r w:rsidR="007F03CC">
        <w:rPr>
          <w:rFonts w:ascii="Times New Roman" w:hAnsi="Times New Roman" w:cs="Times New Roman"/>
          <w:sz w:val="20"/>
        </w:rPr>
        <w:t>“</w:t>
      </w:r>
      <w:r w:rsidRPr="00D547C4">
        <w:rPr>
          <w:rFonts w:ascii="Times New Roman" w:hAnsi="Times New Roman" w:cs="Times New Roman"/>
          <w:sz w:val="20"/>
        </w:rPr>
        <w:t>, br</w:t>
      </w:r>
      <w:r w:rsidR="00FD758D">
        <w:rPr>
          <w:rFonts w:ascii="Times New Roman" w:hAnsi="Times New Roman" w:cs="Times New Roman"/>
          <w:sz w:val="20"/>
        </w:rPr>
        <w:t>.</w:t>
      </w:r>
      <w:r w:rsidR="003A03B1">
        <w:rPr>
          <w:rFonts w:ascii="Times New Roman" w:hAnsi="Times New Roman" w:cs="Times New Roman"/>
          <w:sz w:val="20"/>
        </w:rPr>
        <w:t xml:space="preserve"> </w:t>
      </w:r>
      <w:r>
        <w:rPr>
          <w:rFonts w:ascii="Times New Roman" w:hAnsi="Times New Roman" w:cs="Times New Roman"/>
          <w:sz w:val="20"/>
        </w:rPr>
        <w:t>26</w:t>
      </w:r>
      <w:r w:rsidRPr="00D547C4">
        <w:rPr>
          <w:rFonts w:ascii="Times New Roman" w:hAnsi="Times New Roman" w:cs="Times New Roman"/>
          <w:sz w:val="20"/>
        </w:rPr>
        <w:t>/</w:t>
      </w:r>
      <w:r>
        <w:rPr>
          <w:rFonts w:ascii="Times New Roman" w:hAnsi="Times New Roman" w:cs="Times New Roman"/>
          <w:sz w:val="20"/>
        </w:rPr>
        <w:t>19</w:t>
      </w:r>
      <w:r w:rsidRPr="00D547C4">
        <w:rPr>
          <w:rFonts w:ascii="Times New Roman" w:hAnsi="Times New Roman" w:cs="Times New Roman"/>
          <w:sz w:val="20"/>
        </w:rPr>
        <w:t>.</w:t>
      </w:r>
    </w:p>
  </w:footnote>
  <w:footnote w:id="17">
    <w:p w14:paraId="74E40F58" w14:textId="1FD009B6" w:rsidR="00291CFE" w:rsidRDefault="00291CFE">
      <w:pPr>
        <w:pStyle w:val="FootnoteText"/>
      </w:pPr>
      <w:r>
        <w:rPr>
          <w:rStyle w:val="FootnoteReference"/>
        </w:rPr>
        <w:footnoteRef/>
      </w:r>
      <w:r>
        <w:t xml:space="preserve"> </w:t>
      </w:r>
      <w:r w:rsidR="007F03CC">
        <w:t>„</w:t>
      </w:r>
      <w:r w:rsidRPr="00B71144">
        <w:rPr>
          <w:rFonts w:ascii="Times New Roman" w:hAnsi="Times New Roman" w:cs="Times New Roman"/>
          <w:sz w:val="20"/>
        </w:rPr>
        <w:t>Narodne novine</w:t>
      </w:r>
      <w:r w:rsidR="007F03CC">
        <w:rPr>
          <w:rFonts w:ascii="Times New Roman" w:hAnsi="Times New Roman" w:cs="Times New Roman"/>
          <w:sz w:val="20"/>
        </w:rPr>
        <w:t>“</w:t>
      </w:r>
      <w:r w:rsidRPr="00B71144">
        <w:rPr>
          <w:rFonts w:ascii="Times New Roman" w:hAnsi="Times New Roman" w:cs="Times New Roman"/>
          <w:sz w:val="20"/>
        </w:rPr>
        <w:t>, br</w:t>
      </w:r>
      <w:r w:rsidR="00FD758D">
        <w:rPr>
          <w:rFonts w:ascii="Times New Roman" w:hAnsi="Times New Roman" w:cs="Times New Roman"/>
          <w:sz w:val="20"/>
        </w:rPr>
        <w:t>.</w:t>
      </w:r>
      <w:r w:rsidRPr="00B71144">
        <w:rPr>
          <w:rFonts w:ascii="Times New Roman" w:hAnsi="Times New Roman" w:cs="Times New Roman"/>
          <w:sz w:val="20"/>
        </w:rPr>
        <w:t xml:space="preserve"> 13/21.</w:t>
      </w:r>
    </w:p>
  </w:footnote>
  <w:footnote w:id="18">
    <w:p w14:paraId="32C61C88" w14:textId="0B115407" w:rsidR="00A227E9" w:rsidRPr="0010646A" w:rsidRDefault="00A227E9">
      <w:pPr>
        <w:pStyle w:val="FootnoteText"/>
        <w:rPr>
          <w:rFonts w:ascii="Times New Roman" w:hAnsi="Times New Roman" w:cs="Times New Roman"/>
          <w:sz w:val="20"/>
        </w:rPr>
      </w:pPr>
      <w:r w:rsidRPr="0010646A">
        <w:rPr>
          <w:rStyle w:val="FootnoteReference"/>
          <w:rFonts w:ascii="Times New Roman" w:hAnsi="Times New Roman" w:cs="Times New Roman"/>
          <w:sz w:val="20"/>
        </w:rPr>
        <w:footnoteRef/>
      </w:r>
      <w:r w:rsidRPr="0010646A">
        <w:rPr>
          <w:rFonts w:ascii="Times New Roman" w:hAnsi="Times New Roman" w:cs="Times New Roman"/>
          <w:sz w:val="20"/>
        </w:rPr>
        <w:t xml:space="preserve"> </w:t>
      </w:r>
      <w:r w:rsidR="007F03CC">
        <w:rPr>
          <w:rFonts w:ascii="Times New Roman" w:hAnsi="Times New Roman" w:cs="Times New Roman"/>
          <w:sz w:val="20"/>
        </w:rPr>
        <w:t>„</w:t>
      </w:r>
      <w:r w:rsidRPr="0010646A">
        <w:rPr>
          <w:rFonts w:ascii="Times New Roman" w:hAnsi="Times New Roman" w:cs="Times New Roman"/>
          <w:sz w:val="20"/>
        </w:rPr>
        <w:t>Narodne novine</w:t>
      </w:r>
      <w:r w:rsidR="007F03CC">
        <w:rPr>
          <w:rFonts w:ascii="Times New Roman" w:hAnsi="Times New Roman" w:cs="Times New Roman"/>
          <w:sz w:val="20"/>
        </w:rPr>
        <w:t>“</w:t>
      </w:r>
      <w:r w:rsidRPr="0010646A">
        <w:rPr>
          <w:rFonts w:ascii="Times New Roman" w:hAnsi="Times New Roman" w:cs="Times New Roman"/>
          <w:sz w:val="20"/>
        </w:rPr>
        <w:t>, br</w:t>
      </w:r>
      <w:r w:rsidR="00FD758D">
        <w:rPr>
          <w:rFonts w:ascii="Times New Roman" w:hAnsi="Times New Roman" w:cs="Times New Roman"/>
          <w:sz w:val="20"/>
        </w:rPr>
        <w:t>.</w:t>
      </w:r>
      <w:r w:rsidRPr="0010646A">
        <w:rPr>
          <w:rFonts w:ascii="Times New Roman" w:hAnsi="Times New Roman" w:cs="Times New Roman"/>
          <w:sz w:val="20"/>
        </w:rPr>
        <w:t xml:space="preserve"> 123/17.</w:t>
      </w:r>
    </w:p>
  </w:footnote>
  <w:footnote w:id="19">
    <w:p w14:paraId="399743A8" w14:textId="32D139E8" w:rsidR="00C528CA" w:rsidRDefault="00C528CA">
      <w:pPr>
        <w:pStyle w:val="FootnoteText"/>
      </w:pPr>
      <w:r>
        <w:rPr>
          <w:rStyle w:val="FootnoteReference"/>
        </w:rPr>
        <w:footnoteRef/>
      </w:r>
      <w:r>
        <w:t xml:space="preserve"> </w:t>
      </w:r>
      <w:r w:rsidR="007F03CC">
        <w:t>„</w:t>
      </w:r>
      <w:r w:rsidRPr="00B71144">
        <w:rPr>
          <w:rFonts w:ascii="Times New Roman" w:hAnsi="Times New Roman" w:cs="Times New Roman"/>
          <w:sz w:val="20"/>
        </w:rPr>
        <w:t>Narodne novine</w:t>
      </w:r>
      <w:r w:rsidR="007F03CC">
        <w:rPr>
          <w:rFonts w:ascii="Times New Roman" w:hAnsi="Times New Roman" w:cs="Times New Roman"/>
          <w:sz w:val="20"/>
        </w:rPr>
        <w:t>“</w:t>
      </w:r>
      <w:r w:rsidRPr="00B71144">
        <w:rPr>
          <w:rFonts w:ascii="Times New Roman" w:hAnsi="Times New Roman" w:cs="Times New Roman"/>
          <w:sz w:val="20"/>
        </w:rPr>
        <w:t>, br</w:t>
      </w:r>
      <w:r w:rsidR="00FD758D">
        <w:rPr>
          <w:rFonts w:ascii="Times New Roman" w:hAnsi="Times New Roman" w:cs="Times New Roman"/>
          <w:sz w:val="20"/>
        </w:rPr>
        <w:t>.</w:t>
      </w:r>
      <w:r w:rsidRPr="00B71144">
        <w:rPr>
          <w:rFonts w:ascii="Times New Roman" w:hAnsi="Times New Roman" w:cs="Times New Roman"/>
          <w:sz w:val="20"/>
        </w:rPr>
        <w:t xml:space="preserve"> 120/21</w:t>
      </w:r>
      <w:r>
        <w:rPr>
          <w:rFonts w:ascii="Times New Roman" w:hAnsi="Times New Roman" w:cs="Times New Roman"/>
          <w:sz w:val="20"/>
        </w:rPr>
        <w:t>.</w:t>
      </w:r>
    </w:p>
  </w:footnote>
  <w:footnote w:id="20">
    <w:p w14:paraId="67F77ECE" w14:textId="1FA736F3" w:rsidR="00402A0B" w:rsidRDefault="00402A0B">
      <w:pPr>
        <w:pStyle w:val="FootnoteText"/>
      </w:pPr>
      <w:r>
        <w:rPr>
          <w:rStyle w:val="FootnoteReference"/>
        </w:rPr>
        <w:footnoteRef/>
      </w:r>
      <w:r>
        <w:t xml:space="preserve"> </w:t>
      </w:r>
      <w:r w:rsidR="007F03CC">
        <w:t>„</w:t>
      </w:r>
      <w:r w:rsidRPr="00D547C4">
        <w:rPr>
          <w:rFonts w:ascii="Times New Roman" w:hAnsi="Times New Roman" w:cs="Times New Roman"/>
          <w:sz w:val="20"/>
        </w:rPr>
        <w:t>Narodne novine</w:t>
      </w:r>
      <w:r w:rsidR="007F03CC">
        <w:rPr>
          <w:rFonts w:ascii="Times New Roman" w:hAnsi="Times New Roman" w:cs="Times New Roman"/>
          <w:sz w:val="20"/>
        </w:rPr>
        <w:t>“</w:t>
      </w:r>
      <w:r w:rsidRPr="00D547C4">
        <w:rPr>
          <w:rFonts w:ascii="Times New Roman" w:hAnsi="Times New Roman" w:cs="Times New Roman"/>
          <w:sz w:val="20"/>
        </w:rPr>
        <w:t>, br</w:t>
      </w:r>
      <w:r w:rsidR="00FD758D">
        <w:rPr>
          <w:rFonts w:ascii="Times New Roman" w:hAnsi="Times New Roman" w:cs="Times New Roman"/>
          <w:sz w:val="20"/>
        </w:rPr>
        <w:t>.</w:t>
      </w:r>
      <w:r w:rsidRPr="00D547C4">
        <w:rPr>
          <w:rFonts w:ascii="Times New Roman" w:hAnsi="Times New Roman" w:cs="Times New Roman"/>
          <w:sz w:val="20"/>
        </w:rPr>
        <w:t xml:space="preserve"> </w:t>
      </w:r>
      <w:r w:rsidRPr="00B71144">
        <w:rPr>
          <w:rFonts w:ascii="Times New Roman" w:hAnsi="Times New Roman" w:cs="Times New Roman"/>
          <w:sz w:val="20"/>
        </w:rPr>
        <w:t>152/08, 76/09, 80/11, 121/11, 91/12, 143/12, 56/13, 145/13, 152/14, 70/17, 126/19, 126/19</w:t>
      </w:r>
      <w:r>
        <w:rPr>
          <w:rFonts w:ascii="Times New Roman" w:hAnsi="Times New Roman" w:cs="Times New Roman"/>
          <w:sz w:val="20"/>
        </w:rPr>
        <w:t>.</w:t>
      </w:r>
    </w:p>
  </w:footnote>
  <w:footnote w:id="21">
    <w:p w14:paraId="212DBBC6" w14:textId="6CF3CE8F" w:rsidR="00587A97" w:rsidRDefault="00587A97">
      <w:pPr>
        <w:pStyle w:val="FootnoteText"/>
      </w:pPr>
      <w:r>
        <w:rPr>
          <w:rStyle w:val="FootnoteReference"/>
        </w:rPr>
        <w:footnoteRef/>
      </w:r>
      <w:r>
        <w:t xml:space="preserve"> </w:t>
      </w:r>
      <w:r w:rsidR="007F03CC">
        <w:t>„</w:t>
      </w:r>
      <w:r w:rsidRPr="00D547C4">
        <w:rPr>
          <w:rFonts w:ascii="Times New Roman" w:hAnsi="Times New Roman" w:cs="Times New Roman"/>
          <w:sz w:val="20"/>
        </w:rPr>
        <w:t>Narodne novine</w:t>
      </w:r>
      <w:r w:rsidR="007F03CC">
        <w:rPr>
          <w:rFonts w:ascii="Times New Roman" w:hAnsi="Times New Roman" w:cs="Times New Roman"/>
          <w:sz w:val="20"/>
        </w:rPr>
        <w:t>“</w:t>
      </w:r>
      <w:r w:rsidRPr="00D547C4">
        <w:rPr>
          <w:rFonts w:ascii="Times New Roman" w:hAnsi="Times New Roman" w:cs="Times New Roman"/>
          <w:sz w:val="20"/>
        </w:rPr>
        <w:t>, br</w:t>
      </w:r>
      <w:r w:rsidR="00FD758D">
        <w:rPr>
          <w:rFonts w:ascii="Times New Roman" w:hAnsi="Times New Roman" w:cs="Times New Roman"/>
          <w:sz w:val="20"/>
        </w:rPr>
        <w:t>.</w:t>
      </w:r>
      <w:r w:rsidRPr="00D547C4">
        <w:rPr>
          <w:rFonts w:ascii="Times New Roman" w:hAnsi="Times New Roman" w:cs="Times New Roman"/>
          <w:sz w:val="20"/>
        </w:rPr>
        <w:t xml:space="preserve"> </w:t>
      </w:r>
      <w:r w:rsidRPr="00B71144">
        <w:rPr>
          <w:rFonts w:ascii="Times New Roman" w:hAnsi="Times New Roman" w:cs="Times New Roman"/>
          <w:sz w:val="20"/>
        </w:rPr>
        <w:t>76/09, 116/10, 145/10, 57/11, 136/12, 148/13, 70/17</w:t>
      </w:r>
      <w:r>
        <w:rPr>
          <w:rFonts w:ascii="Times New Roman" w:hAnsi="Times New Roman" w:cs="Times New Roman"/>
          <w:sz w:val="20"/>
        </w:rPr>
        <w:t>.</w:t>
      </w:r>
    </w:p>
  </w:footnote>
  <w:footnote w:id="22">
    <w:p w14:paraId="5BFD8B74" w14:textId="60482C53" w:rsidR="00A918E0" w:rsidRDefault="00A918E0">
      <w:pPr>
        <w:pStyle w:val="FootnoteText"/>
      </w:pPr>
      <w:r>
        <w:rPr>
          <w:rStyle w:val="FootnoteReference"/>
        </w:rPr>
        <w:footnoteRef/>
      </w:r>
      <w:r>
        <w:t xml:space="preserve"> </w:t>
      </w:r>
      <w:r w:rsidR="007F03CC">
        <w:t>„</w:t>
      </w:r>
      <w:r w:rsidRPr="00D547C4">
        <w:rPr>
          <w:rFonts w:ascii="Times New Roman" w:hAnsi="Times New Roman" w:cs="Times New Roman"/>
          <w:sz w:val="20"/>
        </w:rPr>
        <w:t>Narodne novine</w:t>
      </w:r>
      <w:r w:rsidR="007F03CC">
        <w:rPr>
          <w:rFonts w:ascii="Times New Roman" w:hAnsi="Times New Roman" w:cs="Times New Roman"/>
          <w:sz w:val="20"/>
        </w:rPr>
        <w:t>“</w:t>
      </w:r>
      <w:r w:rsidRPr="00D547C4">
        <w:rPr>
          <w:rFonts w:ascii="Times New Roman" w:hAnsi="Times New Roman" w:cs="Times New Roman"/>
          <w:sz w:val="20"/>
        </w:rPr>
        <w:t>, br</w:t>
      </w:r>
      <w:r w:rsidR="00FD758D">
        <w:rPr>
          <w:rFonts w:ascii="Times New Roman" w:hAnsi="Times New Roman" w:cs="Times New Roman"/>
          <w:sz w:val="20"/>
        </w:rPr>
        <w:t>.</w:t>
      </w:r>
      <w:r w:rsidRPr="00D547C4">
        <w:rPr>
          <w:rFonts w:ascii="Times New Roman" w:hAnsi="Times New Roman" w:cs="Times New Roman"/>
          <w:sz w:val="20"/>
        </w:rPr>
        <w:t xml:space="preserve"> 120/</w:t>
      </w:r>
      <w:r>
        <w:rPr>
          <w:rFonts w:ascii="Times New Roman" w:hAnsi="Times New Roman" w:cs="Times New Roman"/>
          <w:sz w:val="20"/>
        </w:rPr>
        <w:t>16.</w:t>
      </w:r>
    </w:p>
  </w:footnote>
  <w:footnote w:id="23">
    <w:p w14:paraId="6A0A4563" w14:textId="051963F8" w:rsidR="00A227E9" w:rsidRPr="000702E4" w:rsidRDefault="00A227E9" w:rsidP="003035D9">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Strategija reforme pravosuđa, za razdoblje od 2011. do 2015. godine (</w:t>
      </w:r>
      <w:r w:rsidR="00A129F2">
        <w:rPr>
          <w:rFonts w:ascii="Times New Roman" w:hAnsi="Times New Roman" w:cs="Times New Roman"/>
          <w:sz w:val="20"/>
        </w:rPr>
        <w:t>„</w:t>
      </w:r>
      <w:r w:rsidRPr="000702E4">
        <w:rPr>
          <w:rFonts w:ascii="Times New Roman" w:hAnsi="Times New Roman" w:cs="Times New Roman"/>
          <w:sz w:val="20"/>
        </w:rPr>
        <w:t>Narodne novine</w:t>
      </w:r>
      <w:r w:rsidR="00A129F2">
        <w:rPr>
          <w:rFonts w:ascii="Times New Roman" w:hAnsi="Times New Roman" w:cs="Times New Roman"/>
          <w:sz w:val="20"/>
        </w:rPr>
        <w:t>“</w:t>
      </w:r>
      <w:r w:rsidRPr="000702E4">
        <w:rPr>
          <w:rFonts w:ascii="Times New Roman" w:hAnsi="Times New Roman" w:cs="Times New Roman"/>
          <w:sz w:val="20"/>
        </w:rPr>
        <w:t>, br</w:t>
      </w:r>
      <w:r w:rsidR="00A129F2">
        <w:rPr>
          <w:rFonts w:ascii="Times New Roman" w:hAnsi="Times New Roman" w:cs="Times New Roman"/>
          <w:sz w:val="20"/>
        </w:rPr>
        <w:t>.</w:t>
      </w:r>
      <w:r w:rsidRPr="000702E4">
        <w:rPr>
          <w:rFonts w:ascii="Times New Roman" w:hAnsi="Times New Roman" w:cs="Times New Roman"/>
          <w:sz w:val="20"/>
        </w:rPr>
        <w:t xml:space="preserve"> 154/10</w:t>
      </w:r>
      <w:r w:rsidR="00274DF5">
        <w:rPr>
          <w:rFonts w:ascii="Times New Roman" w:hAnsi="Times New Roman" w:cs="Times New Roman"/>
          <w:sz w:val="20"/>
        </w:rPr>
        <w:t>.</w:t>
      </w:r>
      <w:r w:rsidRPr="000702E4">
        <w:rPr>
          <w:rFonts w:ascii="Times New Roman" w:hAnsi="Times New Roman" w:cs="Times New Roman"/>
          <w:sz w:val="20"/>
        </w:rPr>
        <w:t>)</w:t>
      </w:r>
    </w:p>
  </w:footnote>
  <w:footnote w:id="24">
    <w:p w14:paraId="2714C7B3" w14:textId="3A1CDFE2" w:rsidR="00A227E9" w:rsidRPr="000702E4" w:rsidRDefault="00A227E9" w:rsidP="003035D9">
      <w:pPr>
        <w:pStyle w:val="FootnoteText"/>
        <w:jc w:val="both"/>
        <w:rPr>
          <w:rFonts w:ascii="Times New Roman" w:hAnsi="Times New Roman" w:cs="Times New Roman"/>
          <w:sz w:val="20"/>
        </w:rPr>
      </w:pPr>
      <w:r w:rsidRPr="00E84861">
        <w:rPr>
          <w:rStyle w:val="FootnoteReference"/>
          <w:rFonts w:ascii="Times New Roman" w:hAnsi="Times New Roman" w:cs="Times New Roman"/>
          <w:sz w:val="20"/>
        </w:rPr>
        <w:footnoteRef/>
      </w:r>
      <w:r w:rsidRPr="00E84861">
        <w:rPr>
          <w:rStyle w:val="FootnoteReference"/>
          <w:rFonts w:ascii="Times New Roman" w:hAnsi="Times New Roman" w:cs="Times New Roman"/>
          <w:sz w:val="20"/>
        </w:rPr>
        <w:t xml:space="preserve"> </w:t>
      </w:r>
      <w:r w:rsidRPr="000702E4">
        <w:rPr>
          <w:rFonts w:ascii="Times New Roman" w:hAnsi="Times New Roman" w:cs="Times New Roman"/>
          <w:sz w:val="20"/>
        </w:rPr>
        <w:t>Strategija razvoja pravosuđa, za razdoblje od 2013. do 2018. godine (</w:t>
      </w:r>
      <w:r w:rsidR="00A129F2">
        <w:rPr>
          <w:rFonts w:ascii="Times New Roman" w:hAnsi="Times New Roman" w:cs="Times New Roman"/>
          <w:sz w:val="20"/>
        </w:rPr>
        <w:t>„</w:t>
      </w:r>
      <w:r w:rsidRPr="000702E4">
        <w:rPr>
          <w:rFonts w:ascii="Times New Roman" w:hAnsi="Times New Roman" w:cs="Times New Roman"/>
          <w:sz w:val="20"/>
        </w:rPr>
        <w:t>Narodne novine</w:t>
      </w:r>
      <w:r w:rsidR="00A129F2">
        <w:rPr>
          <w:rFonts w:ascii="Times New Roman" w:hAnsi="Times New Roman" w:cs="Times New Roman"/>
          <w:sz w:val="20"/>
        </w:rPr>
        <w:t>“</w:t>
      </w:r>
      <w:r w:rsidRPr="000702E4">
        <w:rPr>
          <w:rFonts w:ascii="Times New Roman" w:hAnsi="Times New Roman" w:cs="Times New Roman"/>
          <w:sz w:val="20"/>
        </w:rPr>
        <w:t>, br</w:t>
      </w:r>
      <w:r w:rsidR="00A129F2">
        <w:rPr>
          <w:rFonts w:ascii="Times New Roman" w:hAnsi="Times New Roman" w:cs="Times New Roman"/>
          <w:sz w:val="20"/>
        </w:rPr>
        <w:t>.</w:t>
      </w:r>
      <w:r w:rsidRPr="000702E4">
        <w:rPr>
          <w:rFonts w:ascii="Times New Roman" w:hAnsi="Times New Roman" w:cs="Times New Roman"/>
          <w:sz w:val="20"/>
        </w:rPr>
        <w:t xml:space="preserve"> 144/12</w:t>
      </w:r>
      <w:r w:rsidR="00274DF5">
        <w:rPr>
          <w:rFonts w:ascii="Times New Roman" w:hAnsi="Times New Roman" w:cs="Times New Roman"/>
          <w:sz w:val="20"/>
        </w:rPr>
        <w:t>.</w:t>
      </w:r>
      <w:r w:rsidRPr="000702E4">
        <w:rPr>
          <w:rFonts w:ascii="Times New Roman" w:hAnsi="Times New Roman" w:cs="Times New Roman"/>
          <w:sz w:val="20"/>
        </w:rPr>
        <w:t>)</w:t>
      </w:r>
    </w:p>
  </w:footnote>
  <w:footnote w:id="25">
    <w:p w14:paraId="633DE49C" w14:textId="5EF96E83" w:rsidR="00A227E9" w:rsidRPr="000702E4" w:rsidRDefault="00A227E9" w:rsidP="003035D9">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Pr>
          <w:rFonts w:ascii="Times New Roman" w:hAnsi="Times New Roman" w:cs="Times New Roman"/>
          <w:sz w:val="20"/>
        </w:rPr>
        <w:t xml:space="preserve"> </w:t>
      </w:r>
      <w:r w:rsidRPr="000702E4">
        <w:rPr>
          <w:rFonts w:ascii="Times New Roman" w:hAnsi="Times New Roman" w:cs="Times New Roman"/>
          <w:sz w:val="20"/>
        </w:rPr>
        <w:t xml:space="preserve">Akcijski plan za provedbu strateških smjernica Strategije razvoja pravosuđa 2013.-2014.: </w:t>
      </w:r>
      <w:hyperlink r:id="rId11" w:history="1">
        <w:r w:rsidRPr="000702E4">
          <w:rPr>
            <w:rStyle w:val="Hyperlink"/>
            <w:rFonts w:ascii="Times New Roman" w:hAnsi="Times New Roman" w:cs="Times New Roman"/>
            <w:sz w:val="20"/>
          </w:rPr>
          <w:t>https://mpu.gov.hr/vijesti/akcijski-plan-za-provedbu-strateskih-smjernica-strategije-razvoja-pravosudja-2013-2014/167</w:t>
        </w:r>
      </w:hyperlink>
      <w:r w:rsidRPr="000702E4">
        <w:rPr>
          <w:rFonts w:ascii="Times New Roman" w:hAnsi="Times New Roman" w:cs="Times New Roman"/>
          <w:sz w:val="20"/>
        </w:rPr>
        <w:t xml:space="preserve"> </w:t>
      </w:r>
    </w:p>
  </w:footnote>
  <w:footnote w:id="26">
    <w:p w14:paraId="5878128E" w14:textId="2D08B022" w:rsidR="00A227E9" w:rsidRPr="000702E4" w:rsidRDefault="00A227E9" w:rsidP="003035D9">
      <w:pPr>
        <w:pStyle w:val="FootnoteText"/>
        <w:jc w:val="both"/>
        <w:rPr>
          <w:rFonts w:ascii="Times New Roman" w:hAnsi="Times New Roman" w:cs="Times New Roman"/>
          <w:sz w:val="20"/>
        </w:rPr>
      </w:pPr>
      <w:r w:rsidRPr="00E84861">
        <w:rPr>
          <w:rStyle w:val="FootnoteReference"/>
        </w:rPr>
        <w:footnoteRef/>
      </w:r>
      <w:r w:rsidRPr="000702E4">
        <w:rPr>
          <w:rFonts w:ascii="Times New Roman" w:hAnsi="Times New Roman" w:cs="Times New Roman"/>
          <w:sz w:val="20"/>
        </w:rPr>
        <w:t xml:space="preserve"> Strategija suzbijanja korupcije za razdoblje od 2015. do 2020. godine (</w:t>
      </w:r>
      <w:r w:rsidR="00A129F2">
        <w:rPr>
          <w:rFonts w:ascii="Times New Roman" w:hAnsi="Times New Roman" w:cs="Times New Roman"/>
          <w:sz w:val="20"/>
        </w:rPr>
        <w:t>„</w:t>
      </w:r>
      <w:r w:rsidRPr="000702E4">
        <w:rPr>
          <w:rFonts w:ascii="Times New Roman" w:hAnsi="Times New Roman" w:cs="Times New Roman"/>
          <w:sz w:val="20"/>
        </w:rPr>
        <w:t>Narodne novine</w:t>
      </w:r>
      <w:r w:rsidR="00A129F2">
        <w:rPr>
          <w:rFonts w:ascii="Times New Roman" w:hAnsi="Times New Roman" w:cs="Times New Roman"/>
          <w:sz w:val="20"/>
        </w:rPr>
        <w:t>“</w:t>
      </w:r>
      <w:r w:rsidRPr="000702E4">
        <w:rPr>
          <w:rFonts w:ascii="Times New Roman" w:hAnsi="Times New Roman" w:cs="Times New Roman"/>
          <w:sz w:val="20"/>
        </w:rPr>
        <w:t>, br</w:t>
      </w:r>
      <w:r w:rsidR="00A129F2">
        <w:rPr>
          <w:rFonts w:ascii="Times New Roman" w:hAnsi="Times New Roman" w:cs="Times New Roman"/>
          <w:sz w:val="20"/>
        </w:rPr>
        <w:t>.</w:t>
      </w:r>
      <w:r w:rsidRPr="000702E4">
        <w:rPr>
          <w:rFonts w:ascii="Times New Roman" w:hAnsi="Times New Roman" w:cs="Times New Roman"/>
          <w:sz w:val="20"/>
        </w:rPr>
        <w:t xml:space="preserve"> 26/15</w:t>
      </w:r>
      <w:r w:rsidR="00205BFC">
        <w:rPr>
          <w:rFonts w:ascii="Times New Roman" w:hAnsi="Times New Roman" w:cs="Times New Roman"/>
          <w:sz w:val="20"/>
        </w:rPr>
        <w:t>.</w:t>
      </w:r>
      <w:r w:rsidRPr="000702E4">
        <w:rPr>
          <w:rFonts w:ascii="Times New Roman" w:hAnsi="Times New Roman" w:cs="Times New Roman"/>
          <w:sz w:val="20"/>
        </w:rPr>
        <w:t>)</w:t>
      </w:r>
    </w:p>
  </w:footnote>
  <w:footnote w:id="27">
    <w:p w14:paraId="2A1FFB25" w14:textId="3C8C108F" w:rsidR="00A227E9" w:rsidRDefault="00A227E9">
      <w:pPr>
        <w:pStyle w:val="FootnoteText"/>
      </w:pPr>
      <w:r>
        <w:rPr>
          <w:rStyle w:val="FootnoteReference"/>
        </w:rPr>
        <w:footnoteRef/>
      </w:r>
      <w:r w:rsidRPr="0039776F">
        <w:rPr>
          <w:rFonts w:ascii="Times New Roman" w:hAnsi="Times New Roman" w:cs="Times New Roman"/>
          <w:sz w:val="20"/>
        </w:rPr>
        <w:t xml:space="preserve"> </w:t>
      </w:r>
      <w:hyperlink r:id="rId12" w:history="1">
        <w:r w:rsidRPr="0039776F">
          <w:rPr>
            <w:rStyle w:val="Hyperlink"/>
            <w:rFonts w:ascii="Times New Roman" w:hAnsi="Times New Roman" w:cs="Times New Roman"/>
            <w:sz w:val="20"/>
          </w:rPr>
          <w:t>Tematski informativni članak o europskom semestru, Učinkoviti pravosudni sustavi</w:t>
        </w:r>
      </w:hyperlink>
    </w:p>
  </w:footnote>
  <w:footnote w:id="28">
    <w:p w14:paraId="0E1A4DDE" w14:textId="4BD9470A" w:rsidR="00A227E9" w:rsidRPr="000702E4" w:rsidRDefault="00A227E9" w:rsidP="003035D9">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Europska komisija, Izvješće o vladavini prava za 2021., Poglavlje za Hrvatsku, SWD (2021) 713 </w:t>
      </w:r>
      <w:proofErr w:type="spellStart"/>
      <w:r w:rsidRPr="000702E4">
        <w:rPr>
          <w:rFonts w:ascii="Times New Roman" w:hAnsi="Times New Roman" w:cs="Times New Roman"/>
          <w:sz w:val="20"/>
        </w:rPr>
        <w:t>final</w:t>
      </w:r>
      <w:proofErr w:type="spellEnd"/>
      <w:r w:rsidRPr="000702E4">
        <w:rPr>
          <w:rFonts w:ascii="Times New Roman" w:hAnsi="Times New Roman" w:cs="Times New Roman"/>
          <w:sz w:val="20"/>
        </w:rPr>
        <w:t>, 20. srpnja 2021.:</w:t>
      </w:r>
      <w:hyperlink r:id="rId13" w:history="1">
        <w:r w:rsidR="00FD758D" w:rsidRPr="00FD758D">
          <w:rPr>
            <w:rStyle w:val="Hyperlink"/>
            <w:rFonts w:ascii="Times New Roman" w:hAnsi="Times New Roman" w:cs="Times New Roman"/>
            <w:sz w:val="20"/>
          </w:rPr>
          <w:t>https://ec.europa.eu/info/sites/default/files/2021_rolr_country_chapter_croatia_hr_0.pdf</w:t>
        </w:r>
      </w:hyperlink>
      <w:r w:rsidRPr="000702E4">
        <w:rPr>
          <w:rFonts w:ascii="Times New Roman" w:hAnsi="Times New Roman" w:cs="Times New Roman"/>
          <w:sz w:val="20"/>
        </w:rPr>
        <w:t>,</w:t>
      </w:r>
      <w:r>
        <w:rPr>
          <w:rFonts w:ascii="Times New Roman" w:hAnsi="Times New Roman" w:cs="Times New Roman"/>
          <w:sz w:val="20"/>
        </w:rPr>
        <w:t xml:space="preserve"> str. 2. – 3., </w:t>
      </w:r>
      <w:r w:rsidRPr="000702E4">
        <w:rPr>
          <w:rFonts w:ascii="Times New Roman" w:hAnsi="Times New Roman" w:cs="Times New Roman"/>
          <w:sz w:val="20"/>
        </w:rPr>
        <w:t>Pregled stanja u području pravosuđa u EU-u za 2021., slik</w:t>
      </w:r>
      <w:r>
        <w:rPr>
          <w:rFonts w:ascii="Times New Roman" w:hAnsi="Times New Roman" w:cs="Times New Roman"/>
          <w:sz w:val="20"/>
        </w:rPr>
        <w:t>a 48</w:t>
      </w:r>
      <w:r w:rsidRPr="000702E4">
        <w:rPr>
          <w:rFonts w:ascii="Times New Roman" w:hAnsi="Times New Roman" w:cs="Times New Roman"/>
          <w:sz w:val="20"/>
        </w:rPr>
        <w:t>.</w:t>
      </w:r>
    </w:p>
  </w:footnote>
  <w:footnote w:id="29">
    <w:p w14:paraId="79B4CC57" w14:textId="77777777" w:rsidR="00A227E9" w:rsidRPr="000702E4" w:rsidRDefault="00A227E9" w:rsidP="003035D9">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Izvješće Europske komisije o vladavini prava za 2021., str. 8., Pregled stanja u području pravosuđa u EU-u za 2021., slike 6-19.</w:t>
      </w:r>
    </w:p>
  </w:footnote>
  <w:footnote w:id="30">
    <w:p w14:paraId="3A124500" w14:textId="020BF912" w:rsidR="00A227E9" w:rsidRPr="000702E4" w:rsidRDefault="00A227E9" w:rsidP="003035D9">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Potrebno je napomenuti da se od ukupnog broja primljenih predmeta, njih 18.463 (2% ukupnog priljeva) odnosi na predmete zaprimljene nakon stupanja na snagu odredaba Zakona o izmjenama i dopunama Zakona o stečaju potrošača (</w:t>
      </w:r>
      <w:r w:rsidR="00A129F2">
        <w:rPr>
          <w:rFonts w:ascii="Times New Roman" w:hAnsi="Times New Roman" w:cs="Times New Roman"/>
          <w:sz w:val="20"/>
        </w:rPr>
        <w:t>„</w:t>
      </w:r>
      <w:r w:rsidRPr="000702E4">
        <w:rPr>
          <w:rFonts w:ascii="Times New Roman" w:hAnsi="Times New Roman" w:cs="Times New Roman"/>
          <w:sz w:val="20"/>
        </w:rPr>
        <w:t>Narodne novine</w:t>
      </w:r>
      <w:r w:rsidR="00A129F2">
        <w:rPr>
          <w:rFonts w:ascii="Times New Roman" w:hAnsi="Times New Roman" w:cs="Times New Roman"/>
          <w:sz w:val="20"/>
        </w:rPr>
        <w:t>“</w:t>
      </w:r>
      <w:r w:rsidRPr="000702E4">
        <w:rPr>
          <w:rFonts w:ascii="Times New Roman" w:hAnsi="Times New Roman" w:cs="Times New Roman"/>
          <w:sz w:val="20"/>
        </w:rPr>
        <w:t>, b</w:t>
      </w:r>
      <w:r w:rsidR="00A129F2">
        <w:rPr>
          <w:rFonts w:ascii="Times New Roman" w:hAnsi="Times New Roman" w:cs="Times New Roman"/>
          <w:sz w:val="20"/>
        </w:rPr>
        <w:t>r.</w:t>
      </w:r>
      <w:r w:rsidRPr="000702E4">
        <w:rPr>
          <w:rFonts w:ascii="Times New Roman" w:hAnsi="Times New Roman" w:cs="Times New Roman"/>
          <w:sz w:val="20"/>
        </w:rPr>
        <w:t xml:space="preserve"> 67/18</w:t>
      </w:r>
      <w:r w:rsidR="004C61B7">
        <w:rPr>
          <w:rFonts w:ascii="Times New Roman" w:hAnsi="Times New Roman" w:cs="Times New Roman"/>
          <w:sz w:val="20"/>
        </w:rPr>
        <w:t>.</w:t>
      </w:r>
      <w:r w:rsidRPr="000702E4">
        <w:rPr>
          <w:rFonts w:ascii="Times New Roman" w:hAnsi="Times New Roman" w:cs="Times New Roman"/>
          <w:sz w:val="20"/>
        </w:rPr>
        <w:t>) početkom 2019. godine. Priljev ovih predmeta u velikom broju na sudove započeo je u veljači 2019. godine, nakon što je Financijska agencija pozvala 150.995 potrošača na očitovanje o suglasnosti za provedbom jednostavnog postupka stečaja nad njihovom imovinom. Izvješće predsjednika Vrhovnog suda Republike Hrvatske o stanju sudbene vlasti za 2020. godinu, str. 38.</w:t>
      </w:r>
    </w:p>
  </w:footnote>
  <w:footnote w:id="31">
    <w:p w14:paraId="69EDE5E4" w14:textId="0274D1C7" w:rsidR="00A227E9" w:rsidRPr="000702E4" w:rsidRDefault="00A227E9" w:rsidP="003035D9">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w:t>
      </w:r>
      <w:bookmarkStart w:id="32" w:name="_Hlk81379868"/>
      <w:r w:rsidRPr="000702E4">
        <w:rPr>
          <w:rFonts w:ascii="Times New Roman" w:hAnsi="Times New Roman" w:cs="Times New Roman"/>
          <w:sz w:val="20"/>
        </w:rPr>
        <w:t>Izvješće predsjednika Vrhovnog suda Republike Hrvatske o stanju su</w:t>
      </w:r>
      <w:r w:rsidR="00FD758D">
        <w:rPr>
          <w:rFonts w:ascii="Times New Roman" w:hAnsi="Times New Roman" w:cs="Times New Roman"/>
          <w:sz w:val="20"/>
        </w:rPr>
        <w:t>d</w:t>
      </w:r>
      <w:r w:rsidR="00D168A4">
        <w:rPr>
          <w:rFonts w:ascii="Times New Roman" w:hAnsi="Times New Roman" w:cs="Times New Roman"/>
          <w:sz w:val="20"/>
        </w:rPr>
        <w:t>b</w:t>
      </w:r>
      <w:r w:rsidRPr="000702E4">
        <w:rPr>
          <w:rFonts w:ascii="Times New Roman" w:hAnsi="Times New Roman" w:cs="Times New Roman"/>
          <w:sz w:val="20"/>
        </w:rPr>
        <w:t xml:space="preserve">ene vlasti za 2020. </w:t>
      </w:r>
      <w:bookmarkEnd w:id="32"/>
      <w:r w:rsidRPr="000702E4">
        <w:rPr>
          <w:rFonts w:ascii="Times New Roman" w:hAnsi="Times New Roman" w:cs="Times New Roman"/>
          <w:sz w:val="20"/>
        </w:rPr>
        <w:t>godinu, str. 38.</w:t>
      </w:r>
    </w:p>
  </w:footnote>
  <w:footnote w:id="32">
    <w:p w14:paraId="66995450" w14:textId="4FF9AB9D" w:rsidR="00A227E9" w:rsidRPr="000702E4" w:rsidRDefault="00A227E9" w:rsidP="003035D9">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Na učinkovitost sudova u rješavanju predmeta u 2020. </w:t>
      </w:r>
      <w:r w:rsidR="00607D09">
        <w:rPr>
          <w:rFonts w:ascii="Times New Roman" w:hAnsi="Times New Roman" w:cs="Times New Roman"/>
          <w:sz w:val="20"/>
        </w:rPr>
        <w:t xml:space="preserve">godini </w:t>
      </w:r>
      <w:r w:rsidRPr="000702E4">
        <w:rPr>
          <w:rFonts w:ascii="Times New Roman" w:hAnsi="Times New Roman" w:cs="Times New Roman"/>
          <w:sz w:val="20"/>
        </w:rPr>
        <w:t xml:space="preserve">svakako je od utjecaja bila i pandemija bolesti COVID-19. </w:t>
      </w:r>
      <w:r w:rsidRPr="00E6042A">
        <w:rPr>
          <w:rFonts w:ascii="Times New Roman" w:hAnsi="Times New Roman" w:cs="Times New Roman"/>
          <w:i/>
          <w:iCs/>
          <w:sz w:val="20"/>
        </w:rPr>
        <w:t>„U uvjetima pandemije sudovi su se suočili s raznim problemima koji su se reflektirali na njihov rad i rezultate rada, a pogotovo se to odnosi na prvostupanjske sudove, dakle sudove pred kojima se vode rasprave. To je i vidljivo iz statističkih podataka gdje u 2020. upravo prvostupanjski sudovi (općinski, prekršajni, trgovački) pokazuju nešto, ali neznatno slabije rezultate, nego u prethodnoj godini, upravo stoga što im je redovan rad bio ograničen jer se nisu mogle održavati sudske rasprave a ti sudovi ne mogu niti smiju donositi odluke, dakle dovršavati sudske predmete bez održavanja rasprava u najvećoj vrsti predmeta.“</w:t>
      </w:r>
      <w:r w:rsidRPr="000702E4">
        <w:rPr>
          <w:rFonts w:ascii="Times New Roman" w:hAnsi="Times New Roman" w:cs="Times New Roman"/>
          <w:sz w:val="20"/>
        </w:rPr>
        <w:t xml:space="preserve"> Izvješće predsjednika Vrhovnog suda Republike Hrvatske o stanju sudbene vlasti za 2020. godinu, str. 16.</w:t>
      </w:r>
    </w:p>
  </w:footnote>
  <w:footnote w:id="33">
    <w:p w14:paraId="6866F182" w14:textId="16AEA66D" w:rsidR="00A227E9" w:rsidRDefault="00A227E9">
      <w:pPr>
        <w:pStyle w:val="FootnoteText"/>
      </w:pPr>
      <w:r>
        <w:rPr>
          <w:rStyle w:val="FootnoteReference"/>
        </w:rPr>
        <w:footnoteRef/>
      </w:r>
      <w:r>
        <w:t xml:space="preserve"> </w:t>
      </w:r>
      <w:r w:rsidRPr="00B71144">
        <w:rPr>
          <w:rFonts w:ascii="Times New Roman" w:hAnsi="Times New Roman" w:cs="Times New Roman"/>
          <w:sz w:val="20"/>
        </w:rPr>
        <w:t>Izvješće Europske komisije o vladavini prava za 2021., str. 8.</w:t>
      </w:r>
    </w:p>
  </w:footnote>
  <w:footnote w:id="34">
    <w:p w14:paraId="23445DE7" w14:textId="77777777" w:rsidR="00A227E9" w:rsidRPr="000702E4" w:rsidRDefault="00A227E9" w:rsidP="003035D9">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Izvješće Europske komisije o vladavini prava za 2021., str. 6. </w:t>
      </w:r>
    </w:p>
  </w:footnote>
  <w:footnote w:id="35">
    <w:p w14:paraId="6907F6B8" w14:textId="77777777" w:rsidR="00A227E9" w:rsidRDefault="00A227E9" w:rsidP="00411B28">
      <w:pPr>
        <w:pStyle w:val="FootnoteText"/>
      </w:pPr>
      <w:r>
        <w:rPr>
          <w:rStyle w:val="FootnoteReference"/>
        </w:rPr>
        <w:footnoteRef/>
      </w:r>
      <w:r>
        <w:t xml:space="preserve"> </w:t>
      </w:r>
      <w:hyperlink r:id="rId14" w:history="1">
        <w:r w:rsidRPr="008372CD">
          <w:rPr>
            <w:rStyle w:val="Hyperlink"/>
            <w:rFonts w:ascii="Times New Roman" w:hAnsi="Times New Roman" w:cs="Times New Roman"/>
            <w:sz w:val="20"/>
          </w:rPr>
          <w:t>Statistički pregled za 2020. Ministarstvo pravosuđa  i uprave, Tablica 44, str.47</w:t>
        </w:r>
      </w:hyperlink>
    </w:p>
  </w:footnote>
  <w:footnote w:id="36">
    <w:p w14:paraId="7190D5EB" w14:textId="77777777" w:rsidR="00A227E9" w:rsidRPr="008372CD" w:rsidRDefault="00A227E9" w:rsidP="00411B28">
      <w:pPr>
        <w:pStyle w:val="FootnoteText"/>
        <w:rPr>
          <w:rFonts w:ascii="Times New Roman" w:hAnsi="Times New Roman" w:cs="Times New Roman"/>
          <w:sz w:val="20"/>
        </w:rPr>
      </w:pPr>
      <w:r w:rsidRPr="008372CD">
        <w:rPr>
          <w:rStyle w:val="FootnoteReference"/>
          <w:rFonts w:ascii="Times New Roman" w:hAnsi="Times New Roman" w:cs="Times New Roman"/>
          <w:sz w:val="20"/>
        </w:rPr>
        <w:footnoteRef/>
      </w:r>
      <w:r w:rsidRPr="008372CD">
        <w:rPr>
          <w:rFonts w:ascii="Times New Roman" w:hAnsi="Times New Roman" w:cs="Times New Roman"/>
          <w:sz w:val="20"/>
        </w:rPr>
        <w:t xml:space="preserve"> </w:t>
      </w:r>
      <w:hyperlink r:id="rId15" w:history="1">
        <w:r w:rsidRPr="008372CD">
          <w:rPr>
            <w:rStyle w:val="Hyperlink"/>
            <w:rFonts w:ascii="Times New Roman" w:hAnsi="Times New Roman" w:cs="Times New Roman"/>
            <w:sz w:val="20"/>
          </w:rPr>
          <w:t>Statistički pregled za 2020. Ministarstvo pravosuđa i uprave</w:t>
        </w:r>
        <w:r>
          <w:rPr>
            <w:rStyle w:val="Hyperlink"/>
            <w:rFonts w:ascii="Times New Roman" w:hAnsi="Times New Roman" w:cs="Times New Roman"/>
            <w:sz w:val="20"/>
          </w:rPr>
          <w:t xml:space="preserve">, Tablica 54, </w:t>
        </w:r>
        <w:r w:rsidRPr="008372CD">
          <w:rPr>
            <w:rStyle w:val="Hyperlink"/>
            <w:rFonts w:ascii="Times New Roman" w:hAnsi="Times New Roman" w:cs="Times New Roman"/>
            <w:sz w:val="20"/>
          </w:rPr>
          <w:t xml:space="preserve"> str.55</w:t>
        </w:r>
      </w:hyperlink>
    </w:p>
  </w:footnote>
  <w:footnote w:id="37">
    <w:p w14:paraId="10D31C6C" w14:textId="77777777" w:rsidR="00A227E9" w:rsidRPr="000702E4" w:rsidRDefault="00A227E9" w:rsidP="003035D9">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w:t>
      </w:r>
      <w:bookmarkStart w:id="34" w:name="_Hlk94023537"/>
      <w:r w:rsidRPr="000702E4">
        <w:rPr>
          <w:rFonts w:ascii="Times New Roman" w:hAnsi="Times New Roman" w:cs="Times New Roman"/>
          <w:sz w:val="20"/>
        </w:rPr>
        <w:t>Izvješće Europske komisije o vladavini prava za 2021., str. 8.</w:t>
      </w:r>
      <w:bookmarkEnd w:id="34"/>
    </w:p>
  </w:footnote>
  <w:footnote w:id="38">
    <w:p w14:paraId="0DF602E0" w14:textId="77777777" w:rsidR="00A227E9" w:rsidRPr="000702E4" w:rsidRDefault="00A227E9" w:rsidP="003035D9">
      <w:pPr>
        <w:pStyle w:val="FootnoteText"/>
        <w:jc w:val="both"/>
        <w:rPr>
          <w:rFonts w:ascii="Times New Roman" w:hAnsi="Times New Roman" w:cs="Times New Roman"/>
          <w:sz w:val="20"/>
        </w:rPr>
      </w:pPr>
      <w:bookmarkStart w:id="35" w:name="_Hlk81379829"/>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Izvješće predsjednika Vrhovnog suda Republike Hrvatske o stanju sudbene vlasti za 2020. godinu</w:t>
      </w:r>
      <w:bookmarkEnd w:id="35"/>
      <w:r w:rsidRPr="000702E4">
        <w:rPr>
          <w:rFonts w:ascii="Times New Roman" w:hAnsi="Times New Roman" w:cs="Times New Roman"/>
          <w:sz w:val="20"/>
        </w:rPr>
        <w:t>, str. 52.</w:t>
      </w:r>
    </w:p>
  </w:footnote>
  <w:footnote w:id="39">
    <w:p w14:paraId="418C7F00" w14:textId="56A06C66" w:rsidR="00AE4FEF" w:rsidRDefault="00AE4FEF">
      <w:pPr>
        <w:pStyle w:val="FootnoteText"/>
      </w:pPr>
      <w:r>
        <w:rPr>
          <w:rStyle w:val="FootnoteReference"/>
        </w:rPr>
        <w:footnoteRef/>
      </w:r>
      <w:r>
        <w:t xml:space="preserve"> </w:t>
      </w:r>
      <w:r w:rsidR="007F03CC">
        <w:t>„</w:t>
      </w:r>
      <w:r w:rsidRPr="00B71144">
        <w:rPr>
          <w:rFonts w:ascii="Times New Roman" w:hAnsi="Times New Roman" w:cs="Times New Roman"/>
          <w:sz w:val="20"/>
        </w:rPr>
        <w:t>Narodne novine</w:t>
      </w:r>
      <w:r w:rsidR="007F03CC">
        <w:rPr>
          <w:rFonts w:ascii="Times New Roman" w:hAnsi="Times New Roman" w:cs="Times New Roman"/>
          <w:sz w:val="20"/>
        </w:rPr>
        <w:t>“</w:t>
      </w:r>
      <w:r w:rsidRPr="00B71144">
        <w:rPr>
          <w:rFonts w:ascii="Times New Roman" w:hAnsi="Times New Roman" w:cs="Times New Roman"/>
          <w:sz w:val="20"/>
        </w:rPr>
        <w:t>, br</w:t>
      </w:r>
      <w:r w:rsidR="00FD758D">
        <w:rPr>
          <w:rFonts w:ascii="Times New Roman" w:hAnsi="Times New Roman" w:cs="Times New Roman"/>
          <w:sz w:val="20"/>
        </w:rPr>
        <w:t>.</w:t>
      </w:r>
      <w:r w:rsidRPr="00B71144">
        <w:rPr>
          <w:rFonts w:ascii="Times New Roman" w:hAnsi="Times New Roman" w:cs="Times New Roman"/>
          <w:sz w:val="20"/>
        </w:rPr>
        <w:t xml:space="preserve"> 113/06.</w:t>
      </w:r>
    </w:p>
  </w:footnote>
  <w:footnote w:id="40">
    <w:p w14:paraId="59E9427C" w14:textId="19033770" w:rsidR="00A227E9" w:rsidRDefault="00A227E9">
      <w:pPr>
        <w:pStyle w:val="FootnoteText"/>
      </w:pPr>
      <w:r>
        <w:rPr>
          <w:rStyle w:val="FootnoteReference"/>
        </w:rPr>
        <w:footnoteRef/>
      </w:r>
      <w:r>
        <w:t xml:space="preserve"> </w:t>
      </w:r>
      <w:hyperlink r:id="rId16" w:history="1">
        <w:r w:rsidRPr="00B71144">
          <w:rPr>
            <w:rStyle w:val="Hyperlink"/>
            <w:rFonts w:ascii="Times New Roman" w:hAnsi="Times New Roman" w:cs="Times New Roman"/>
            <w:sz w:val="20"/>
          </w:rPr>
          <w:t>http://www.vsrh.hr/EasyWeb.asp?pcpid=3192</w:t>
        </w:r>
      </w:hyperlink>
      <w:r>
        <w:rPr>
          <w:rFonts w:ascii="Times New Roman" w:hAnsi="Times New Roman" w:cs="Times New Roman"/>
          <w:sz w:val="20"/>
        </w:rPr>
        <w:t xml:space="preserve"> </w:t>
      </w:r>
    </w:p>
  </w:footnote>
  <w:footnote w:id="41">
    <w:p w14:paraId="43FDD3F4" w14:textId="636B6C3B" w:rsidR="00AE4FEF" w:rsidRDefault="00AE4FEF">
      <w:pPr>
        <w:pStyle w:val="FootnoteText"/>
      </w:pPr>
      <w:r>
        <w:rPr>
          <w:rStyle w:val="FootnoteReference"/>
        </w:rPr>
        <w:footnoteRef/>
      </w:r>
      <w:r>
        <w:t xml:space="preserve"> </w:t>
      </w:r>
      <w:r w:rsidR="007F03CC">
        <w:t>„</w:t>
      </w:r>
      <w:r w:rsidRPr="00B71144">
        <w:rPr>
          <w:rFonts w:ascii="Times New Roman" w:hAnsi="Times New Roman" w:cs="Times New Roman"/>
          <w:sz w:val="20"/>
          <w:szCs w:val="16"/>
        </w:rPr>
        <w:t>Narodne novine</w:t>
      </w:r>
      <w:r w:rsidR="007F03CC">
        <w:rPr>
          <w:rFonts w:ascii="Times New Roman" w:hAnsi="Times New Roman" w:cs="Times New Roman"/>
          <w:sz w:val="20"/>
          <w:szCs w:val="16"/>
        </w:rPr>
        <w:t>“</w:t>
      </w:r>
      <w:r w:rsidRPr="00B71144">
        <w:rPr>
          <w:rFonts w:ascii="Times New Roman" w:hAnsi="Times New Roman" w:cs="Times New Roman"/>
          <w:sz w:val="20"/>
          <w:szCs w:val="16"/>
        </w:rPr>
        <w:t>, br</w:t>
      </w:r>
      <w:r w:rsidR="00FD758D">
        <w:rPr>
          <w:rFonts w:ascii="Times New Roman" w:hAnsi="Times New Roman" w:cs="Times New Roman"/>
          <w:sz w:val="20"/>
          <w:szCs w:val="16"/>
        </w:rPr>
        <w:t>.</w:t>
      </w:r>
      <w:r w:rsidRPr="00B71144">
        <w:rPr>
          <w:rFonts w:ascii="Times New Roman" w:hAnsi="Times New Roman" w:cs="Times New Roman"/>
          <w:sz w:val="20"/>
          <w:szCs w:val="16"/>
        </w:rPr>
        <w:t xml:space="preserve"> 26/19.</w:t>
      </w:r>
    </w:p>
  </w:footnote>
  <w:footnote w:id="42">
    <w:p w14:paraId="6C61399B" w14:textId="286CD92D" w:rsidR="00A227E9" w:rsidRPr="000702E4" w:rsidRDefault="00A227E9" w:rsidP="009A6EE6">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Izvješće Europske komisije o vladavini prava za 2021., str. </w:t>
      </w:r>
      <w:r>
        <w:rPr>
          <w:rFonts w:ascii="Times New Roman" w:hAnsi="Times New Roman" w:cs="Times New Roman"/>
          <w:sz w:val="20"/>
        </w:rPr>
        <w:t>6</w:t>
      </w:r>
      <w:r w:rsidRPr="000702E4">
        <w:rPr>
          <w:rFonts w:ascii="Times New Roman" w:hAnsi="Times New Roman" w:cs="Times New Roman"/>
          <w:sz w:val="20"/>
        </w:rPr>
        <w:t xml:space="preserve">., Pregled stanja u području pravosuđa u EU-u za 2021., slike </w:t>
      </w:r>
      <w:r>
        <w:rPr>
          <w:rFonts w:ascii="Times New Roman" w:hAnsi="Times New Roman" w:cs="Times New Roman"/>
          <w:sz w:val="20"/>
        </w:rPr>
        <w:t>40.-47</w:t>
      </w:r>
      <w:r w:rsidRPr="000702E4">
        <w:rPr>
          <w:rFonts w:ascii="Times New Roman" w:hAnsi="Times New Roman" w:cs="Times New Roman"/>
          <w:sz w:val="20"/>
        </w:rPr>
        <w:t>.</w:t>
      </w:r>
    </w:p>
  </w:footnote>
  <w:footnote w:id="43">
    <w:p w14:paraId="68EBF14F" w14:textId="20505C9F" w:rsidR="00A227E9" w:rsidRPr="00C50253" w:rsidRDefault="00A227E9" w:rsidP="009A6EE6">
      <w:pPr>
        <w:pStyle w:val="FootnoteText"/>
        <w:rPr>
          <w:rFonts w:ascii="Times New Roman" w:hAnsi="Times New Roman" w:cs="Times New Roman"/>
          <w:sz w:val="20"/>
        </w:rPr>
      </w:pPr>
      <w:r>
        <w:rPr>
          <w:rStyle w:val="FootnoteReference"/>
        </w:rPr>
        <w:footnoteRef/>
      </w:r>
      <w:r>
        <w:t xml:space="preserve"> </w:t>
      </w:r>
      <w:r w:rsidR="008C0F3F">
        <w:rPr>
          <w:rFonts w:ascii="Times New Roman" w:hAnsi="Times New Roman" w:cs="Times New Roman"/>
          <w:sz w:val="20"/>
        </w:rPr>
        <w:t>“</w:t>
      </w:r>
      <w:r>
        <w:rPr>
          <w:rFonts w:ascii="Times New Roman" w:hAnsi="Times New Roman" w:cs="Times New Roman"/>
          <w:sz w:val="20"/>
        </w:rPr>
        <w:t>Narodne novine</w:t>
      </w:r>
      <w:r w:rsidR="008C0F3F">
        <w:rPr>
          <w:rFonts w:ascii="Times New Roman" w:hAnsi="Times New Roman" w:cs="Times New Roman"/>
          <w:sz w:val="20"/>
        </w:rPr>
        <w:t>“</w:t>
      </w:r>
      <w:r>
        <w:rPr>
          <w:rFonts w:ascii="Times New Roman" w:hAnsi="Times New Roman" w:cs="Times New Roman"/>
          <w:sz w:val="20"/>
        </w:rPr>
        <w:t>, br</w:t>
      </w:r>
      <w:r w:rsidR="00FD758D">
        <w:rPr>
          <w:rFonts w:ascii="Times New Roman" w:hAnsi="Times New Roman" w:cs="Times New Roman"/>
          <w:sz w:val="20"/>
        </w:rPr>
        <w:t>.</w:t>
      </w:r>
      <w:r>
        <w:rPr>
          <w:rFonts w:ascii="Times New Roman" w:hAnsi="Times New Roman" w:cs="Times New Roman"/>
          <w:sz w:val="20"/>
        </w:rPr>
        <w:t xml:space="preserve"> 170/21. </w:t>
      </w:r>
    </w:p>
  </w:footnote>
  <w:footnote w:id="44">
    <w:p w14:paraId="40D30D64" w14:textId="0068033B" w:rsidR="00A227E9" w:rsidRPr="00C50253" w:rsidRDefault="00A227E9" w:rsidP="00A81A29">
      <w:pPr>
        <w:pStyle w:val="FootnoteText"/>
        <w:rPr>
          <w:rFonts w:ascii="Times New Roman" w:hAnsi="Times New Roman" w:cs="Times New Roman"/>
          <w:sz w:val="20"/>
        </w:rPr>
      </w:pPr>
      <w:r w:rsidRPr="00C50253">
        <w:rPr>
          <w:rStyle w:val="FootnoteReference"/>
          <w:rFonts w:ascii="Times New Roman" w:hAnsi="Times New Roman" w:cs="Times New Roman"/>
          <w:sz w:val="20"/>
        </w:rPr>
        <w:footnoteRef/>
      </w:r>
      <w:r w:rsidRPr="00C50253">
        <w:rPr>
          <w:rFonts w:ascii="Times New Roman" w:hAnsi="Times New Roman" w:cs="Times New Roman"/>
          <w:sz w:val="20"/>
        </w:rPr>
        <w:t xml:space="preserve"> </w:t>
      </w:r>
      <w:r w:rsidR="008C0F3F">
        <w:rPr>
          <w:rFonts w:ascii="Times New Roman" w:hAnsi="Times New Roman" w:cs="Times New Roman"/>
          <w:sz w:val="20"/>
        </w:rPr>
        <w:t>„</w:t>
      </w:r>
      <w:r w:rsidRPr="00C50253">
        <w:rPr>
          <w:rFonts w:ascii="Times New Roman" w:hAnsi="Times New Roman" w:cs="Times New Roman"/>
          <w:sz w:val="20"/>
        </w:rPr>
        <w:t>Narodne novine</w:t>
      </w:r>
      <w:r w:rsidR="008C0F3F">
        <w:rPr>
          <w:rFonts w:ascii="Times New Roman" w:hAnsi="Times New Roman" w:cs="Times New Roman"/>
          <w:sz w:val="20"/>
        </w:rPr>
        <w:t>“</w:t>
      </w:r>
      <w:r w:rsidRPr="00C50253">
        <w:rPr>
          <w:rFonts w:ascii="Times New Roman" w:hAnsi="Times New Roman" w:cs="Times New Roman"/>
          <w:sz w:val="20"/>
        </w:rPr>
        <w:t xml:space="preserve">, </w:t>
      </w:r>
      <w:r w:rsidR="009B5B1B">
        <w:rPr>
          <w:rFonts w:ascii="Times New Roman" w:hAnsi="Times New Roman" w:cs="Times New Roman"/>
          <w:sz w:val="20"/>
        </w:rPr>
        <w:t>br</w:t>
      </w:r>
      <w:r w:rsidR="00FD758D">
        <w:rPr>
          <w:rFonts w:ascii="Times New Roman" w:hAnsi="Times New Roman" w:cs="Times New Roman"/>
          <w:sz w:val="20"/>
        </w:rPr>
        <w:t>.</w:t>
      </w:r>
      <w:r w:rsidR="009B5B1B">
        <w:rPr>
          <w:rFonts w:ascii="Times New Roman" w:hAnsi="Times New Roman" w:cs="Times New Roman"/>
          <w:sz w:val="20"/>
        </w:rPr>
        <w:t xml:space="preserve"> </w:t>
      </w:r>
      <w:r w:rsidRPr="00C50253">
        <w:rPr>
          <w:rFonts w:ascii="Times New Roman" w:hAnsi="Times New Roman" w:cs="Times New Roman"/>
          <w:sz w:val="20"/>
        </w:rPr>
        <w:t>67/18</w:t>
      </w:r>
      <w:r w:rsidR="0019425B">
        <w:rPr>
          <w:rFonts w:ascii="Times New Roman" w:hAnsi="Times New Roman" w:cs="Times New Roman"/>
          <w:sz w:val="20"/>
        </w:rPr>
        <w:t xml:space="preserve"> i 21/22</w:t>
      </w:r>
      <w:r>
        <w:rPr>
          <w:rFonts w:ascii="Times New Roman" w:hAnsi="Times New Roman" w:cs="Times New Roman"/>
          <w:sz w:val="20"/>
        </w:rPr>
        <w:t>.</w:t>
      </w:r>
      <w:r w:rsidRPr="00C50253">
        <w:rPr>
          <w:rFonts w:ascii="Times New Roman" w:hAnsi="Times New Roman" w:cs="Times New Roman"/>
          <w:sz w:val="20"/>
        </w:rPr>
        <w:t xml:space="preserve"> </w:t>
      </w:r>
    </w:p>
  </w:footnote>
  <w:footnote w:id="45">
    <w:p w14:paraId="7BB59708" w14:textId="4BAA141F" w:rsidR="00A227E9" w:rsidRPr="00C50253" w:rsidRDefault="00A227E9" w:rsidP="00A81A29">
      <w:pPr>
        <w:pStyle w:val="FootnoteText"/>
        <w:rPr>
          <w:rFonts w:ascii="Times New Roman" w:hAnsi="Times New Roman" w:cs="Times New Roman"/>
          <w:sz w:val="20"/>
        </w:rPr>
      </w:pPr>
      <w:r w:rsidRPr="00C50253">
        <w:rPr>
          <w:rStyle w:val="FootnoteReference"/>
          <w:rFonts w:ascii="Times New Roman" w:hAnsi="Times New Roman" w:cs="Times New Roman"/>
          <w:sz w:val="20"/>
        </w:rPr>
        <w:footnoteRef/>
      </w:r>
      <w:r w:rsidRPr="00C50253">
        <w:rPr>
          <w:rFonts w:ascii="Times New Roman" w:hAnsi="Times New Roman" w:cs="Times New Roman"/>
          <w:sz w:val="20"/>
        </w:rPr>
        <w:t xml:space="preserve"> </w:t>
      </w:r>
      <w:r w:rsidR="008C0F3F">
        <w:rPr>
          <w:rFonts w:ascii="Times New Roman" w:hAnsi="Times New Roman" w:cs="Times New Roman"/>
          <w:sz w:val="20"/>
        </w:rPr>
        <w:t>„</w:t>
      </w:r>
      <w:r w:rsidRPr="00C50253">
        <w:rPr>
          <w:rFonts w:ascii="Times New Roman" w:hAnsi="Times New Roman" w:cs="Times New Roman"/>
          <w:sz w:val="20"/>
        </w:rPr>
        <w:t>Narodne novine</w:t>
      </w:r>
      <w:r w:rsidR="008C0F3F">
        <w:rPr>
          <w:rFonts w:ascii="Times New Roman" w:hAnsi="Times New Roman" w:cs="Times New Roman"/>
          <w:sz w:val="20"/>
        </w:rPr>
        <w:t>“</w:t>
      </w:r>
      <w:r w:rsidRPr="00C50253">
        <w:rPr>
          <w:rFonts w:ascii="Times New Roman" w:hAnsi="Times New Roman" w:cs="Times New Roman"/>
          <w:sz w:val="20"/>
        </w:rPr>
        <w:t xml:space="preserve">, </w:t>
      </w:r>
      <w:r w:rsidR="009B5B1B">
        <w:rPr>
          <w:rFonts w:ascii="Times New Roman" w:hAnsi="Times New Roman" w:cs="Times New Roman"/>
          <w:sz w:val="20"/>
        </w:rPr>
        <w:t>br</w:t>
      </w:r>
      <w:r w:rsidR="00FD758D">
        <w:rPr>
          <w:rFonts w:ascii="Times New Roman" w:hAnsi="Times New Roman" w:cs="Times New Roman"/>
          <w:sz w:val="20"/>
        </w:rPr>
        <w:t>.</w:t>
      </w:r>
      <w:r w:rsidR="009B5B1B">
        <w:rPr>
          <w:rFonts w:ascii="Times New Roman" w:hAnsi="Times New Roman" w:cs="Times New Roman"/>
          <w:sz w:val="20"/>
        </w:rPr>
        <w:t xml:space="preserve"> </w:t>
      </w:r>
      <w:r w:rsidRPr="00C50253">
        <w:rPr>
          <w:rFonts w:ascii="Times New Roman" w:hAnsi="Times New Roman" w:cs="Times New Roman"/>
          <w:sz w:val="20"/>
        </w:rPr>
        <w:t>128/19</w:t>
      </w:r>
      <w:r>
        <w:rPr>
          <w:rFonts w:ascii="Times New Roman" w:hAnsi="Times New Roman" w:cs="Times New Roman"/>
          <w:sz w:val="20"/>
        </w:rPr>
        <w:t>.</w:t>
      </w:r>
    </w:p>
  </w:footnote>
  <w:footnote w:id="46">
    <w:p w14:paraId="0968AC45" w14:textId="102513B6" w:rsidR="00A227E9" w:rsidRDefault="00A227E9" w:rsidP="00734D74">
      <w:pPr>
        <w:pStyle w:val="FootnoteText"/>
      </w:pPr>
      <w:r w:rsidRPr="00C50253">
        <w:rPr>
          <w:rStyle w:val="FootnoteReference"/>
          <w:rFonts w:ascii="Times New Roman" w:hAnsi="Times New Roman" w:cs="Times New Roman"/>
          <w:sz w:val="20"/>
        </w:rPr>
        <w:footnoteRef/>
      </w:r>
      <w:r w:rsidRPr="00C50253">
        <w:rPr>
          <w:rFonts w:ascii="Times New Roman" w:hAnsi="Times New Roman" w:cs="Times New Roman"/>
          <w:sz w:val="20"/>
        </w:rPr>
        <w:t xml:space="preserve"> Izvješće Glavnog državnog odvjetnika o radu državn</w:t>
      </w:r>
      <w:r>
        <w:rPr>
          <w:rFonts w:ascii="Times New Roman" w:hAnsi="Times New Roman" w:cs="Times New Roman"/>
          <w:sz w:val="20"/>
        </w:rPr>
        <w:t>ih</w:t>
      </w:r>
      <w:r w:rsidRPr="00C50253">
        <w:rPr>
          <w:rFonts w:ascii="Times New Roman" w:hAnsi="Times New Roman" w:cs="Times New Roman"/>
          <w:sz w:val="20"/>
        </w:rPr>
        <w:t xml:space="preserve"> odvjetništva u 2020. godini, str. 230.</w:t>
      </w:r>
      <w:r>
        <w:t xml:space="preserve"> </w:t>
      </w:r>
    </w:p>
  </w:footnote>
  <w:footnote w:id="47">
    <w:p w14:paraId="033DE127" w14:textId="2C10E24E" w:rsidR="00A227E9" w:rsidRPr="00A02D18" w:rsidRDefault="00A227E9" w:rsidP="004E1F99">
      <w:pPr>
        <w:pStyle w:val="FootnoteText"/>
        <w:jc w:val="both"/>
        <w:rPr>
          <w:rFonts w:ascii="Times New Roman" w:hAnsi="Times New Roman" w:cs="Times New Roman"/>
          <w:sz w:val="20"/>
        </w:rPr>
      </w:pPr>
      <w:r w:rsidRPr="00A02D18">
        <w:rPr>
          <w:rStyle w:val="FootnoteReference"/>
          <w:rFonts w:ascii="Times New Roman" w:eastAsiaTheme="minorEastAsia" w:hAnsi="Times New Roman" w:cs="Times New Roman"/>
          <w:color w:val="404040" w:themeColor="text1" w:themeTint="BF"/>
          <w:sz w:val="20"/>
        </w:rPr>
        <w:footnoteRef/>
      </w:r>
      <w:r w:rsidRPr="00A02D18">
        <w:rPr>
          <w:rFonts w:ascii="Times New Roman" w:hAnsi="Times New Roman" w:cs="Times New Roman"/>
          <w:sz w:val="20"/>
        </w:rPr>
        <w:t xml:space="preserve"> </w:t>
      </w:r>
      <w:proofErr w:type="spellStart"/>
      <w:r w:rsidRPr="00A02D18">
        <w:rPr>
          <w:rFonts w:ascii="Times New Roman" w:eastAsiaTheme="minorEastAsia" w:hAnsi="Times New Roman" w:cs="Times New Roman"/>
          <w:color w:val="000000" w:themeColor="text1"/>
          <w:sz w:val="20"/>
        </w:rPr>
        <w:t>eSpis</w:t>
      </w:r>
      <w:proofErr w:type="spellEnd"/>
      <w:r w:rsidRPr="00A02D18">
        <w:rPr>
          <w:rFonts w:ascii="Times New Roman" w:eastAsiaTheme="minorEastAsia" w:hAnsi="Times New Roman" w:cs="Times New Roman"/>
          <w:color w:val="000000" w:themeColor="text1"/>
          <w:sz w:val="20"/>
        </w:rPr>
        <w:t>, sudski registar, evidencije o osobnim identifikacijskim brojevima, jedinstveni registar osoba, e-Oglasna ploča sudova, kaznena i prekršajna evidencija, evidencije Ministarstva financija i Porezne uprave, Registar računa Financijske agencije i dr.</w:t>
      </w:r>
    </w:p>
  </w:footnote>
  <w:footnote w:id="48">
    <w:p w14:paraId="7262939E" w14:textId="45FE0DE0" w:rsidR="00A227E9" w:rsidRPr="00A02D18" w:rsidRDefault="00A227E9" w:rsidP="009A6EE6">
      <w:pPr>
        <w:pStyle w:val="FootnoteText"/>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Izvješće Europske komisije o vladavini prava za 2020, slika 28.</w:t>
      </w:r>
    </w:p>
  </w:footnote>
  <w:footnote w:id="49">
    <w:p w14:paraId="4AC60371" w14:textId="77777777" w:rsidR="00A227E9" w:rsidRPr="00A02D18" w:rsidRDefault="00A227E9" w:rsidP="009A6EE6">
      <w:pPr>
        <w:pStyle w:val="FootnoteText"/>
        <w:jc w:val="both"/>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Izvješće Europske komisije o vladavini prava za 2021., str. 7.</w:t>
      </w:r>
    </w:p>
  </w:footnote>
  <w:footnote w:id="50">
    <w:p w14:paraId="297EE762" w14:textId="1C17AD34" w:rsidR="00A227E9" w:rsidRPr="00A02D18" w:rsidRDefault="00A227E9" w:rsidP="009A6EE6">
      <w:pPr>
        <w:pStyle w:val="FootnoteText"/>
        <w:jc w:val="both"/>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w:t>
      </w:r>
      <w:proofErr w:type="spellStart"/>
      <w:r w:rsidRPr="00E80959">
        <w:rPr>
          <w:rFonts w:ascii="Times New Roman" w:hAnsi="Times New Roman" w:cs="Times New Roman"/>
          <w:sz w:val="20"/>
        </w:rPr>
        <w:t>Supra</w:t>
      </w:r>
      <w:r w:rsidR="009B5B1B" w:rsidRPr="00E80959">
        <w:rPr>
          <w:rFonts w:ascii="Times New Roman" w:hAnsi="Times New Roman" w:cs="Times New Roman"/>
          <w:sz w:val="20"/>
        </w:rPr>
        <w:t>N</w:t>
      </w:r>
      <w:r w:rsidRPr="00E80959">
        <w:rPr>
          <w:rFonts w:ascii="Times New Roman" w:hAnsi="Times New Roman" w:cs="Times New Roman"/>
          <w:sz w:val="20"/>
        </w:rPr>
        <w:t>ova</w:t>
      </w:r>
      <w:proofErr w:type="spellEnd"/>
      <w:r w:rsidR="00E80959">
        <w:rPr>
          <w:rFonts w:ascii="Times New Roman" w:hAnsi="Times New Roman" w:cs="Times New Roman"/>
          <w:sz w:val="20"/>
        </w:rPr>
        <w:t xml:space="preserve"> </w:t>
      </w:r>
      <w:r w:rsidRPr="00A02D18">
        <w:rPr>
          <w:rFonts w:ascii="Times New Roman" w:hAnsi="Times New Roman" w:cs="Times New Roman"/>
          <w:sz w:val="20"/>
        </w:rPr>
        <w:t xml:space="preserve">- informacijski sustav </w:t>
      </w:r>
      <w:proofErr w:type="spellStart"/>
      <w:r w:rsidRPr="00A02D18">
        <w:rPr>
          <w:rFonts w:ascii="Times New Roman" w:hAnsi="Times New Roman" w:cs="Times New Roman"/>
          <w:sz w:val="20"/>
        </w:rPr>
        <w:t>SupraNova</w:t>
      </w:r>
      <w:proofErr w:type="spellEnd"/>
      <w:r w:rsidRPr="00A02D18">
        <w:rPr>
          <w:rFonts w:ascii="Times New Roman" w:hAnsi="Times New Roman" w:cs="Times New Roman"/>
          <w:sz w:val="20"/>
        </w:rPr>
        <w:t xml:space="preserve"> omogućuje dostupnost svih sudskih odluka Vrhovnog suda Republike Hrvatske od 1990. do danas, osim odluka o zaštiti prava na suđenje u razumnom roku koje se od 2012. zbog velikog broja istovjetnih (tipskih) odluka objavljuju samo ako je u njima zauzeto značajno pravno stajalište</w:t>
      </w:r>
    </w:p>
  </w:footnote>
  <w:footnote w:id="51">
    <w:p w14:paraId="047F7292" w14:textId="77777777" w:rsidR="00A227E9" w:rsidRDefault="00A227E9" w:rsidP="009A6EE6">
      <w:pPr>
        <w:pStyle w:val="FootnoteText"/>
      </w:pPr>
      <w:r w:rsidRPr="00A02D18">
        <w:rPr>
          <w:rStyle w:val="FootnoteReference"/>
          <w:rFonts w:ascii="Times New Roman" w:hAnsi="Times New Roman" w:cs="Times New Roman"/>
          <w:sz w:val="20"/>
        </w:rPr>
        <w:footnoteRef/>
      </w:r>
      <w:r w:rsidRPr="00A02D18">
        <w:rPr>
          <w:rStyle w:val="FootnoteReference"/>
          <w:rFonts w:ascii="Times New Roman" w:hAnsi="Times New Roman" w:cs="Times New Roman"/>
          <w:sz w:val="20"/>
        </w:rPr>
        <w:t xml:space="preserve"> </w:t>
      </w:r>
      <w:r w:rsidRPr="00A02D18">
        <w:rPr>
          <w:rFonts w:ascii="Times New Roman" w:hAnsi="Times New Roman" w:cs="Times New Roman"/>
          <w:sz w:val="20"/>
        </w:rPr>
        <w:t>Sudska praksa nije formalni izvor prava, ali snagom argumenata i autoritetom sudova koji izražavaju svoja pravna shvaćanja pri tumačenju pravnih normi, postaje prihvaćena od strane sudova i time neformalni izvor</w:t>
      </w:r>
      <w:r>
        <w:rPr>
          <w:rFonts w:ascii="Times New Roman" w:hAnsi="Times New Roman" w:cs="Times New Roman"/>
          <w:sz w:val="20"/>
        </w:rPr>
        <w:t xml:space="preserve"> prava koji se primjenjuje u praksi., </w:t>
      </w:r>
      <w:hyperlink r:id="rId17" w:history="1">
        <w:r w:rsidRPr="00093879">
          <w:rPr>
            <w:rStyle w:val="Hyperlink"/>
            <w:rFonts w:ascii="Times New Roman" w:hAnsi="Times New Roman" w:cs="Times New Roman"/>
            <w:sz w:val="20"/>
          </w:rPr>
          <w:t>Primjena pravnih načela u odlukama Vrhovnog suda Republike Hrvatske, Rijeka, listopad 2014. dr. sc. Jadranko Jug, str. 3</w:t>
        </w:r>
      </w:hyperlink>
      <w:r>
        <w:rPr>
          <w:rFonts w:ascii="Times New Roman" w:hAnsi="Times New Roman" w:cs="Times New Roman"/>
          <w:sz w:val="20"/>
        </w:rPr>
        <w:t xml:space="preserve"> </w:t>
      </w:r>
    </w:p>
  </w:footnote>
  <w:footnote w:id="52">
    <w:p w14:paraId="79FF3383" w14:textId="77777777" w:rsidR="00A227E9" w:rsidRPr="000702E4" w:rsidRDefault="00A227E9" w:rsidP="001A7C34">
      <w:pPr>
        <w:pStyle w:val="FootnoteText"/>
        <w:jc w:val="both"/>
        <w:rPr>
          <w:rFonts w:ascii="Times New Roman" w:hAnsi="Times New Roman" w:cs="Times New Roman"/>
          <w:sz w:val="20"/>
        </w:rPr>
      </w:pPr>
      <w:r w:rsidRPr="000702E4">
        <w:rPr>
          <w:rStyle w:val="FootnoteReference"/>
          <w:rFonts w:ascii="Times New Roman" w:hAnsi="Times New Roman" w:cs="Times New Roman"/>
          <w:sz w:val="20"/>
        </w:rPr>
        <w:footnoteRef/>
      </w:r>
      <w:r w:rsidRPr="000702E4">
        <w:rPr>
          <w:rFonts w:ascii="Times New Roman" w:hAnsi="Times New Roman" w:cs="Times New Roman"/>
          <w:sz w:val="20"/>
        </w:rPr>
        <w:t xml:space="preserve"> </w:t>
      </w:r>
      <w:hyperlink r:id="rId18" w:history="1">
        <w:r w:rsidRPr="000702E4">
          <w:rPr>
            <w:rStyle w:val="Hyperlink"/>
            <w:rFonts w:ascii="Times New Roman" w:hAnsi="Times New Roman" w:cs="Times New Roman"/>
            <w:sz w:val="20"/>
          </w:rPr>
          <w:t>https://ec.europa.eu/info/sites/default/files/2021_rolr_country_chapter_croatia_hr_0.pdf</w:t>
        </w:r>
      </w:hyperlink>
      <w:r w:rsidRPr="000702E4">
        <w:rPr>
          <w:rFonts w:ascii="Times New Roman" w:hAnsi="Times New Roman" w:cs="Times New Roman"/>
          <w:sz w:val="20"/>
        </w:rPr>
        <w:t xml:space="preserve"> </w:t>
      </w:r>
    </w:p>
  </w:footnote>
  <w:footnote w:id="53">
    <w:p w14:paraId="66C38A26" w14:textId="1EC68B9A" w:rsidR="00A227E9" w:rsidRDefault="00A227E9" w:rsidP="001A7C34">
      <w:pPr>
        <w:pStyle w:val="NormalWeb"/>
        <w:shd w:val="clear" w:color="auto" w:fill="FFFFFF"/>
        <w:spacing w:before="0" w:beforeAutospacing="0" w:after="0" w:afterAutospacing="0"/>
        <w:jc w:val="both"/>
      </w:pPr>
      <w:r w:rsidRPr="001A7C34">
        <w:rPr>
          <w:rStyle w:val="FootnoteReference"/>
          <w:sz w:val="18"/>
          <w:szCs w:val="18"/>
        </w:rPr>
        <w:footnoteRef/>
      </w:r>
      <w:r w:rsidRPr="001A7C34">
        <w:rPr>
          <w:sz w:val="18"/>
          <w:szCs w:val="18"/>
        </w:rPr>
        <w:t xml:space="preserve"> </w:t>
      </w:r>
      <w:r w:rsidRPr="001A7C34">
        <w:rPr>
          <w:color w:val="000000" w:themeColor="text1"/>
          <w:sz w:val="20"/>
          <w:szCs w:val="20"/>
        </w:rPr>
        <w:t xml:space="preserve">Sustav </w:t>
      </w:r>
      <w:proofErr w:type="spellStart"/>
      <w:r w:rsidRPr="001A7C34">
        <w:rPr>
          <w:color w:val="000000" w:themeColor="text1"/>
          <w:sz w:val="20"/>
          <w:szCs w:val="20"/>
        </w:rPr>
        <w:t>eSpis</w:t>
      </w:r>
      <w:proofErr w:type="spellEnd"/>
      <w:r>
        <w:rPr>
          <w:color w:val="000000" w:themeColor="text1"/>
          <w:sz w:val="20"/>
          <w:szCs w:val="20"/>
        </w:rPr>
        <w:t xml:space="preserve"> </w:t>
      </w:r>
      <w:r w:rsidRPr="001A7C34">
        <w:rPr>
          <w:color w:val="000000" w:themeColor="text1"/>
          <w:sz w:val="20"/>
          <w:szCs w:val="20"/>
        </w:rPr>
        <w:t>od 2007., kada je prvi sud započeo s korištenjem ovog sustava, postupno je implementiran u sudovima, te je danas, potpuno funkcionalan i kroz vrijeme nadograđivan, u upotrebi na svim vrstama i razinama sudova osim upravnim sudovima.</w:t>
      </w:r>
      <w:r>
        <w:t xml:space="preserve"> </w:t>
      </w:r>
    </w:p>
  </w:footnote>
  <w:footnote w:id="54">
    <w:p w14:paraId="6821F376" w14:textId="77777777" w:rsidR="00A227E9" w:rsidRPr="00A02D18" w:rsidRDefault="00A227E9" w:rsidP="00637BDD">
      <w:pPr>
        <w:pStyle w:val="FootnoteText"/>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Pregled stanja u području pravosuđa u EU-u za 2021.: </w:t>
      </w:r>
      <w:hyperlink r:id="rId19" w:history="1">
        <w:r w:rsidRPr="00A02D18">
          <w:rPr>
            <w:rStyle w:val="Hyperlink"/>
            <w:rFonts w:ascii="Times New Roman" w:hAnsi="Times New Roman" w:cs="Times New Roman"/>
            <w:sz w:val="20"/>
          </w:rPr>
          <w:t>https://eur-lex.europa.eu/legal-content/HR/TXT/HTML/?uri=CELEX%3A52020DC0306&amp;from=EN</w:t>
        </w:r>
      </w:hyperlink>
      <w:r w:rsidRPr="00A02D18">
        <w:rPr>
          <w:rFonts w:ascii="Times New Roman" w:hAnsi="Times New Roman" w:cs="Times New Roman"/>
          <w:sz w:val="20"/>
        </w:rPr>
        <w:t xml:space="preserve"> </w:t>
      </w:r>
    </w:p>
  </w:footnote>
  <w:footnote w:id="55">
    <w:p w14:paraId="7985E429" w14:textId="15179CDD" w:rsidR="00A227E9" w:rsidRPr="00A02D18" w:rsidRDefault="00A227E9" w:rsidP="00637BDD">
      <w:pPr>
        <w:pStyle w:val="FootnoteText"/>
        <w:jc w:val="both"/>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w:t>
      </w:r>
      <w:bookmarkStart w:id="41" w:name="_Hlk81379967"/>
      <w:r w:rsidRPr="00A02D18">
        <w:rPr>
          <w:rFonts w:ascii="Times New Roman" w:hAnsi="Times New Roman" w:cs="Times New Roman"/>
          <w:sz w:val="20"/>
        </w:rPr>
        <w:t>Analitička podloga za Nacionalnu razvojnu strategiju Republike Hrvatske do 2030.: Pravosudni sektor, srp</w:t>
      </w:r>
      <w:r w:rsidR="008C0F3F" w:rsidRPr="00A02D18">
        <w:rPr>
          <w:rFonts w:ascii="Times New Roman" w:hAnsi="Times New Roman" w:cs="Times New Roman"/>
          <w:sz w:val="20"/>
        </w:rPr>
        <w:t>anj</w:t>
      </w:r>
      <w:r w:rsidRPr="00A02D18">
        <w:rPr>
          <w:rFonts w:ascii="Times New Roman" w:hAnsi="Times New Roman" w:cs="Times New Roman"/>
          <w:sz w:val="20"/>
        </w:rPr>
        <w:t xml:space="preserve"> 2019</w:t>
      </w:r>
      <w:bookmarkEnd w:id="41"/>
      <w:r w:rsidRPr="00A02D18">
        <w:rPr>
          <w:rFonts w:ascii="Times New Roman" w:hAnsi="Times New Roman" w:cs="Times New Roman"/>
          <w:sz w:val="20"/>
        </w:rPr>
        <w:t>., str. 40.</w:t>
      </w:r>
    </w:p>
  </w:footnote>
  <w:footnote w:id="56">
    <w:p w14:paraId="723EAA9E" w14:textId="77777777" w:rsidR="00A227E9" w:rsidRPr="00A02D18" w:rsidRDefault="00A227E9" w:rsidP="777C5540">
      <w:pPr>
        <w:pStyle w:val="FootnoteText"/>
        <w:jc w:val="both"/>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Općinski kazneni sud u Zagrebu, Općinski sud u Sesvetama, Vrhovni sud Republike Hrvatske, Trgovački sud u Zagrebu, Županijski sud u Zagrebu, Županijski sud u Sisku, Općinski sud u Sisku (</w:t>
      </w:r>
      <w:proofErr w:type="spellStart"/>
      <w:r w:rsidRPr="00A02D18">
        <w:rPr>
          <w:rFonts w:ascii="Times New Roman" w:hAnsi="Times New Roman" w:cs="Times New Roman"/>
          <w:sz w:val="20"/>
        </w:rPr>
        <w:t>Lj</w:t>
      </w:r>
      <w:proofErr w:type="spellEnd"/>
      <w:r w:rsidRPr="00A02D18">
        <w:rPr>
          <w:rFonts w:ascii="Times New Roman" w:hAnsi="Times New Roman" w:cs="Times New Roman"/>
          <w:sz w:val="20"/>
        </w:rPr>
        <w:t>. Posavskog), Općinski sud u Sisku – Stalna služba u Petrinji, Stalna služba u Glini i Stalna služba u Hrvatskoj Kostajnici. Izvješće predsjednika Vrhovnog suda Republike Hrvatske o stanju sudbene vlasti za 2020. godinu, str. 114.</w:t>
      </w:r>
    </w:p>
  </w:footnote>
  <w:footnote w:id="57">
    <w:p w14:paraId="4A73CF2A" w14:textId="77777777" w:rsidR="00A227E9" w:rsidRDefault="00A227E9" w:rsidP="777C5540">
      <w:pPr>
        <w:pStyle w:val="FootnoteText"/>
        <w:jc w:val="both"/>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Zgrada DORH-a u Gajevoj ulici 30. Izvješće Glavnog državnog odvjetnika Republike Hrvatske o radu državnih odvjetništava u 2020. godini, str. 227.</w:t>
      </w:r>
    </w:p>
  </w:footnote>
  <w:footnote w:id="58">
    <w:p w14:paraId="5FFE36B9" w14:textId="004AADB7" w:rsidR="00055E90" w:rsidRPr="00A02D18" w:rsidRDefault="00055E90">
      <w:pPr>
        <w:pStyle w:val="FootnoteText"/>
        <w:rPr>
          <w:rFonts w:ascii="Times New Roman" w:hAnsi="Times New Roman" w:cs="Times New Roman"/>
        </w:rPr>
      </w:pPr>
      <w:r w:rsidRPr="00A02D18">
        <w:rPr>
          <w:rStyle w:val="FootnoteReference"/>
          <w:rFonts w:ascii="Times New Roman" w:hAnsi="Times New Roman" w:cs="Times New Roman"/>
        </w:rPr>
        <w:footnoteRef/>
      </w:r>
      <w:r w:rsidRPr="00A02D18">
        <w:rPr>
          <w:rFonts w:ascii="Times New Roman" w:hAnsi="Times New Roman" w:cs="Times New Roman"/>
        </w:rPr>
        <w:t xml:space="preserve"> </w:t>
      </w:r>
      <w:r w:rsidRPr="00A02D18">
        <w:rPr>
          <w:rFonts w:ascii="Times New Roman" w:hAnsi="Times New Roman" w:cs="Times New Roman"/>
          <w:sz w:val="20"/>
        </w:rPr>
        <w:t>Preuzeto iz Godišnjeg izvješća o radu Pravosudne akademije u 2020.</w:t>
      </w:r>
    </w:p>
  </w:footnote>
  <w:footnote w:id="59">
    <w:p w14:paraId="6DE4DF9B" w14:textId="77777777" w:rsidR="00055E90" w:rsidRPr="00A02D18" w:rsidRDefault="00055E90" w:rsidP="00055E90">
      <w:pPr>
        <w:pStyle w:val="FootnoteText"/>
        <w:rPr>
          <w:rFonts w:ascii="Times New Roman" w:hAnsi="Times New Roman" w:cs="Times New Roman"/>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Pregled stanja u području pravosuđa u EU-u za 2020., slika 38.</w:t>
      </w:r>
    </w:p>
  </w:footnote>
  <w:footnote w:id="60">
    <w:p w14:paraId="3E9AA2EF" w14:textId="63AF0466" w:rsidR="00A227E9" w:rsidRPr="00A02D18" w:rsidRDefault="00A227E9" w:rsidP="00314CB6">
      <w:pPr>
        <w:pStyle w:val="FootnoteText"/>
        <w:rPr>
          <w:rFonts w:ascii="Times New Roman" w:hAnsi="Times New Roman" w:cs="Times New Roman"/>
          <w:sz w:val="20"/>
        </w:rPr>
      </w:pPr>
      <w:r w:rsidRPr="00A02D18">
        <w:rPr>
          <w:rStyle w:val="FootnoteReference"/>
          <w:rFonts w:ascii="Times New Roman" w:hAnsi="Times New Roman" w:cs="Times New Roman"/>
        </w:rPr>
        <w:footnoteRef/>
      </w:r>
      <w:r w:rsidRPr="00A02D18">
        <w:rPr>
          <w:rFonts w:ascii="Times New Roman" w:hAnsi="Times New Roman" w:cs="Times New Roman"/>
        </w:rPr>
        <w:t xml:space="preserve"> </w:t>
      </w:r>
      <w:r w:rsidRPr="00A02D18">
        <w:rPr>
          <w:rFonts w:ascii="Times New Roman" w:hAnsi="Times New Roman" w:cs="Times New Roman"/>
          <w:sz w:val="20"/>
        </w:rPr>
        <w:t xml:space="preserve">Pregled stanja u području pravosuđa u EU-u za 2020., slika 35. i 36. </w:t>
      </w:r>
    </w:p>
  </w:footnote>
  <w:footnote w:id="61">
    <w:p w14:paraId="7CCAF6DF" w14:textId="270863F7" w:rsidR="00A227E9" w:rsidRDefault="00A227E9">
      <w:pPr>
        <w:pStyle w:val="FootnoteText"/>
      </w:pPr>
      <w:r w:rsidRPr="00A02D18">
        <w:rPr>
          <w:rStyle w:val="FootnoteReference"/>
          <w:rFonts w:ascii="Times New Roman" w:hAnsi="Times New Roman" w:cs="Times New Roman"/>
        </w:rPr>
        <w:footnoteRef/>
      </w:r>
      <w:r w:rsidRPr="00A02D18">
        <w:rPr>
          <w:rFonts w:ascii="Times New Roman" w:hAnsi="Times New Roman" w:cs="Times New Roman"/>
        </w:rPr>
        <w:t xml:space="preserve"> </w:t>
      </w:r>
      <w:r w:rsidRPr="00A02D18">
        <w:rPr>
          <w:rFonts w:ascii="Times New Roman" w:hAnsi="Times New Roman" w:cs="Times New Roman"/>
          <w:sz w:val="20"/>
        </w:rPr>
        <w:t>Pregled stanja u području pravosuđa u EU-u za 2021., slika 35.</w:t>
      </w:r>
      <w:r>
        <w:t xml:space="preserve"> </w:t>
      </w:r>
    </w:p>
  </w:footnote>
  <w:footnote w:id="62">
    <w:p w14:paraId="670D6F9D" w14:textId="460E17A0" w:rsidR="00A227E9" w:rsidRPr="00A02D18" w:rsidRDefault="00A227E9" w:rsidP="003707D1">
      <w:pPr>
        <w:pStyle w:val="FootnoteText"/>
        <w:rPr>
          <w:rFonts w:ascii="Times New Roman" w:hAnsi="Times New Roman" w:cs="Times New Roman"/>
          <w:lang w:val="fr-FR"/>
        </w:rPr>
      </w:pPr>
      <w:r w:rsidRPr="00A02D18">
        <w:rPr>
          <w:rStyle w:val="FootnoteReference"/>
          <w:rFonts w:ascii="Times New Roman" w:hAnsi="Times New Roman" w:cs="Times New Roman"/>
        </w:rPr>
        <w:footnoteRef/>
      </w:r>
      <w:r w:rsidRPr="00A02D18">
        <w:rPr>
          <w:rFonts w:ascii="Times New Roman" w:hAnsi="Times New Roman" w:cs="Times New Roman"/>
        </w:rPr>
        <w:t xml:space="preserve"> </w:t>
      </w:r>
      <w:hyperlink r:id="rId20" w:history="1">
        <w:r w:rsidRPr="00A02D18">
          <w:rPr>
            <w:rStyle w:val="Hyperlink"/>
            <w:rFonts w:ascii="Times New Roman" w:hAnsi="Times New Roman" w:cs="Times New Roman"/>
            <w:sz w:val="20"/>
          </w:rPr>
          <w:t>Europska strategija za pravosudnu izobrazbu za razdoblje 2021</w:t>
        </w:r>
        <w:r w:rsidR="00B61131">
          <w:rPr>
            <w:rStyle w:val="Hyperlink"/>
            <w:rFonts w:ascii="Times New Roman" w:hAnsi="Times New Roman" w:cs="Times New Roman"/>
            <w:sz w:val="20"/>
          </w:rPr>
          <w:t>.</w:t>
        </w:r>
        <w:r w:rsidRPr="00A02D18">
          <w:rPr>
            <w:rStyle w:val="Hyperlink"/>
            <w:rFonts w:ascii="Times New Roman" w:hAnsi="Times New Roman" w:cs="Times New Roman"/>
            <w:sz w:val="20"/>
          </w:rPr>
          <w:t>-2024.</w:t>
        </w:r>
      </w:hyperlink>
      <w:r w:rsidR="00A02D18" w:rsidRPr="00A02D18">
        <w:rPr>
          <w:rStyle w:val="Hyperlink"/>
          <w:rFonts w:ascii="Times New Roman" w:hAnsi="Times New Roman" w:cs="Times New Roman"/>
          <w:sz w:val="20"/>
        </w:rPr>
        <w:t xml:space="preserve"> </w:t>
      </w:r>
      <w:r w:rsidR="00A02D18" w:rsidRPr="00A02D18">
        <w:rPr>
          <w:rFonts w:ascii="Times New Roman" w:hAnsi="Times New Roman" w:cs="Times New Roman"/>
          <w:sz w:val="20"/>
        </w:rPr>
        <w:t xml:space="preserve">- </w:t>
      </w:r>
      <w:r w:rsidRPr="00A02D18">
        <w:rPr>
          <w:rFonts w:ascii="Times New Roman" w:hAnsi="Times New Roman" w:cs="Times New Roman"/>
          <w:sz w:val="20"/>
        </w:rPr>
        <w:t>Tablic</w:t>
      </w:r>
      <w:r w:rsidR="006B6BD9" w:rsidRPr="00A02D18">
        <w:rPr>
          <w:rFonts w:ascii="Times New Roman" w:hAnsi="Times New Roman" w:cs="Times New Roman"/>
          <w:sz w:val="20"/>
        </w:rPr>
        <w:t>a</w:t>
      </w:r>
      <w:r w:rsidRPr="00A02D18">
        <w:rPr>
          <w:rFonts w:ascii="Times New Roman" w:hAnsi="Times New Roman" w:cs="Times New Roman"/>
          <w:sz w:val="20"/>
        </w:rPr>
        <w:t xml:space="preserve"> </w:t>
      </w:r>
      <w:r w:rsidR="006B6BD9" w:rsidRPr="00A02D18">
        <w:rPr>
          <w:rFonts w:ascii="Times New Roman" w:hAnsi="Times New Roman" w:cs="Times New Roman"/>
          <w:sz w:val="20"/>
        </w:rPr>
        <w:t>„</w:t>
      </w:r>
      <w:r w:rsidRPr="00A02D18">
        <w:rPr>
          <w:rFonts w:ascii="Times New Roman" w:hAnsi="Times New Roman" w:cs="Times New Roman"/>
          <w:sz w:val="20"/>
        </w:rPr>
        <w:t>Sudjelovanje u kontinuiranoj izobrazbi o pravu EU-a u EU-u (%)</w:t>
      </w:r>
      <w:r w:rsidR="006B6BD9" w:rsidRPr="00A02D18">
        <w:rPr>
          <w:rFonts w:ascii="Times New Roman" w:hAnsi="Times New Roman" w:cs="Times New Roman"/>
          <w:sz w:val="20"/>
        </w:rPr>
        <w:t>“</w:t>
      </w:r>
    </w:p>
  </w:footnote>
  <w:footnote w:id="63">
    <w:p w14:paraId="06FE2C17" w14:textId="617525AA" w:rsidR="00A227E9" w:rsidRPr="00A02D18" w:rsidRDefault="00A227E9" w:rsidP="002D24E3">
      <w:pPr>
        <w:pStyle w:val="FootnoteText"/>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Podaci Ministarstva pravosuđa i uprave na dan 22. rujna 2021. godine </w:t>
      </w:r>
    </w:p>
  </w:footnote>
  <w:footnote w:id="64">
    <w:p w14:paraId="5641772E" w14:textId="77777777" w:rsidR="00A227E9" w:rsidRPr="00A02D18" w:rsidRDefault="00A227E9" w:rsidP="002C17A7">
      <w:pPr>
        <w:pStyle w:val="FootnoteText"/>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w:t>
      </w:r>
      <w:hyperlink r:id="rId21">
        <w:r w:rsidRPr="00A02D18">
          <w:rPr>
            <w:rStyle w:val="Hyperlink"/>
            <w:rFonts w:ascii="Times New Roman" w:hAnsi="Times New Roman" w:cs="Times New Roman"/>
            <w:sz w:val="20"/>
          </w:rPr>
          <w:t xml:space="preserve">Analiza presude Europskog suda za ljudska prava - </w:t>
        </w:r>
        <w:proofErr w:type="spellStart"/>
        <w:r w:rsidRPr="00A02D18">
          <w:rPr>
            <w:rStyle w:val="Hyperlink"/>
            <w:rFonts w:ascii="Times New Roman" w:hAnsi="Times New Roman" w:cs="Times New Roman"/>
            <w:sz w:val="20"/>
          </w:rPr>
          <w:t>Muršić</w:t>
        </w:r>
        <w:proofErr w:type="spellEnd"/>
        <w:r w:rsidRPr="00A02D18">
          <w:rPr>
            <w:rStyle w:val="Hyperlink"/>
            <w:rFonts w:ascii="Times New Roman" w:hAnsi="Times New Roman" w:cs="Times New Roman"/>
            <w:sz w:val="20"/>
          </w:rPr>
          <w:t xml:space="preserve"> protiv Hrvatske</w:t>
        </w:r>
      </w:hyperlink>
      <w:r w:rsidRPr="00A02D18">
        <w:rPr>
          <w:rFonts w:ascii="Times New Roman" w:hAnsi="Times New Roman" w:cs="Times New Roman"/>
          <w:sz w:val="20"/>
        </w:rPr>
        <w:t xml:space="preserve"> </w:t>
      </w:r>
    </w:p>
  </w:footnote>
  <w:footnote w:id="65">
    <w:p w14:paraId="4AF9320C" w14:textId="52CF2C38" w:rsidR="00A227E9" w:rsidRPr="00A02D18" w:rsidRDefault="00A227E9" w:rsidP="003035D9">
      <w:pPr>
        <w:pStyle w:val="FootnoteText"/>
        <w:jc w:val="both"/>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w:t>
      </w:r>
      <w:r w:rsidR="008C0F3F" w:rsidRPr="00A02D18">
        <w:rPr>
          <w:rFonts w:ascii="Times New Roman" w:hAnsi="Times New Roman" w:cs="Times New Roman"/>
          <w:sz w:val="20"/>
        </w:rPr>
        <w:t>„</w:t>
      </w:r>
      <w:r w:rsidRPr="00A02D18">
        <w:rPr>
          <w:rFonts w:ascii="Times New Roman" w:hAnsi="Times New Roman" w:cs="Times New Roman"/>
          <w:sz w:val="20"/>
        </w:rPr>
        <w:t>Narodne novine</w:t>
      </w:r>
      <w:r w:rsidR="008C0F3F" w:rsidRPr="00A02D18">
        <w:rPr>
          <w:rFonts w:ascii="Times New Roman" w:hAnsi="Times New Roman" w:cs="Times New Roman"/>
          <w:sz w:val="20"/>
        </w:rPr>
        <w:t>“</w:t>
      </w:r>
      <w:r w:rsidRPr="00A02D18">
        <w:rPr>
          <w:rFonts w:ascii="Times New Roman" w:hAnsi="Times New Roman" w:cs="Times New Roman"/>
          <w:sz w:val="20"/>
        </w:rPr>
        <w:t>, br</w:t>
      </w:r>
      <w:r w:rsidR="009528D2" w:rsidRPr="00A02D18">
        <w:rPr>
          <w:rFonts w:ascii="Times New Roman" w:hAnsi="Times New Roman" w:cs="Times New Roman"/>
          <w:sz w:val="20"/>
        </w:rPr>
        <w:t>.</w:t>
      </w:r>
      <w:r w:rsidRPr="00A02D18">
        <w:rPr>
          <w:rFonts w:ascii="Times New Roman" w:hAnsi="Times New Roman" w:cs="Times New Roman"/>
          <w:sz w:val="20"/>
        </w:rPr>
        <w:t xml:space="preserve"> 14/21</w:t>
      </w:r>
      <w:r w:rsidR="00A02D18" w:rsidRPr="00A02D18">
        <w:rPr>
          <w:rFonts w:ascii="Times New Roman" w:hAnsi="Times New Roman" w:cs="Times New Roman"/>
          <w:sz w:val="20"/>
        </w:rPr>
        <w:t>.</w:t>
      </w:r>
    </w:p>
  </w:footnote>
  <w:footnote w:id="66">
    <w:p w14:paraId="5501D97D" w14:textId="70E030D0" w:rsidR="00A227E9" w:rsidRPr="00A02D18" w:rsidRDefault="00A227E9" w:rsidP="003035D9">
      <w:pPr>
        <w:autoSpaceDE w:val="0"/>
        <w:autoSpaceDN w:val="0"/>
        <w:adjustRightInd w:val="0"/>
        <w:spacing w:before="0" w:line="240" w:lineRule="auto"/>
        <w:jc w:val="both"/>
        <w:rPr>
          <w:rFonts w:ascii="Times New Roman" w:hAnsi="Times New Roman" w:cs="Times New Roman"/>
          <w:sz w:val="20"/>
          <w:szCs w:val="20"/>
        </w:rPr>
      </w:pPr>
      <w:r w:rsidRPr="00A02D18">
        <w:rPr>
          <w:rStyle w:val="FootnoteReference"/>
          <w:rFonts w:ascii="Times New Roman" w:hAnsi="Times New Roman" w:cs="Times New Roman"/>
          <w:sz w:val="20"/>
          <w:szCs w:val="20"/>
        </w:rPr>
        <w:footnoteRef/>
      </w:r>
      <w:r w:rsidRPr="00A02D18">
        <w:rPr>
          <w:rFonts w:ascii="Times New Roman" w:hAnsi="Times New Roman" w:cs="Times New Roman"/>
          <w:sz w:val="20"/>
          <w:szCs w:val="20"/>
        </w:rPr>
        <w:t xml:space="preserve"> Osobe na izdržavanju kazne zatvora izrečene u kaznenom postupku, osobe na izdržavanju kazne maloljetničkog zatvora, osobe na izdržavanju mjere istražnog zatvora, osobe kojima je u prekršajnom postupku izrečena kazna zatvora, osobe kojima je u prekršajnom postupku izrečena novčana kazna zamijenjena kaznom zatvora, osobe kojima je temeljem članka 135. Prekršajnog zakona (</w:t>
      </w:r>
      <w:r w:rsidR="008C0F3F" w:rsidRPr="00A02D18">
        <w:rPr>
          <w:rFonts w:ascii="Times New Roman" w:hAnsi="Times New Roman" w:cs="Times New Roman"/>
          <w:sz w:val="20"/>
          <w:szCs w:val="20"/>
        </w:rPr>
        <w:t>„</w:t>
      </w:r>
      <w:r w:rsidRPr="00A02D18">
        <w:rPr>
          <w:rFonts w:ascii="Times New Roman" w:hAnsi="Times New Roman" w:cs="Times New Roman"/>
          <w:sz w:val="20"/>
          <w:szCs w:val="20"/>
        </w:rPr>
        <w:t>Narodne novine</w:t>
      </w:r>
      <w:r w:rsidR="008C0F3F" w:rsidRPr="00A02D18">
        <w:rPr>
          <w:rFonts w:ascii="Times New Roman" w:hAnsi="Times New Roman" w:cs="Times New Roman"/>
          <w:sz w:val="20"/>
          <w:szCs w:val="20"/>
        </w:rPr>
        <w:t>“</w:t>
      </w:r>
      <w:r w:rsidRPr="00A02D18">
        <w:rPr>
          <w:rFonts w:ascii="Times New Roman" w:hAnsi="Times New Roman" w:cs="Times New Roman"/>
          <w:sz w:val="20"/>
          <w:szCs w:val="20"/>
        </w:rPr>
        <w:t>, br. 107/07, 39/13, 157/13, 110/15, 70/17 i 118/18</w:t>
      </w:r>
      <w:r w:rsidR="00A02D18">
        <w:rPr>
          <w:rFonts w:ascii="Times New Roman" w:hAnsi="Times New Roman" w:cs="Times New Roman"/>
          <w:sz w:val="20"/>
          <w:szCs w:val="20"/>
        </w:rPr>
        <w:t>.</w:t>
      </w:r>
      <w:r w:rsidRPr="00A02D18">
        <w:rPr>
          <w:rFonts w:ascii="Times New Roman" w:hAnsi="Times New Roman" w:cs="Times New Roman"/>
          <w:sz w:val="20"/>
          <w:szCs w:val="20"/>
        </w:rPr>
        <w:t>) određeno zadržavanje.</w:t>
      </w:r>
    </w:p>
  </w:footnote>
  <w:footnote w:id="67">
    <w:p w14:paraId="4301762A" w14:textId="77777777" w:rsidR="00A227E9" w:rsidRPr="00A02D18" w:rsidRDefault="00A227E9" w:rsidP="003035D9">
      <w:pPr>
        <w:pStyle w:val="FootnoteText"/>
        <w:jc w:val="both"/>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Osobe na izvršavanju odgojne mjere upućivanja u odgojni zavod.</w:t>
      </w:r>
    </w:p>
  </w:footnote>
  <w:footnote w:id="68">
    <w:p w14:paraId="2A1EF65C" w14:textId="58EA96D4" w:rsidR="00A227E9" w:rsidRPr="00A02D18" w:rsidRDefault="00A227E9" w:rsidP="003035D9">
      <w:pPr>
        <w:pStyle w:val="FootnoteText"/>
        <w:jc w:val="both"/>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Trenutno povećanje može se povezati s povećanjem istražnih zatvorenika kojima je izrečena mjera istražnog zatvora radi počinjenja kaznenog djela iz članka 326. Kaznenog zakona - protuzakonito ulaženje, kretanje i</w:t>
      </w:r>
      <w:r w:rsidRPr="001C000F">
        <w:rPr>
          <w:rFonts w:ascii="Times New Roman" w:hAnsi="Times New Roman" w:cs="Times New Roman"/>
          <w:sz w:val="20"/>
        </w:rPr>
        <w:t xml:space="preserve">  </w:t>
      </w:r>
      <w:r w:rsidRPr="00A02D18">
        <w:rPr>
          <w:rFonts w:ascii="Times New Roman" w:hAnsi="Times New Roman" w:cs="Times New Roman"/>
          <w:sz w:val="20"/>
        </w:rPr>
        <w:t xml:space="preserve">boravak u Republici Hrvatskoj, drugoj državi članici </w:t>
      </w:r>
      <w:r w:rsidR="00AD2435">
        <w:rPr>
          <w:rFonts w:ascii="Times New Roman" w:hAnsi="Times New Roman" w:cs="Times New Roman"/>
          <w:sz w:val="20"/>
        </w:rPr>
        <w:t>EU-a</w:t>
      </w:r>
      <w:r w:rsidRPr="00A02D18">
        <w:rPr>
          <w:rFonts w:ascii="Times New Roman" w:hAnsi="Times New Roman" w:cs="Times New Roman"/>
          <w:sz w:val="20"/>
        </w:rPr>
        <w:t xml:space="preserve"> ili potpisnici Šengenskog sporazuma. Većina tih istražnih zatvorenika državljani su Republike Srbije i Bosne i Hercegovine.</w:t>
      </w:r>
    </w:p>
  </w:footnote>
  <w:footnote w:id="69">
    <w:p w14:paraId="21630D61" w14:textId="19CD4905" w:rsidR="00A227E9" w:rsidRPr="00A02D18" w:rsidRDefault="00A227E9" w:rsidP="00DA6C21">
      <w:pPr>
        <w:pStyle w:val="FootnoteText"/>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Podaci na dan 22. rujna 2021. godine</w:t>
      </w:r>
      <w:r w:rsidR="0037293F">
        <w:rPr>
          <w:rFonts w:ascii="Times New Roman" w:hAnsi="Times New Roman" w:cs="Times New Roman"/>
          <w:sz w:val="20"/>
        </w:rPr>
        <w:t>.</w:t>
      </w:r>
      <w:r w:rsidRPr="00A02D18">
        <w:rPr>
          <w:rFonts w:ascii="Times New Roman" w:hAnsi="Times New Roman" w:cs="Times New Roman"/>
          <w:sz w:val="20"/>
        </w:rPr>
        <w:t xml:space="preserve"> </w:t>
      </w:r>
    </w:p>
  </w:footnote>
  <w:footnote w:id="70">
    <w:p w14:paraId="7925FD88" w14:textId="7376FBD0" w:rsidR="00A227E9" w:rsidRDefault="00A227E9">
      <w:pPr>
        <w:pStyle w:val="FootnoteText"/>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Podaci na dan 31. prosinca 2020. godine</w:t>
      </w:r>
      <w:r w:rsidR="0037293F">
        <w:rPr>
          <w:rFonts w:ascii="Times New Roman" w:hAnsi="Times New Roman" w:cs="Times New Roman"/>
          <w:sz w:val="20"/>
        </w:rPr>
        <w:t>.</w:t>
      </w:r>
    </w:p>
  </w:footnote>
  <w:footnote w:id="71">
    <w:p w14:paraId="00B7DCF2" w14:textId="297CE20D" w:rsidR="00A227E9" w:rsidRPr="00A02D18" w:rsidRDefault="00A227E9">
      <w:pPr>
        <w:pStyle w:val="FootnoteText"/>
        <w:rPr>
          <w:rFonts w:ascii="Times New Roman" w:hAnsi="Times New Roman" w:cs="Times New Roman"/>
          <w:sz w:val="20"/>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Podaci na dan 31. prosinca 2020. godine</w:t>
      </w:r>
      <w:r w:rsidR="00B65C9C">
        <w:rPr>
          <w:rFonts w:ascii="Times New Roman" w:hAnsi="Times New Roman" w:cs="Times New Roman"/>
          <w:sz w:val="20"/>
        </w:rPr>
        <w:t>.</w:t>
      </w:r>
    </w:p>
  </w:footnote>
  <w:footnote w:id="72">
    <w:p w14:paraId="03CB557C" w14:textId="63BD9EE9" w:rsidR="00A227E9" w:rsidRPr="00A02D18" w:rsidRDefault="00A227E9" w:rsidP="007A4D89">
      <w:pPr>
        <w:pStyle w:val="FootnoteText"/>
        <w:rPr>
          <w:rFonts w:ascii="Times New Roman" w:hAnsi="Times New Roman" w:cs="Times New Roman"/>
        </w:rPr>
      </w:pPr>
      <w:r w:rsidRPr="00A02D18">
        <w:rPr>
          <w:rStyle w:val="FootnoteReference"/>
          <w:rFonts w:ascii="Times New Roman" w:hAnsi="Times New Roman" w:cs="Times New Roman"/>
        </w:rPr>
        <w:footnoteRef/>
      </w:r>
      <w:r w:rsidRPr="00A02D18">
        <w:rPr>
          <w:rFonts w:ascii="Times New Roman" w:hAnsi="Times New Roman" w:cs="Times New Roman"/>
        </w:rPr>
        <w:t xml:space="preserve"> </w:t>
      </w:r>
      <w:r w:rsidRPr="00A02D18">
        <w:rPr>
          <w:rFonts w:ascii="Times New Roman" w:hAnsi="Times New Roman" w:cs="Times New Roman"/>
          <w:sz w:val="20"/>
        </w:rPr>
        <w:t>Dika, M., Građansko parnično pravo. Parnične radnje. V. knjiga,</w:t>
      </w:r>
      <w:r w:rsidR="00A02D18">
        <w:rPr>
          <w:rFonts w:ascii="Times New Roman" w:hAnsi="Times New Roman" w:cs="Times New Roman"/>
          <w:sz w:val="20"/>
        </w:rPr>
        <w:t xml:space="preserve"> </w:t>
      </w:r>
      <w:r w:rsidRPr="00A02D18">
        <w:rPr>
          <w:rFonts w:ascii="Times New Roman" w:hAnsi="Times New Roman" w:cs="Times New Roman"/>
          <w:sz w:val="20"/>
        </w:rPr>
        <w:t>Narodne novine, Zagreb, 2008., str. 172.</w:t>
      </w:r>
    </w:p>
  </w:footnote>
  <w:footnote w:id="73">
    <w:p w14:paraId="2A9B28ED" w14:textId="4BD56EE9" w:rsidR="00A227E9" w:rsidRPr="00A02D18" w:rsidRDefault="00A227E9" w:rsidP="007A4D89">
      <w:pPr>
        <w:pStyle w:val="FootnoteText"/>
        <w:rPr>
          <w:rFonts w:ascii="Times New Roman" w:hAnsi="Times New Roman" w:cs="Times New Roman"/>
          <w:sz w:val="20"/>
        </w:rPr>
      </w:pPr>
      <w:r w:rsidRPr="00A02D18">
        <w:rPr>
          <w:rStyle w:val="FootnoteReference"/>
          <w:rFonts w:ascii="Times New Roman" w:hAnsi="Times New Roman" w:cs="Times New Roman"/>
        </w:rPr>
        <w:footnoteRef/>
      </w:r>
      <w:r w:rsidRPr="00A02D18">
        <w:rPr>
          <w:rFonts w:ascii="Times New Roman" w:hAnsi="Times New Roman" w:cs="Times New Roman"/>
        </w:rPr>
        <w:t xml:space="preserve"> </w:t>
      </w:r>
      <w:r w:rsidR="007F03CC" w:rsidRPr="00A02D18">
        <w:rPr>
          <w:rFonts w:ascii="Times New Roman" w:hAnsi="Times New Roman" w:cs="Times New Roman"/>
          <w:sz w:val="20"/>
        </w:rPr>
        <w:t>„</w:t>
      </w:r>
      <w:r w:rsidRPr="00A02D18">
        <w:rPr>
          <w:rFonts w:ascii="Times New Roman" w:hAnsi="Times New Roman" w:cs="Times New Roman"/>
          <w:sz w:val="20"/>
        </w:rPr>
        <w:t>N</w:t>
      </w:r>
      <w:r w:rsidR="004661FB" w:rsidRPr="00A02D18">
        <w:rPr>
          <w:rFonts w:ascii="Times New Roman" w:hAnsi="Times New Roman" w:cs="Times New Roman"/>
          <w:sz w:val="20"/>
        </w:rPr>
        <w:t>arodne novine</w:t>
      </w:r>
      <w:r w:rsidR="007F03CC" w:rsidRPr="00A02D18">
        <w:rPr>
          <w:rFonts w:ascii="Times New Roman" w:hAnsi="Times New Roman" w:cs="Times New Roman"/>
          <w:sz w:val="20"/>
        </w:rPr>
        <w:t>“</w:t>
      </w:r>
      <w:r w:rsidR="004661FB" w:rsidRPr="00A02D18">
        <w:rPr>
          <w:rFonts w:ascii="Times New Roman" w:hAnsi="Times New Roman" w:cs="Times New Roman"/>
          <w:sz w:val="20"/>
        </w:rPr>
        <w:t>,</w:t>
      </w:r>
      <w:r w:rsidR="00C83ACF">
        <w:rPr>
          <w:rFonts w:ascii="Times New Roman" w:hAnsi="Times New Roman" w:cs="Times New Roman"/>
          <w:sz w:val="20"/>
        </w:rPr>
        <w:t xml:space="preserve"> </w:t>
      </w:r>
      <w:r w:rsidR="004661FB" w:rsidRPr="00A02D18">
        <w:rPr>
          <w:rFonts w:ascii="Times New Roman" w:hAnsi="Times New Roman" w:cs="Times New Roman"/>
          <w:sz w:val="20"/>
        </w:rPr>
        <w:t>br.</w:t>
      </w:r>
      <w:r w:rsidRPr="00A02D18">
        <w:rPr>
          <w:rFonts w:ascii="Times New Roman" w:hAnsi="Times New Roman" w:cs="Times New Roman"/>
          <w:sz w:val="20"/>
        </w:rPr>
        <w:t xml:space="preserve"> 53/91, 91/92, 58/93, 112/99, 88/01, 117/03, 88/05, 02/07, 84/08, 96/08, 123/08, 57/11, 148/11, 25/13, 89/14 i 70/19.</w:t>
      </w:r>
    </w:p>
  </w:footnote>
  <w:footnote w:id="74">
    <w:p w14:paraId="1D7DCC63" w14:textId="64BD438D" w:rsidR="00A227E9" w:rsidRPr="00AA67B8" w:rsidRDefault="00A227E9" w:rsidP="007A4D89">
      <w:pPr>
        <w:pStyle w:val="FootnoteText"/>
        <w:rPr>
          <w:rFonts w:ascii="Times New Roman" w:hAnsi="Times New Roman" w:cs="Times New Roman"/>
        </w:rPr>
      </w:pPr>
      <w:r w:rsidRPr="00A02D18">
        <w:rPr>
          <w:rStyle w:val="FootnoteReference"/>
          <w:rFonts w:ascii="Times New Roman" w:hAnsi="Times New Roman" w:cs="Times New Roman"/>
          <w:sz w:val="20"/>
        </w:rPr>
        <w:footnoteRef/>
      </w:r>
      <w:r w:rsidRPr="00A02D18">
        <w:rPr>
          <w:rFonts w:ascii="Times New Roman" w:hAnsi="Times New Roman" w:cs="Times New Roman"/>
          <w:sz w:val="20"/>
        </w:rPr>
        <w:t xml:space="preserve"> </w:t>
      </w:r>
      <w:r w:rsidR="007F03CC" w:rsidRPr="00A02D18">
        <w:rPr>
          <w:rFonts w:ascii="Times New Roman" w:hAnsi="Times New Roman" w:cs="Times New Roman"/>
          <w:sz w:val="20"/>
        </w:rPr>
        <w:t>„</w:t>
      </w:r>
      <w:r w:rsidRPr="00A02D18">
        <w:rPr>
          <w:rFonts w:ascii="Times New Roman" w:hAnsi="Times New Roman" w:cs="Times New Roman"/>
          <w:sz w:val="20"/>
        </w:rPr>
        <w:t>N</w:t>
      </w:r>
      <w:r w:rsidR="004661FB" w:rsidRPr="00A02D18">
        <w:rPr>
          <w:rFonts w:ascii="Times New Roman" w:hAnsi="Times New Roman" w:cs="Times New Roman"/>
          <w:sz w:val="20"/>
        </w:rPr>
        <w:t>arodne novine</w:t>
      </w:r>
      <w:r w:rsidR="007F03CC" w:rsidRPr="00A02D18">
        <w:rPr>
          <w:rFonts w:ascii="Times New Roman" w:hAnsi="Times New Roman" w:cs="Times New Roman"/>
          <w:sz w:val="20"/>
        </w:rPr>
        <w:t>“</w:t>
      </w:r>
      <w:r w:rsidR="004661FB" w:rsidRPr="00A02D18">
        <w:rPr>
          <w:rFonts w:ascii="Times New Roman" w:hAnsi="Times New Roman" w:cs="Times New Roman"/>
          <w:sz w:val="20"/>
        </w:rPr>
        <w:t>,</w:t>
      </w:r>
      <w:r w:rsidR="00C83ACF">
        <w:rPr>
          <w:rFonts w:ascii="Times New Roman" w:hAnsi="Times New Roman" w:cs="Times New Roman"/>
          <w:sz w:val="20"/>
        </w:rPr>
        <w:t xml:space="preserve"> </w:t>
      </w:r>
      <w:r w:rsidR="004661FB" w:rsidRPr="00A02D18">
        <w:rPr>
          <w:rFonts w:ascii="Times New Roman" w:hAnsi="Times New Roman" w:cs="Times New Roman"/>
          <w:sz w:val="20"/>
        </w:rPr>
        <w:t>br.</w:t>
      </w:r>
      <w:r w:rsidRPr="00A02D18">
        <w:rPr>
          <w:rFonts w:ascii="Times New Roman" w:hAnsi="Times New Roman" w:cs="Times New Roman"/>
          <w:sz w:val="20"/>
        </w:rPr>
        <w:t xml:space="preserve"> 152/08, 76/09, 80/11, 121/11, 91/12, 143/12, 56/13, 145/13, 152/14, 70/17, 126/19, 126/19.</w:t>
      </w:r>
    </w:p>
  </w:footnote>
  <w:footnote w:id="75">
    <w:p w14:paraId="7C9E9A53" w14:textId="4379C156" w:rsidR="00ED2014" w:rsidRPr="00B86434" w:rsidRDefault="00ED2014" w:rsidP="00ED2014">
      <w:pPr>
        <w:pStyle w:val="FootnoteText"/>
        <w:rPr>
          <w:rFonts w:ascii="Times New Roman" w:hAnsi="Times New Roman" w:cs="Times New Roman"/>
          <w:sz w:val="20"/>
        </w:rPr>
      </w:pPr>
      <w:r w:rsidRPr="00B86434">
        <w:rPr>
          <w:rStyle w:val="FootnoteReference"/>
          <w:rFonts w:ascii="Times New Roman" w:hAnsi="Times New Roman" w:cs="Times New Roman"/>
          <w:sz w:val="20"/>
        </w:rPr>
        <w:footnoteRef/>
      </w:r>
      <w:r w:rsidRPr="00B86434">
        <w:rPr>
          <w:rFonts w:ascii="Times New Roman" w:hAnsi="Times New Roman" w:cs="Times New Roman"/>
          <w:sz w:val="20"/>
        </w:rPr>
        <w:t xml:space="preserve"> „Narodne Novine“, br.</w:t>
      </w:r>
      <w:r w:rsidR="00D46715">
        <w:rPr>
          <w:rFonts w:ascii="Times New Roman" w:hAnsi="Times New Roman" w:cs="Times New Roman"/>
          <w:sz w:val="20"/>
        </w:rPr>
        <w:t xml:space="preserve"> </w:t>
      </w:r>
      <w:r w:rsidRPr="00B86434">
        <w:rPr>
          <w:rFonts w:ascii="Times New Roman" w:hAnsi="Times New Roman" w:cs="Times New Roman"/>
          <w:sz w:val="20"/>
        </w:rPr>
        <w:t>21/22</w:t>
      </w:r>
      <w:r w:rsidR="00D46715">
        <w:rPr>
          <w:rFonts w:ascii="Times New Roman" w:hAnsi="Times New Roman" w:cs="Times New Roman"/>
          <w:sz w:val="20"/>
        </w:rPr>
        <w:t>.</w:t>
      </w:r>
    </w:p>
  </w:footnote>
  <w:footnote w:id="76">
    <w:p w14:paraId="4AB53998" w14:textId="1B2DE0CF" w:rsidR="00A227E9" w:rsidRPr="000702E4" w:rsidRDefault="00A227E9" w:rsidP="007A4D89">
      <w:pPr>
        <w:pStyle w:val="NormalWeb"/>
        <w:spacing w:before="0" w:beforeAutospacing="0" w:after="0" w:afterAutospacing="0"/>
        <w:jc w:val="both"/>
        <w:rPr>
          <w:color w:val="000000" w:themeColor="text1"/>
          <w:sz w:val="20"/>
          <w:szCs w:val="20"/>
        </w:rPr>
      </w:pPr>
      <w:r w:rsidRPr="000702E4">
        <w:rPr>
          <w:rStyle w:val="FootnoteReference"/>
          <w:sz w:val="20"/>
          <w:szCs w:val="20"/>
        </w:rPr>
        <w:footnoteRef/>
      </w:r>
      <w:r w:rsidRPr="000702E4">
        <w:rPr>
          <w:sz w:val="20"/>
          <w:szCs w:val="20"/>
        </w:rPr>
        <w:t xml:space="preserve"> </w:t>
      </w:r>
      <w:r w:rsidRPr="000702E4">
        <w:rPr>
          <w:color w:val="000000"/>
          <w:sz w:val="20"/>
          <w:szCs w:val="20"/>
        </w:rPr>
        <w:t>Nakon pristupa Europskom tečajnom mehanizmu (ERM II) R</w:t>
      </w:r>
      <w:r>
        <w:rPr>
          <w:color w:val="000000"/>
          <w:sz w:val="20"/>
          <w:szCs w:val="20"/>
        </w:rPr>
        <w:t>epublika Hrvatska</w:t>
      </w:r>
      <w:r w:rsidRPr="000702E4">
        <w:rPr>
          <w:color w:val="000000"/>
          <w:sz w:val="20"/>
          <w:szCs w:val="20"/>
        </w:rPr>
        <w:t xml:space="preserve"> se obvezala ojačati nacionalni stečajni okvir kroz implementaciju Direktive (EU) 2019/1023 Europskog parlamenta i Vijeća od 20. lipnja 2019. o okvirima za preventivno restrukturiranje, otpustu duga i zabranama te o mjerama za povećanje učinkovitosti postupaka koji se odnose na restrukturiranje, nesolventnost i otpust duga i o izmjeni Direktive (EU) 2017/1132 </w:t>
      </w:r>
      <w:r w:rsidRPr="000702E4">
        <w:rPr>
          <w:iCs/>
          <w:color w:val="000000"/>
          <w:sz w:val="20"/>
          <w:szCs w:val="20"/>
        </w:rPr>
        <w:t xml:space="preserve">u Stečajni zakon </w:t>
      </w:r>
      <w:r w:rsidRPr="000702E4">
        <w:rPr>
          <w:color w:val="000000"/>
          <w:sz w:val="20"/>
          <w:szCs w:val="20"/>
        </w:rPr>
        <w:t>(„Narodne novine“, br</w:t>
      </w:r>
      <w:r w:rsidR="009C4D81">
        <w:rPr>
          <w:color w:val="000000"/>
          <w:sz w:val="20"/>
          <w:szCs w:val="20"/>
        </w:rPr>
        <w:t>.</w:t>
      </w:r>
      <w:r w:rsidRPr="000702E4">
        <w:rPr>
          <w:color w:val="000000"/>
          <w:sz w:val="20"/>
          <w:szCs w:val="20"/>
        </w:rPr>
        <w:t xml:space="preserve"> 71/15 i 104/17</w:t>
      </w:r>
      <w:r w:rsidR="004231A6">
        <w:rPr>
          <w:color w:val="000000"/>
          <w:sz w:val="20"/>
          <w:szCs w:val="20"/>
        </w:rPr>
        <w:t>.</w:t>
      </w:r>
      <w:r w:rsidRPr="000702E4">
        <w:rPr>
          <w:color w:val="000000"/>
          <w:sz w:val="20"/>
          <w:szCs w:val="20"/>
        </w:rPr>
        <w:t xml:space="preserve">) </w:t>
      </w:r>
      <w:r w:rsidRPr="000702E4">
        <w:rPr>
          <w:iCs/>
          <w:color w:val="000000"/>
          <w:sz w:val="20"/>
          <w:szCs w:val="20"/>
        </w:rPr>
        <w:t xml:space="preserve">i Zakon o stečaju potrošača </w:t>
      </w:r>
      <w:r w:rsidRPr="000702E4">
        <w:rPr>
          <w:color w:val="000000"/>
          <w:sz w:val="20"/>
          <w:szCs w:val="20"/>
        </w:rPr>
        <w:t>(„Narodne novine“, br</w:t>
      </w:r>
      <w:r w:rsidR="009C4D81">
        <w:rPr>
          <w:color w:val="000000"/>
          <w:sz w:val="20"/>
          <w:szCs w:val="20"/>
        </w:rPr>
        <w:t>.</w:t>
      </w:r>
      <w:r w:rsidRPr="000702E4">
        <w:rPr>
          <w:color w:val="000000"/>
          <w:sz w:val="20"/>
          <w:szCs w:val="20"/>
        </w:rPr>
        <w:t xml:space="preserve"> 100/15 i 67/18</w:t>
      </w:r>
      <w:r w:rsidR="004231A6">
        <w:rPr>
          <w:color w:val="000000"/>
          <w:sz w:val="20"/>
          <w:szCs w:val="20"/>
        </w:rPr>
        <w:t>.</w:t>
      </w:r>
      <w:r w:rsidRPr="000702E4">
        <w:rPr>
          <w:color w:val="000000"/>
          <w:sz w:val="20"/>
          <w:szCs w:val="20"/>
        </w:rPr>
        <w:t>)</w:t>
      </w:r>
      <w:r w:rsidRPr="000702E4">
        <w:rPr>
          <w:iCs/>
          <w:color w:val="000000"/>
          <w:sz w:val="20"/>
          <w:szCs w:val="20"/>
        </w:rPr>
        <w:t xml:space="preserve">. Kroz implementaciju navedene Direktive u nacionalni stečajni okvir uvest će se </w:t>
      </w:r>
      <w:r w:rsidRPr="000702E4">
        <w:rPr>
          <w:color w:val="000000"/>
          <w:sz w:val="20"/>
          <w:szCs w:val="20"/>
        </w:rPr>
        <w:t xml:space="preserve">preventivne mehanizme ranog upoznavanja dužnika koji se nalaze u financijskim problemima s ciljem poticanja pristupanja postupcima restrukturiranja radi izbjegavanja stečajnih postupaka. Također, unaprijedit će se postojeći okvir za stečajne upravitelje te definirati sustav </w:t>
      </w:r>
      <w:r w:rsidRPr="000702E4">
        <w:rPr>
          <w:color w:val="000000" w:themeColor="text1"/>
          <w:sz w:val="20"/>
          <w:szCs w:val="20"/>
        </w:rPr>
        <w:t xml:space="preserve">njihove odgovornosti i sustav stručnog početnog osposobljavanja i kontinuiranog usavršavanja uz razvijanje sustava prikupljanja dodatnog seta stečajnih podataka. </w:t>
      </w:r>
    </w:p>
  </w:footnote>
  <w:footnote w:id="77">
    <w:p w14:paraId="75E6BB80" w14:textId="76396864" w:rsidR="00A227E9" w:rsidRPr="00B71144" w:rsidRDefault="00A227E9">
      <w:pPr>
        <w:pStyle w:val="FootnoteText"/>
        <w:rPr>
          <w:rFonts w:ascii="Times New Roman" w:hAnsi="Times New Roman" w:cs="Times New Roman"/>
          <w:sz w:val="20"/>
          <w:szCs w:val="18"/>
        </w:rPr>
      </w:pPr>
      <w:r w:rsidRPr="00B71144">
        <w:rPr>
          <w:rStyle w:val="FootnoteReference"/>
          <w:rFonts w:ascii="Times New Roman" w:hAnsi="Times New Roman" w:cs="Times New Roman"/>
        </w:rPr>
        <w:footnoteRef/>
      </w:r>
      <w:r w:rsidRPr="00B71144">
        <w:rPr>
          <w:rFonts w:ascii="Times New Roman" w:hAnsi="Times New Roman" w:cs="Times New Roman"/>
        </w:rPr>
        <w:t xml:space="preserve"> </w:t>
      </w:r>
      <w:r w:rsidR="006B6BD9">
        <w:rPr>
          <w:rFonts w:ascii="Times New Roman" w:hAnsi="Times New Roman" w:cs="Times New Roman"/>
        </w:rPr>
        <w:t>„</w:t>
      </w:r>
      <w:r w:rsidRPr="00B71144">
        <w:rPr>
          <w:rFonts w:ascii="Times New Roman" w:hAnsi="Times New Roman" w:cs="Times New Roman"/>
          <w:sz w:val="20"/>
          <w:szCs w:val="18"/>
        </w:rPr>
        <w:t>Narodne novine</w:t>
      </w:r>
      <w:r w:rsidR="006B6BD9">
        <w:rPr>
          <w:rFonts w:ascii="Times New Roman" w:hAnsi="Times New Roman" w:cs="Times New Roman"/>
          <w:sz w:val="20"/>
          <w:szCs w:val="18"/>
        </w:rPr>
        <w:t>“</w:t>
      </w:r>
      <w:r w:rsidRPr="00B71144">
        <w:rPr>
          <w:rFonts w:ascii="Times New Roman" w:hAnsi="Times New Roman" w:cs="Times New Roman"/>
          <w:sz w:val="20"/>
          <w:szCs w:val="18"/>
        </w:rPr>
        <w:t>, br.</w:t>
      </w:r>
      <w:r w:rsidR="006B6BD9">
        <w:rPr>
          <w:rFonts w:ascii="Times New Roman" w:hAnsi="Times New Roman" w:cs="Times New Roman"/>
          <w:sz w:val="20"/>
          <w:szCs w:val="18"/>
        </w:rPr>
        <w:t xml:space="preserve"> </w:t>
      </w:r>
      <w:r w:rsidRPr="00B71144">
        <w:rPr>
          <w:rFonts w:ascii="Times New Roman" w:hAnsi="Times New Roman" w:cs="Times New Roman"/>
          <w:sz w:val="20"/>
          <w:szCs w:val="18"/>
        </w:rPr>
        <w:t>63/19</w:t>
      </w:r>
      <w:r w:rsidR="006B6BD9">
        <w:rPr>
          <w:rFonts w:ascii="Times New Roman" w:hAnsi="Times New Roman" w:cs="Times New Roman"/>
          <w:sz w:val="20"/>
          <w:szCs w:val="18"/>
        </w:rPr>
        <w:t>.</w:t>
      </w:r>
    </w:p>
  </w:footnote>
  <w:footnote w:id="78">
    <w:p w14:paraId="707D3A5E" w14:textId="455B6F98" w:rsidR="00A227E9" w:rsidRPr="00E1517B" w:rsidRDefault="00A227E9">
      <w:pPr>
        <w:pStyle w:val="FootnoteText"/>
        <w:rPr>
          <w:rFonts w:ascii="Times New Roman" w:hAnsi="Times New Roman" w:cs="Times New Roman"/>
        </w:rPr>
      </w:pPr>
      <w:r w:rsidRPr="00E1517B">
        <w:rPr>
          <w:rStyle w:val="FootnoteReference"/>
          <w:rFonts w:ascii="Times New Roman" w:hAnsi="Times New Roman" w:cs="Times New Roman"/>
        </w:rPr>
        <w:footnoteRef/>
      </w:r>
      <w:r w:rsidRPr="00E1517B">
        <w:rPr>
          <w:rFonts w:ascii="Times New Roman" w:hAnsi="Times New Roman" w:cs="Times New Roman"/>
        </w:rPr>
        <w:t xml:space="preserve"> </w:t>
      </w:r>
      <w:hyperlink r:id="rId22" w:history="1">
        <w:r w:rsidRPr="00E1517B">
          <w:rPr>
            <w:rStyle w:val="Hyperlink"/>
            <w:rFonts w:ascii="Times New Roman" w:hAnsi="Times New Roman" w:cs="Times New Roman"/>
            <w:sz w:val="20"/>
          </w:rPr>
          <w:t>https://eur-lex.europa.eu/legal-content/EN/TXT/PDF/?uri=CELEX:52019XG0313(01)&amp;rid=7</w:t>
        </w:r>
      </w:hyperlink>
    </w:p>
  </w:footnote>
  <w:footnote w:id="79">
    <w:p w14:paraId="02DF238A" w14:textId="673F5B75" w:rsidR="00A227E9" w:rsidRPr="00E1517B" w:rsidRDefault="00A227E9">
      <w:pPr>
        <w:pStyle w:val="FootnoteText"/>
        <w:rPr>
          <w:rFonts w:ascii="Times New Roman" w:hAnsi="Times New Roman" w:cs="Times New Roman"/>
        </w:rPr>
      </w:pPr>
      <w:r w:rsidRPr="00E1517B">
        <w:rPr>
          <w:rStyle w:val="FootnoteReference"/>
          <w:rFonts w:ascii="Times New Roman" w:hAnsi="Times New Roman" w:cs="Times New Roman"/>
        </w:rPr>
        <w:footnoteRef/>
      </w:r>
      <w:r w:rsidRPr="00E1517B">
        <w:rPr>
          <w:rFonts w:ascii="Times New Roman" w:hAnsi="Times New Roman" w:cs="Times New Roman"/>
        </w:rPr>
        <w:t xml:space="preserve"> </w:t>
      </w:r>
      <w:r w:rsidRPr="00E1517B">
        <w:rPr>
          <w:rStyle w:val="Hyperlink"/>
          <w:rFonts w:ascii="Times New Roman" w:hAnsi="Times New Roman" w:cs="Times New Roman"/>
          <w:sz w:val="20"/>
        </w:rPr>
        <w:t>https://eur-lex.europa.eu/legal-content/EN/TXT/PDF/?uri=CELEX:52019XG0313(02)&amp;rid=6</w:t>
      </w:r>
    </w:p>
  </w:footnote>
  <w:footnote w:id="80">
    <w:p w14:paraId="410DAEF4" w14:textId="4DDFC63F" w:rsidR="000D1ED6" w:rsidRDefault="000D1ED6">
      <w:pPr>
        <w:pStyle w:val="FootnoteText"/>
      </w:pPr>
      <w:r w:rsidRPr="00E1517B">
        <w:rPr>
          <w:rStyle w:val="FootnoteReference"/>
          <w:rFonts w:ascii="Times New Roman" w:hAnsi="Times New Roman" w:cs="Times New Roman"/>
        </w:rPr>
        <w:footnoteRef/>
      </w:r>
      <w:r w:rsidRPr="00E1517B">
        <w:rPr>
          <w:rFonts w:ascii="Times New Roman" w:hAnsi="Times New Roman" w:cs="Times New Roman"/>
        </w:rPr>
        <w:t xml:space="preserve"> </w:t>
      </w:r>
      <w:r w:rsidRPr="00E1517B">
        <w:rPr>
          <w:rFonts w:ascii="Times New Roman" w:hAnsi="Times New Roman" w:cs="Times New Roman"/>
          <w:sz w:val="20"/>
        </w:rPr>
        <w:t>https://eur-lex.europa.eu/legalcontent/HR/TXT/HTML/?uri=CELEX:52020DC0710&amp;from=SL</w:t>
      </w:r>
    </w:p>
  </w:footnote>
  <w:footnote w:id="81">
    <w:p w14:paraId="7136109A" w14:textId="0F1D171D" w:rsidR="00A227E9" w:rsidRPr="00E1517B" w:rsidRDefault="00A227E9">
      <w:pPr>
        <w:pStyle w:val="FootnoteText"/>
        <w:rPr>
          <w:rFonts w:ascii="Times New Roman" w:hAnsi="Times New Roman" w:cs="Times New Roman"/>
        </w:rPr>
      </w:pPr>
      <w:r w:rsidRPr="00E1517B">
        <w:rPr>
          <w:rStyle w:val="FootnoteReference"/>
          <w:rFonts w:ascii="Times New Roman" w:hAnsi="Times New Roman" w:cs="Times New Roman"/>
        </w:rPr>
        <w:footnoteRef/>
      </w:r>
      <w:r w:rsidRPr="00E1517B">
        <w:rPr>
          <w:rFonts w:ascii="Times New Roman" w:hAnsi="Times New Roman" w:cs="Times New Roman"/>
        </w:rPr>
        <w:t xml:space="preserve"> </w:t>
      </w:r>
      <w:r w:rsidRPr="00E1517B">
        <w:rPr>
          <w:rStyle w:val="Hyperlink"/>
          <w:rFonts w:ascii="Times New Roman" w:hAnsi="Times New Roman" w:cs="Times New Roman"/>
          <w:sz w:val="20"/>
        </w:rPr>
        <w:t>Zaključci Vijeća EU oblikovanju digitalne budućnosti Europe</w:t>
      </w:r>
    </w:p>
  </w:footnote>
  <w:footnote w:id="82">
    <w:p w14:paraId="4725FAEE" w14:textId="5713C437" w:rsidR="00A227E9" w:rsidRPr="00E1517B" w:rsidRDefault="00A227E9">
      <w:pPr>
        <w:pStyle w:val="FootnoteText"/>
        <w:rPr>
          <w:rFonts w:ascii="Times New Roman" w:hAnsi="Times New Roman" w:cs="Times New Roman"/>
          <w:sz w:val="20"/>
        </w:rPr>
      </w:pPr>
      <w:r w:rsidRPr="00E1517B">
        <w:rPr>
          <w:rStyle w:val="FootnoteReference"/>
          <w:rFonts w:ascii="Times New Roman" w:hAnsi="Times New Roman" w:cs="Times New Roman"/>
          <w:sz w:val="20"/>
        </w:rPr>
        <w:footnoteRef/>
      </w:r>
      <w:r w:rsidRPr="00E1517B">
        <w:rPr>
          <w:rFonts w:ascii="Times New Roman" w:hAnsi="Times New Roman" w:cs="Times New Roman"/>
          <w:sz w:val="20"/>
        </w:rPr>
        <w:t xml:space="preserve"> Rezolucija Opće skupštine (25. rujna 2015.), 70/1. Promijenimo naš svijet: Agenda 2030. za održivi razvoj: </w:t>
      </w:r>
      <w:hyperlink r:id="rId23" w:history="1">
        <w:r w:rsidRPr="00E1517B">
          <w:rPr>
            <w:rStyle w:val="Hyperlink"/>
            <w:rFonts w:ascii="Times New Roman" w:hAnsi="Times New Roman" w:cs="Times New Roman"/>
            <w:sz w:val="20"/>
          </w:rPr>
          <w:t>http://www.mvep.hr/files/file/2018/1812131803-rezolucija-unga-hr-prf-final.pdf</w:t>
        </w:r>
      </w:hyperlink>
      <w:r w:rsidRPr="00E1517B">
        <w:rPr>
          <w:rFonts w:ascii="Times New Roman" w:hAnsi="Times New Roman" w:cs="Times New Roman"/>
          <w:sz w:val="20"/>
        </w:rPr>
        <w:t xml:space="preserve"> </w:t>
      </w:r>
    </w:p>
  </w:footnote>
  <w:footnote w:id="83">
    <w:p w14:paraId="4982289D" w14:textId="77777777" w:rsidR="00A227E9" w:rsidRDefault="00A227E9" w:rsidP="00941021">
      <w:pPr>
        <w:pStyle w:val="FootnoteText"/>
      </w:pPr>
      <w:r w:rsidRPr="00E1517B">
        <w:rPr>
          <w:rStyle w:val="FootnoteReference"/>
          <w:rFonts w:ascii="Times New Roman" w:hAnsi="Times New Roman" w:cs="Times New Roman"/>
          <w:sz w:val="20"/>
        </w:rPr>
        <w:footnoteRef/>
      </w:r>
      <w:r w:rsidRPr="00E1517B">
        <w:rPr>
          <w:rFonts w:ascii="Times New Roman" w:hAnsi="Times New Roman" w:cs="Times New Roman"/>
          <w:sz w:val="20"/>
        </w:rPr>
        <w:t xml:space="preserve"> </w:t>
      </w:r>
      <w:hyperlink r:id="rId24" w:history="1">
        <w:r w:rsidRPr="00E1517B">
          <w:rPr>
            <w:rStyle w:val="Hyperlink"/>
            <w:rFonts w:ascii="Times New Roman" w:hAnsi="Times New Roman" w:cs="Times New Roman"/>
            <w:sz w:val="20"/>
          </w:rPr>
          <w:t>Dobrovoljni  nacionalni pregled - ciljevi održivog razvoja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116DA"/>
    <w:multiLevelType w:val="hybridMultilevel"/>
    <w:tmpl w:val="DF182B9E"/>
    <w:lvl w:ilvl="0" w:tplc="54F227CC">
      <w:start w:val="1"/>
      <w:numFmt w:val="bullet"/>
      <w:lvlText w:val="-"/>
      <w:lvlJc w:val="left"/>
      <w:pPr>
        <w:ind w:left="720" w:hanging="360"/>
      </w:pPr>
      <w:rPr>
        <w:rFonts w:ascii="Times New Roman" w:eastAsiaTheme="minorHAnsi" w:hAnsi="Times New Roman" w:cs="Times New Roman" w:hint="default"/>
      </w:rPr>
    </w:lvl>
    <w:lvl w:ilvl="1" w:tplc="54F227CC">
      <w:start w:val="1"/>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6B456F0"/>
    <w:multiLevelType w:val="multilevel"/>
    <w:tmpl w:val="F33027B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20720"/>
    <w:multiLevelType w:val="multilevel"/>
    <w:tmpl w:val="2FDED38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943DB6"/>
    <w:multiLevelType w:val="hybridMultilevel"/>
    <w:tmpl w:val="51127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CB5C27"/>
    <w:multiLevelType w:val="multilevel"/>
    <w:tmpl w:val="23B6434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CD0A8B"/>
    <w:multiLevelType w:val="hybridMultilevel"/>
    <w:tmpl w:val="2BE8E510"/>
    <w:lvl w:ilvl="0" w:tplc="4D483FC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E596805"/>
    <w:multiLevelType w:val="multilevel"/>
    <w:tmpl w:val="3F4A757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color w:val="000000" w:themeColor="text1"/>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74D36"/>
    <w:multiLevelType w:val="multilevel"/>
    <w:tmpl w:val="86C0D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FA02C4"/>
    <w:multiLevelType w:val="hybridMultilevel"/>
    <w:tmpl w:val="6CC0751A"/>
    <w:lvl w:ilvl="0" w:tplc="605031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D3B32"/>
    <w:multiLevelType w:val="hybridMultilevel"/>
    <w:tmpl w:val="474A544C"/>
    <w:lvl w:ilvl="0" w:tplc="605031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14D8F"/>
    <w:multiLevelType w:val="hybridMultilevel"/>
    <w:tmpl w:val="5304320E"/>
    <w:lvl w:ilvl="0" w:tplc="54F227CC">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0090D9E"/>
    <w:multiLevelType w:val="hybridMultilevel"/>
    <w:tmpl w:val="19E26C32"/>
    <w:lvl w:ilvl="0" w:tplc="4D483FC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1F66253"/>
    <w:multiLevelType w:val="multilevel"/>
    <w:tmpl w:val="86C0D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064D89"/>
    <w:multiLevelType w:val="multilevel"/>
    <w:tmpl w:val="722EBEF4"/>
    <w:lvl w:ilvl="0">
      <w:start w:val="1"/>
      <w:numFmt w:val="bullet"/>
      <w:lvlText w:val="-"/>
      <w:lvlJc w:val="left"/>
      <w:pPr>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24D6E"/>
    <w:multiLevelType w:val="multilevel"/>
    <w:tmpl w:val="90D6068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E6465"/>
    <w:multiLevelType w:val="hybridMultilevel"/>
    <w:tmpl w:val="620836D4"/>
    <w:lvl w:ilvl="0" w:tplc="CFAEC75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87267"/>
    <w:multiLevelType w:val="hybridMultilevel"/>
    <w:tmpl w:val="44747282"/>
    <w:lvl w:ilvl="0" w:tplc="CFAEC750">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DA4D36"/>
    <w:multiLevelType w:val="hybridMultilevel"/>
    <w:tmpl w:val="400A11DE"/>
    <w:lvl w:ilvl="0" w:tplc="B608BF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04AEC"/>
    <w:multiLevelType w:val="hybridMultilevel"/>
    <w:tmpl w:val="20FE15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3454CE6"/>
    <w:multiLevelType w:val="multilevel"/>
    <w:tmpl w:val="A16AEE90"/>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267F0"/>
    <w:multiLevelType w:val="hybridMultilevel"/>
    <w:tmpl w:val="45EAB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9474BC"/>
    <w:multiLevelType w:val="multilevel"/>
    <w:tmpl w:val="40BE20E0"/>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E0B6C"/>
    <w:multiLevelType w:val="multilevel"/>
    <w:tmpl w:val="86C0D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94713E"/>
    <w:multiLevelType w:val="hybridMultilevel"/>
    <w:tmpl w:val="3F9E159A"/>
    <w:lvl w:ilvl="0" w:tplc="4D483FC2">
      <w:numFmt w:val="bullet"/>
      <w:lvlText w:val="-"/>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E3B4157"/>
    <w:multiLevelType w:val="hybridMultilevel"/>
    <w:tmpl w:val="E69EFD08"/>
    <w:lvl w:ilvl="0" w:tplc="CFAEC75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D2A85"/>
    <w:multiLevelType w:val="hybridMultilevel"/>
    <w:tmpl w:val="CD9E9DD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6B15223"/>
    <w:multiLevelType w:val="hybridMultilevel"/>
    <w:tmpl w:val="4AB8EFB4"/>
    <w:lvl w:ilvl="0" w:tplc="54F227C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8814234"/>
    <w:multiLevelType w:val="multilevel"/>
    <w:tmpl w:val="2AB01DB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38" w15:restartNumberingAfterBreak="0">
    <w:nsid w:val="7FA777AA"/>
    <w:multiLevelType w:val="multilevel"/>
    <w:tmpl w:val="86C0D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29"/>
  </w:num>
  <w:num w:numId="13">
    <w:abstractNumId w:val="35"/>
  </w:num>
  <w:num w:numId="14">
    <w:abstractNumId w:val="34"/>
  </w:num>
  <w:num w:numId="15">
    <w:abstractNumId w:val="17"/>
  </w:num>
  <w:num w:numId="16">
    <w:abstractNumId w:val="18"/>
  </w:num>
  <w:num w:numId="17">
    <w:abstractNumId w:val="32"/>
  </w:num>
  <w:num w:numId="18">
    <w:abstractNumId w:val="10"/>
  </w:num>
  <w:num w:numId="19">
    <w:abstractNumId w:val="30"/>
  </w:num>
  <w:num w:numId="20">
    <w:abstractNumId w:val="13"/>
  </w:num>
  <w:num w:numId="21">
    <w:abstractNumId w:val="11"/>
  </w:num>
  <w:num w:numId="22">
    <w:abstractNumId w:val="23"/>
  </w:num>
  <w:num w:numId="23">
    <w:abstractNumId w:val="28"/>
  </w:num>
  <w:num w:numId="24">
    <w:abstractNumId w:val="36"/>
  </w:num>
  <w:num w:numId="25">
    <w:abstractNumId w:val="14"/>
  </w:num>
  <w:num w:numId="26">
    <w:abstractNumId w:val="15"/>
  </w:num>
  <w:num w:numId="27">
    <w:abstractNumId w:val="20"/>
  </w:num>
  <w:num w:numId="28">
    <w:abstractNumId w:val="31"/>
  </w:num>
  <w:num w:numId="29">
    <w:abstractNumId w:val="19"/>
  </w:num>
  <w:num w:numId="30">
    <w:abstractNumId w:val="9"/>
  </w:num>
  <w:num w:numId="31">
    <w:abstractNumId w:val="27"/>
  </w:num>
  <w:num w:numId="32">
    <w:abstractNumId w:val="22"/>
  </w:num>
  <w:num w:numId="33">
    <w:abstractNumId w:val="33"/>
  </w:num>
  <w:num w:numId="34">
    <w:abstractNumId w:val="26"/>
  </w:num>
  <w:num w:numId="35">
    <w:abstractNumId w:val="12"/>
  </w:num>
  <w:num w:numId="36">
    <w:abstractNumId w:val="25"/>
  </w:num>
  <w:num w:numId="37">
    <w:abstractNumId w:val="24"/>
  </w:num>
  <w:num w:numId="38">
    <w:abstractNumId w:val="21"/>
  </w:num>
  <w:num w:numId="39">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activeWritingStyle w:appName="MSWord" w:lang="de-DE" w:vendorID="64" w:dllVersion="0" w:nlCheck="1" w:checkStyle="0"/>
  <w:activeWritingStyle w:appName="MSWord" w:lang="en-US"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9E2"/>
    <w:rsid w:val="000008EA"/>
    <w:rsid w:val="00000A61"/>
    <w:rsid w:val="00001182"/>
    <w:rsid w:val="000015F9"/>
    <w:rsid w:val="000019C0"/>
    <w:rsid w:val="00002B56"/>
    <w:rsid w:val="00004221"/>
    <w:rsid w:val="0000435C"/>
    <w:rsid w:val="000047F1"/>
    <w:rsid w:val="00006941"/>
    <w:rsid w:val="000105CA"/>
    <w:rsid w:val="000109D6"/>
    <w:rsid w:val="00010D4C"/>
    <w:rsid w:val="00011513"/>
    <w:rsid w:val="00012850"/>
    <w:rsid w:val="000148B5"/>
    <w:rsid w:val="00014B8E"/>
    <w:rsid w:val="00014D23"/>
    <w:rsid w:val="00014F03"/>
    <w:rsid w:val="000150E9"/>
    <w:rsid w:val="000158CA"/>
    <w:rsid w:val="000164B1"/>
    <w:rsid w:val="00017CD7"/>
    <w:rsid w:val="00020E11"/>
    <w:rsid w:val="00020EDF"/>
    <w:rsid w:val="0002105C"/>
    <w:rsid w:val="0002278C"/>
    <w:rsid w:val="00022D50"/>
    <w:rsid w:val="00023F19"/>
    <w:rsid w:val="00024EE4"/>
    <w:rsid w:val="00025C35"/>
    <w:rsid w:val="0002700D"/>
    <w:rsid w:val="000271F6"/>
    <w:rsid w:val="000300A9"/>
    <w:rsid w:val="00030290"/>
    <w:rsid w:val="00030DC2"/>
    <w:rsid w:val="00030E3C"/>
    <w:rsid w:val="00033B45"/>
    <w:rsid w:val="00034EC8"/>
    <w:rsid w:val="0003525A"/>
    <w:rsid w:val="00035CEE"/>
    <w:rsid w:val="00035D7A"/>
    <w:rsid w:val="00035FD2"/>
    <w:rsid w:val="00040026"/>
    <w:rsid w:val="00040BC1"/>
    <w:rsid w:val="0004141D"/>
    <w:rsid w:val="00042D44"/>
    <w:rsid w:val="0004334D"/>
    <w:rsid w:val="0004353A"/>
    <w:rsid w:val="00044041"/>
    <w:rsid w:val="00044341"/>
    <w:rsid w:val="000446A7"/>
    <w:rsid w:val="00044714"/>
    <w:rsid w:val="000447B9"/>
    <w:rsid w:val="00044F96"/>
    <w:rsid w:val="00045071"/>
    <w:rsid w:val="00045098"/>
    <w:rsid w:val="0004563D"/>
    <w:rsid w:val="00046205"/>
    <w:rsid w:val="000463AF"/>
    <w:rsid w:val="000468B0"/>
    <w:rsid w:val="00046E33"/>
    <w:rsid w:val="00047128"/>
    <w:rsid w:val="00047CF6"/>
    <w:rsid w:val="00047D77"/>
    <w:rsid w:val="0005015F"/>
    <w:rsid w:val="000504BE"/>
    <w:rsid w:val="0005055C"/>
    <w:rsid w:val="000508FA"/>
    <w:rsid w:val="00050F85"/>
    <w:rsid w:val="00052731"/>
    <w:rsid w:val="00052814"/>
    <w:rsid w:val="00052901"/>
    <w:rsid w:val="00053D17"/>
    <w:rsid w:val="00053E0E"/>
    <w:rsid w:val="000553EF"/>
    <w:rsid w:val="000559DC"/>
    <w:rsid w:val="00055A3A"/>
    <w:rsid w:val="00055E90"/>
    <w:rsid w:val="00056865"/>
    <w:rsid w:val="00057D12"/>
    <w:rsid w:val="00060225"/>
    <w:rsid w:val="000602DC"/>
    <w:rsid w:val="00060417"/>
    <w:rsid w:val="000615EC"/>
    <w:rsid w:val="00061706"/>
    <w:rsid w:val="000620B9"/>
    <w:rsid w:val="000620CD"/>
    <w:rsid w:val="00063436"/>
    <w:rsid w:val="00063492"/>
    <w:rsid w:val="00063A20"/>
    <w:rsid w:val="00063DB4"/>
    <w:rsid w:val="000641A2"/>
    <w:rsid w:val="00065030"/>
    <w:rsid w:val="0006598C"/>
    <w:rsid w:val="00065A96"/>
    <w:rsid w:val="00065CA0"/>
    <w:rsid w:val="000663E5"/>
    <w:rsid w:val="00066548"/>
    <w:rsid w:val="000666A9"/>
    <w:rsid w:val="00066A63"/>
    <w:rsid w:val="00066D88"/>
    <w:rsid w:val="0007021E"/>
    <w:rsid w:val="000708BF"/>
    <w:rsid w:val="00071684"/>
    <w:rsid w:val="00071880"/>
    <w:rsid w:val="00071F63"/>
    <w:rsid w:val="0007226B"/>
    <w:rsid w:val="000728D3"/>
    <w:rsid w:val="00072D27"/>
    <w:rsid w:val="000745D2"/>
    <w:rsid w:val="00075AD8"/>
    <w:rsid w:val="00077195"/>
    <w:rsid w:val="00081D9A"/>
    <w:rsid w:val="000821B3"/>
    <w:rsid w:val="00082AEB"/>
    <w:rsid w:val="0008304B"/>
    <w:rsid w:val="000833DB"/>
    <w:rsid w:val="00083703"/>
    <w:rsid w:val="00083943"/>
    <w:rsid w:val="00083C22"/>
    <w:rsid w:val="00083EDF"/>
    <w:rsid w:val="00084524"/>
    <w:rsid w:val="00084A5A"/>
    <w:rsid w:val="00084E38"/>
    <w:rsid w:val="00085264"/>
    <w:rsid w:val="00085C5C"/>
    <w:rsid w:val="00085E30"/>
    <w:rsid w:val="00086E87"/>
    <w:rsid w:val="00086FCE"/>
    <w:rsid w:val="000870B3"/>
    <w:rsid w:val="000871A8"/>
    <w:rsid w:val="00090089"/>
    <w:rsid w:val="0009011E"/>
    <w:rsid w:val="000910F0"/>
    <w:rsid w:val="00091CF1"/>
    <w:rsid w:val="00093879"/>
    <w:rsid w:val="00093E19"/>
    <w:rsid w:val="00093FD9"/>
    <w:rsid w:val="00094DA9"/>
    <w:rsid w:val="00096092"/>
    <w:rsid w:val="00096191"/>
    <w:rsid w:val="000962D6"/>
    <w:rsid w:val="00096D4A"/>
    <w:rsid w:val="00097103"/>
    <w:rsid w:val="000A036B"/>
    <w:rsid w:val="000A0504"/>
    <w:rsid w:val="000A1155"/>
    <w:rsid w:val="000A2E22"/>
    <w:rsid w:val="000A3B10"/>
    <w:rsid w:val="000A3D81"/>
    <w:rsid w:val="000A4555"/>
    <w:rsid w:val="000A497A"/>
    <w:rsid w:val="000A58C7"/>
    <w:rsid w:val="000A619C"/>
    <w:rsid w:val="000A6673"/>
    <w:rsid w:val="000A6CF7"/>
    <w:rsid w:val="000B03F6"/>
    <w:rsid w:val="000B14EF"/>
    <w:rsid w:val="000B17EE"/>
    <w:rsid w:val="000B1C5E"/>
    <w:rsid w:val="000B1EF4"/>
    <w:rsid w:val="000C00EE"/>
    <w:rsid w:val="000C0838"/>
    <w:rsid w:val="000C0952"/>
    <w:rsid w:val="000C0D54"/>
    <w:rsid w:val="000C0F65"/>
    <w:rsid w:val="000C18B1"/>
    <w:rsid w:val="000C1ED6"/>
    <w:rsid w:val="000C2175"/>
    <w:rsid w:val="000C2DF3"/>
    <w:rsid w:val="000C43EF"/>
    <w:rsid w:val="000C5DD8"/>
    <w:rsid w:val="000C5EDF"/>
    <w:rsid w:val="000C602F"/>
    <w:rsid w:val="000C6BC4"/>
    <w:rsid w:val="000C7B5B"/>
    <w:rsid w:val="000D030B"/>
    <w:rsid w:val="000D04F7"/>
    <w:rsid w:val="000D0626"/>
    <w:rsid w:val="000D0B36"/>
    <w:rsid w:val="000D0E4A"/>
    <w:rsid w:val="000D1A7E"/>
    <w:rsid w:val="000D1ED6"/>
    <w:rsid w:val="000D2C82"/>
    <w:rsid w:val="000D595B"/>
    <w:rsid w:val="000D5E56"/>
    <w:rsid w:val="000D5E82"/>
    <w:rsid w:val="000D6FD2"/>
    <w:rsid w:val="000D6FED"/>
    <w:rsid w:val="000D7863"/>
    <w:rsid w:val="000E0BBA"/>
    <w:rsid w:val="000E2365"/>
    <w:rsid w:val="000E260F"/>
    <w:rsid w:val="000E2AD6"/>
    <w:rsid w:val="000E375C"/>
    <w:rsid w:val="000E4C8D"/>
    <w:rsid w:val="000E509D"/>
    <w:rsid w:val="000E5487"/>
    <w:rsid w:val="000E5582"/>
    <w:rsid w:val="000E5E29"/>
    <w:rsid w:val="000E65BB"/>
    <w:rsid w:val="000E7904"/>
    <w:rsid w:val="000E7DC7"/>
    <w:rsid w:val="000E7F7E"/>
    <w:rsid w:val="000F0ABA"/>
    <w:rsid w:val="000F0C29"/>
    <w:rsid w:val="000F107B"/>
    <w:rsid w:val="000F11B9"/>
    <w:rsid w:val="000F2760"/>
    <w:rsid w:val="000F2F19"/>
    <w:rsid w:val="000F30A9"/>
    <w:rsid w:val="000F47A6"/>
    <w:rsid w:val="000F5684"/>
    <w:rsid w:val="000F7082"/>
    <w:rsid w:val="0010069D"/>
    <w:rsid w:val="00100960"/>
    <w:rsid w:val="00102341"/>
    <w:rsid w:val="0010362B"/>
    <w:rsid w:val="00103DA4"/>
    <w:rsid w:val="00104741"/>
    <w:rsid w:val="001049DF"/>
    <w:rsid w:val="0010545D"/>
    <w:rsid w:val="00105960"/>
    <w:rsid w:val="00105BAB"/>
    <w:rsid w:val="00105D80"/>
    <w:rsid w:val="00105E57"/>
    <w:rsid w:val="0010646A"/>
    <w:rsid w:val="0010690C"/>
    <w:rsid w:val="00106BFE"/>
    <w:rsid w:val="00106F8E"/>
    <w:rsid w:val="001073CE"/>
    <w:rsid w:val="0010798E"/>
    <w:rsid w:val="00107FA4"/>
    <w:rsid w:val="00110AA1"/>
    <w:rsid w:val="00111AB2"/>
    <w:rsid w:val="001127C1"/>
    <w:rsid w:val="00112951"/>
    <w:rsid w:val="00113065"/>
    <w:rsid w:val="001131C4"/>
    <w:rsid w:val="0011481A"/>
    <w:rsid w:val="00115321"/>
    <w:rsid w:val="00115A3E"/>
    <w:rsid w:val="00115B46"/>
    <w:rsid w:val="00117150"/>
    <w:rsid w:val="00120412"/>
    <w:rsid w:val="00120E74"/>
    <w:rsid w:val="00121553"/>
    <w:rsid w:val="00122958"/>
    <w:rsid w:val="0012322D"/>
    <w:rsid w:val="00123288"/>
    <w:rsid w:val="00123850"/>
    <w:rsid w:val="00123969"/>
    <w:rsid w:val="00124361"/>
    <w:rsid w:val="00124C0D"/>
    <w:rsid w:val="00125429"/>
    <w:rsid w:val="001272E6"/>
    <w:rsid w:val="00127BB0"/>
    <w:rsid w:val="0013030A"/>
    <w:rsid w:val="0013173E"/>
    <w:rsid w:val="0013193B"/>
    <w:rsid w:val="00131BC0"/>
    <w:rsid w:val="00131CAB"/>
    <w:rsid w:val="0013253F"/>
    <w:rsid w:val="00132767"/>
    <w:rsid w:val="00132774"/>
    <w:rsid w:val="00134536"/>
    <w:rsid w:val="00134BFE"/>
    <w:rsid w:val="001358AC"/>
    <w:rsid w:val="0013628B"/>
    <w:rsid w:val="00137642"/>
    <w:rsid w:val="00141631"/>
    <w:rsid w:val="00142A0D"/>
    <w:rsid w:val="0014654B"/>
    <w:rsid w:val="00146F5B"/>
    <w:rsid w:val="00147FC9"/>
    <w:rsid w:val="00152934"/>
    <w:rsid w:val="00153776"/>
    <w:rsid w:val="001556FC"/>
    <w:rsid w:val="00155D2E"/>
    <w:rsid w:val="00155FBB"/>
    <w:rsid w:val="0015665E"/>
    <w:rsid w:val="00157751"/>
    <w:rsid w:val="00157AE6"/>
    <w:rsid w:val="00157FE4"/>
    <w:rsid w:val="00160815"/>
    <w:rsid w:val="00163255"/>
    <w:rsid w:val="00163DC9"/>
    <w:rsid w:val="00163E56"/>
    <w:rsid w:val="00164767"/>
    <w:rsid w:val="00164C66"/>
    <w:rsid w:val="001664BD"/>
    <w:rsid w:val="00166BB1"/>
    <w:rsid w:val="00170E8F"/>
    <w:rsid w:val="00171292"/>
    <w:rsid w:val="00171B94"/>
    <w:rsid w:val="00172F59"/>
    <w:rsid w:val="001739FA"/>
    <w:rsid w:val="00173BC3"/>
    <w:rsid w:val="00173D2D"/>
    <w:rsid w:val="00173ED9"/>
    <w:rsid w:val="001747D1"/>
    <w:rsid w:val="00176F21"/>
    <w:rsid w:val="001778E8"/>
    <w:rsid w:val="001800F2"/>
    <w:rsid w:val="00181144"/>
    <w:rsid w:val="00181593"/>
    <w:rsid w:val="00181B36"/>
    <w:rsid w:val="00181D09"/>
    <w:rsid w:val="0018280A"/>
    <w:rsid w:val="00182A7D"/>
    <w:rsid w:val="001831E0"/>
    <w:rsid w:val="001835C5"/>
    <w:rsid w:val="00183F1A"/>
    <w:rsid w:val="00185EA9"/>
    <w:rsid w:val="001863D8"/>
    <w:rsid w:val="0018656A"/>
    <w:rsid w:val="00186B0E"/>
    <w:rsid w:val="00186BE4"/>
    <w:rsid w:val="00187908"/>
    <w:rsid w:val="0019121A"/>
    <w:rsid w:val="001919EE"/>
    <w:rsid w:val="00191DB7"/>
    <w:rsid w:val="00191ED5"/>
    <w:rsid w:val="0019255F"/>
    <w:rsid w:val="001926AF"/>
    <w:rsid w:val="001929A2"/>
    <w:rsid w:val="0019425B"/>
    <w:rsid w:val="00194940"/>
    <w:rsid w:val="0019584F"/>
    <w:rsid w:val="00195AC4"/>
    <w:rsid w:val="00195BE0"/>
    <w:rsid w:val="00195F34"/>
    <w:rsid w:val="00197D4D"/>
    <w:rsid w:val="001A0335"/>
    <w:rsid w:val="001A1008"/>
    <w:rsid w:val="001A130D"/>
    <w:rsid w:val="001A1BB4"/>
    <w:rsid w:val="001A260E"/>
    <w:rsid w:val="001A3362"/>
    <w:rsid w:val="001A4893"/>
    <w:rsid w:val="001A62D7"/>
    <w:rsid w:val="001A65CC"/>
    <w:rsid w:val="001A745A"/>
    <w:rsid w:val="001A79A5"/>
    <w:rsid w:val="001A7C34"/>
    <w:rsid w:val="001B04A2"/>
    <w:rsid w:val="001B08C8"/>
    <w:rsid w:val="001B142B"/>
    <w:rsid w:val="001B1F42"/>
    <w:rsid w:val="001B5612"/>
    <w:rsid w:val="001B647E"/>
    <w:rsid w:val="001C00DD"/>
    <w:rsid w:val="001C023B"/>
    <w:rsid w:val="001C1827"/>
    <w:rsid w:val="001C1ECC"/>
    <w:rsid w:val="001C3C37"/>
    <w:rsid w:val="001C3F3A"/>
    <w:rsid w:val="001C4E51"/>
    <w:rsid w:val="001C51C8"/>
    <w:rsid w:val="001C5827"/>
    <w:rsid w:val="001C6015"/>
    <w:rsid w:val="001C6239"/>
    <w:rsid w:val="001C6793"/>
    <w:rsid w:val="001C6AD5"/>
    <w:rsid w:val="001C6F8C"/>
    <w:rsid w:val="001C779B"/>
    <w:rsid w:val="001D0021"/>
    <w:rsid w:val="001D0BD1"/>
    <w:rsid w:val="001D12C6"/>
    <w:rsid w:val="001D1C18"/>
    <w:rsid w:val="001D212D"/>
    <w:rsid w:val="001D2D47"/>
    <w:rsid w:val="001D2FF3"/>
    <w:rsid w:val="001D3051"/>
    <w:rsid w:val="001D4305"/>
    <w:rsid w:val="001D5B72"/>
    <w:rsid w:val="001D5EFF"/>
    <w:rsid w:val="001D6982"/>
    <w:rsid w:val="001D6C23"/>
    <w:rsid w:val="001D79B3"/>
    <w:rsid w:val="001E0161"/>
    <w:rsid w:val="001E01BC"/>
    <w:rsid w:val="001E16CC"/>
    <w:rsid w:val="001E2A26"/>
    <w:rsid w:val="001E52FA"/>
    <w:rsid w:val="001E542D"/>
    <w:rsid w:val="001E5927"/>
    <w:rsid w:val="001E5B52"/>
    <w:rsid w:val="001E6FE7"/>
    <w:rsid w:val="001E7A32"/>
    <w:rsid w:val="001E7A71"/>
    <w:rsid w:val="001E7CD4"/>
    <w:rsid w:val="001F24DD"/>
    <w:rsid w:val="001F297B"/>
    <w:rsid w:val="001F2BAC"/>
    <w:rsid w:val="001F300D"/>
    <w:rsid w:val="001F3A02"/>
    <w:rsid w:val="001F3C57"/>
    <w:rsid w:val="001F573E"/>
    <w:rsid w:val="001F6467"/>
    <w:rsid w:val="001F6CB2"/>
    <w:rsid w:val="001F6F88"/>
    <w:rsid w:val="001F784F"/>
    <w:rsid w:val="002017AC"/>
    <w:rsid w:val="00203F43"/>
    <w:rsid w:val="00205745"/>
    <w:rsid w:val="0020580C"/>
    <w:rsid w:val="00205946"/>
    <w:rsid w:val="00205BFC"/>
    <w:rsid w:val="002068E6"/>
    <w:rsid w:val="002069C5"/>
    <w:rsid w:val="00206AB6"/>
    <w:rsid w:val="00207727"/>
    <w:rsid w:val="00210C63"/>
    <w:rsid w:val="00210E4D"/>
    <w:rsid w:val="00211190"/>
    <w:rsid w:val="0021206C"/>
    <w:rsid w:val="00212D64"/>
    <w:rsid w:val="002134FF"/>
    <w:rsid w:val="0021426E"/>
    <w:rsid w:val="002143D0"/>
    <w:rsid w:val="00214568"/>
    <w:rsid w:val="00214FA9"/>
    <w:rsid w:val="00215AB5"/>
    <w:rsid w:val="00216051"/>
    <w:rsid w:val="0021622A"/>
    <w:rsid w:val="00216EF9"/>
    <w:rsid w:val="0021732F"/>
    <w:rsid w:val="00217EDA"/>
    <w:rsid w:val="00221B2B"/>
    <w:rsid w:val="002228FD"/>
    <w:rsid w:val="00222EEF"/>
    <w:rsid w:val="00223125"/>
    <w:rsid w:val="00225C67"/>
    <w:rsid w:val="002278E0"/>
    <w:rsid w:val="00230D0F"/>
    <w:rsid w:val="00230E4B"/>
    <w:rsid w:val="002315C5"/>
    <w:rsid w:val="002317BB"/>
    <w:rsid w:val="00231EAD"/>
    <w:rsid w:val="00232BC2"/>
    <w:rsid w:val="0023369B"/>
    <w:rsid w:val="002345C5"/>
    <w:rsid w:val="0023555A"/>
    <w:rsid w:val="0023597B"/>
    <w:rsid w:val="002359E0"/>
    <w:rsid w:val="002359ED"/>
    <w:rsid w:val="00236DF5"/>
    <w:rsid w:val="00236F56"/>
    <w:rsid w:val="00237329"/>
    <w:rsid w:val="0023751A"/>
    <w:rsid w:val="002404B9"/>
    <w:rsid w:val="002404E4"/>
    <w:rsid w:val="00240991"/>
    <w:rsid w:val="002414B4"/>
    <w:rsid w:val="002424F2"/>
    <w:rsid w:val="00242510"/>
    <w:rsid w:val="00242F8A"/>
    <w:rsid w:val="002453FF"/>
    <w:rsid w:val="002454C6"/>
    <w:rsid w:val="002458C3"/>
    <w:rsid w:val="00245B60"/>
    <w:rsid w:val="0024683F"/>
    <w:rsid w:val="00246A96"/>
    <w:rsid w:val="00247311"/>
    <w:rsid w:val="002479B6"/>
    <w:rsid w:val="00247D6F"/>
    <w:rsid w:val="00247DDB"/>
    <w:rsid w:val="00247E23"/>
    <w:rsid w:val="002509A2"/>
    <w:rsid w:val="00251A40"/>
    <w:rsid w:val="00252520"/>
    <w:rsid w:val="002531C1"/>
    <w:rsid w:val="00253BA4"/>
    <w:rsid w:val="00253FC5"/>
    <w:rsid w:val="00254B65"/>
    <w:rsid w:val="00257523"/>
    <w:rsid w:val="00260D67"/>
    <w:rsid w:val="00260E0E"/>
    <w:rsid w:val="00262207"/>
    <w:rsid w:val="00262337"/>
    <w:rsid w:val="002625F9"/>
    <w:rsid w:val="002626A1"/>
    <w:rsid w:val="00262DFA"/>
    <w:rsid w:val="002631ED"/>
    <w:rsid w:val="002631F7"/>
    <w:rsid w:val="002632A2"/>
    <w:rsid w:val="00264125"/>
    <w:rsid w:val="00264479"/>
    <w:rsid w:val="0026458B"/>
    <w:rsid w:val="0026484A"/>
    <w:rsid w:val="0026504D"/>
    <w:rsid w:val="00265268"/>
    <w:rsid w:val="002653AC"/>
    <w:rsid w:val="002658E0"/>
    <w:rsid w:val="00265C9A"/>
    <w:rsid w:val="002660CC"/>
    <w:rsid w:val="002666DD"/>
    <w:rsid w:val="002667C3"/>
    <w:rsid w:val="00267071"/>
    <w:rsid w:val="00270308"/>
    <w:rsid w:val="00270F55"/>
    <w:rsid w:val="0027189E"/>
    <w:rsid w:val="00272B64"/>
    <w:rsid w:val="00272DC3"/>
    <w:rsid w:val="00273316"/>
    <w:rsid w:val="002749C1"/>
    <w:rsid w:val="00274DF5"/>
    <w:rsid w:val="00275880"/>
    <w:rsid w:val="00275C57"/>
    <w:rsid w:val="00275D42"/>
    <w:rsid w:val="00276926"/>
    <w:rsid w:val="00276E71"/>
    <w:rsid w:val="00276ECD"/>
    <w:rsid w:val="0028042C"/>
    <w:rsid w:val="00280785"/>
    <w:rsid w:val="00280D07"/>
    <w:rsid w:val="002812B5"/>
    <w:rsid w:val="002816BF"/>
    <w:rsid w:val="00281884"/>
    <w:rsid w:val="00281D68"/>
    <w:rsid w:val="00281E09"/>
    <w:rsid w:val="00283367"/>
    <w:rsid w:val="00283E97"/>
    <w:rsid w:val="00283F41"/>
    <w:rsid w:val="00284428"/>
    <w:rsid w:val="00285015"/>
    <w:rsid w:val="002852F4"/>
    <w:rsid w:val="00285677"/>
    <w:rsid w:val="00285BA0"/>
    <w:rsid w:val="00286A55"/>
    <w:rsid w:val="00286AB9"/>
    <w:rsid w:val="002900E4"/>
    <w:rsid w:val="002906B9"/>
    <w:rsid w:val="0029098E"/>
    <w:rsid w:val="0029123F"/>
    <w:rsid w:val="00291276"/>
    <w:rsid w:val="00291366"/>
    <w:rsid w:val="002915C3"/>
    <w:rsid w:val="002916CA"/>
    <w:rsid w:val="00291717"/>
    <w:rsid w:val="00291CFE"/>
    <w:rsid w:val="00292AB4"/>
    <w:rsid w:val="00294579"/>
    <w:rsid w:val="00294D6E"/>
    <w:rsid w:val="00295EC7"/>
    <w:rsid w:val="002963DE"/>
    <w:rsid w:val="00297699"/>
    <w:rsid w:val="00297C03"/>
    <w:rsid w:val="002A14FA"/>
    <w:rsid w:val="002A170C"/>
    <w:rsid w:val="002A43ED"/>
    <w:rsid w:val="002A45C0"/>
    <w:rsid w:val="002A573C"/>
    <w:rsid w:val="002A5A89"/>
    <w:rsid w:val="002A5C84"/>
    <w:rsid w:val="002A67C8"/>
    <w:rsid w:val="002A6966"/>
    <w:rsid w:val="002A7132"/>
    <w:rsid w:val="002B143F"/>
    <w:rsid w:val="002B3C6A"/>
    <w:rsid w:val="002B40B7"/>
    <w:rsid w:val="002B4C4A"/>
    <w:rsid w:val="002B4F73"/>
    <w:rsid w:val="002B513F"/>
    <w:rsid w:val="002B542B"/>
    <w:rsid w:val="002B5C7E"/>
    <w:rsid w:val="002B5DB6"/>
    <w:rsid w:val="002B63E5"/>
    <w:rsid w:val="002B645C"/>
    <w:rsid w:val="002B6B39"/>
    <w:rsid w:val="002B7BD3"/>
    <w:rsid w:val="002C00F1"/>
    <w:rsid w:val="002C17A7"/>
    <w:rsid w:val="002C2116"/>
    <w:rsid w:val="002C30A0"/>
    <w:rsid w:val="002C31CA"/>
    <w:rsid w:val="002C538A"/>
    <w:rsid w:val="002C5D75"/>
    <w:rsid w:val="002C7D56"/>
    <w:rsid w:val="002D07D0"/>
    <w:rsid w:val="002D08AB"/>
    <w:rsid w:val="002D11D9"/>
    <w:rsid w:val="002D1F59"/>
    <w:rsid w:val="002D2364"/>
    <w:rsid w:val="002D24E3"/>
    <w:rsid w:val="002D2FEA"/>
    <w:rsid w:val="002D3279"/>
    <w:rsid w:val="002D3681"/>
    <w:rsid w:val="002D4147"/>
    <w:rsid w:val="002D4F35"/>
    <w:rsid w:val="002D567B"/>
    <w:rsid w:val="002D5B4A"/>
    <w:rsid w:val="002D7BB9"/>
    <w:rsid w:val="002E0274"/>
    <w:rsid w:val="002E0E28"/>
    <w:rsid w:val="002E431F"/>
    <w:rsid w:val="002E48EF"/>
    <w:rsid w:val="002E4B6C"/>
    <w:rsid w:val="002E5644"/>
    <w:rsid w:val="002E5BAF"/>
    <w:rsid w:val="002E6AEE"/>
    <w:rsid w:val="002E6DEB"/>
    <w:rsid w:val="002E7422"/>
    <w:rsid w:val="002E7B7B"/>
    <w:rsid w:val="002E7CD7"/>
    <w:rsid w:val="002F00C1"/>
    <w:rsid w:val="002F18B0"/>
    <w:rsid w:val="002F27F2"/>
    <w:rsid w:val="002F2805"/>
    <w:rsid w:val="002F2926"/>
    <w:rsid w:val="002F2ADD"/>
    <w:rsid w:val="002F2BE0"/>
    <w:rsid w:val="002F2DBF"/>
    <w:rsid w:val="002F3D86"/>
    <w:rsid w:val="002F4176"/>
    <w:rsid w:val="002F4204"/>
    <w:rsid w:val="002F44F3"/>
    <w:rsid w:val="002F4699"/>
    <w:rsid w:val="002F4929"/>
    <w:rsid w:val="002F58A2"/>
    <w:rsid w:val="002F5D49"/>
    <w:rsid w:val="002F6957"/>
    <w:rsid w:val="002F6EBD"/>
    <w:rsid w:val="003008A1"/>
    <w:rsid w:val="00300A69"/>
    <w:rsid w:val="00301789"/>
    <w:rsid w:val="00301ECF"/>
    <w:rsid w:val="00302BE1"/>
    <w:rsid w:val="00302E83"/>
    <w:rsid w:val="00303076"/>
    <w:rsid w:val="003035D9"/>
    <w:rsid w:val="003043BE"/>
    <w:rsid w:val="00305173"/>
    <w:rsid w:val="0030546B"/>
    <w:rsid w:val="003058F9"/>
    <w:rsid w:val="00305F01"/>
    <w:rsid w:val="00306430"/>
    <w:rsid w:val="00307022"/>
    <w:rsid w:val="003073CC"/>
    <w:rsid w:val="00307B59"/>
    <w:rsid w:val="00307CE9"/>
    <w:rsid w:val="003104E3"/>
    <w:rsid w:val="00310B5F"/>
    <w:rsid w:val="00310DAE"/>
    <w:rsid w:val="003127E1"/>
    <w:rsid w:val="00312CC9"/>
    <w:rsid w:val="00313AA0"/>
    <w:rsid w:val="0031486C"/>
    <w:rsid w:val="00314948"/>
    <w:rsid w:val="00314CB6"/>
    <w:rsid w:val="00314ECD"/>
    <w:rsid w:val="00315138"/>
    <w:rsid w:val="003152AB"/>
    <w:rsid w:val="00315E9E"/>
    <w:rsid w:val="003174F4"/>
    <w:rsid w:val="003214CB"/>
    <w:rsid w:val="00321B7F"/>
    <w:rsid w:val="00322545"/>
    <w:rsid w:val="0032331F"/>
    <w:rsid w:val="0032438D"/>
    <w:rsid w:val="00324858"/>
    <w:rsid w:val="003249CA"/>
    <w:rsid w:val="00324D22"/>
    <w:rsid w:val="00325194"/>
    <w:rsid w:val="00325A89"/>
    <w:rsid w:val="00326EB6"/>
    <w:rsid w:val="00327302"/>
    <w:rsid w:val="00327B94"/>
    <w:rsid w:val="00327EA0"/>
    <w:rsid w:val="0033013F"/>
    <w:rsid w:val="00330353"/>
    <w:rsid w:val="00330D6E"/>
    <w:rsid w:val="00330F64"/>
    <w:rsid w:val="003319E4"/>
    <w:rsid w:val="00333724"/>
    <w:rsid w:val="00333818"/>
    <w:rsid w:val="00333B7C"/>
    <w:rsid w:val="0033572C"/>
    <w:rsid w:val="003363FC"/>
    <w:rsid w:val="0033683C"/>
    <w:rsid w:val="003379D1"/>
    <w:rsid w:val="0034005F"/>
    <w:rsid w:val="003406FD"/>
    <w:rsid w:val="00340FF9"/>
    <w:rsid w:val="00341454"/>
    <w:rsid w:val="00341D99"/>
    <w:rsid w:val="0034244C"/>
    <w:rsid w:val="00342BA7"/>
    <w:rsid w:val="003439BC"/>
    <w:rsid w:val="00343C36"/>
    <w:rsid w:val="00345338"/>
    <w:rsid w:val="003453EC"/>
    <w:rsid w:val="00345524"/>
    <w:rsid w:val="00345DD7"/>
    <w:rsid w:val="00347569"/>
    <w:rsid w:val="003478BF"/>
    <w:rsid w:val="0035080E"/>
    <w:rsid w:val="00350EE1"/>
    <w:rsid w:val="00351CDC"/>
    <w:rsid w:val="00352D99"/>
    <w:rsid w:val="00353E3A"/>
    <w:rsid w:val="0035475A"/>
    <w:rsid w:val="00354B79"/>
    <w:rsid w:val="00354E76"/>
    <w:rsid w:val="003551B9"/>
    <w:rsid w:val="0035571C"/>
    <w:rsid w:val="00355B79"/>
    <w:rsid w:val="00355D3E"/>
    <w:rsid w:val="00357F66"/>
    <w:rsid w:val="00357FFB"/>
    <w:rsid w:val="0036019E"/>
    <w:rsid w:val="00360262"/>
    <w:rsid w:val="003603CA"/>
    <w:rsid w:val="003614EE"/>
    <w:rsid w:val="003627EF"/>
    <w:rsid w:val="00362B13"/>
    <w:rsid w:val="00364F0E"/>
    <w:rsid w:val="0036554A"/>
    <w:rsid w:val="003701F3"/>
    <w:rsid w:val="003707D1"/>
    <w:rsid w:val="003710D5"/>
    <w:rsid w:val="00371BD8"/>
    <w:rsid w:val="003728E3"/>
    <w:rsid w:val="0037293F"/>
    <w:rsid w:val="0037366F"/>
    <w:rsid w:val="00373AE1"/>
    <w:rsid w:val="003749A4"/>
    <w:rsid w:val="00374FFB"/>
    <w:rsid w:val="00375B7E"/>
    <w:rsid w:val="00380CEF"/>
    <w:rsid w:val="0038139F"/>
    <w:rsid w:val="00383121"/>
    <w:rsid w:val="00383F14"/>
    <w:rsid w:val="003858B1"/>
    <w:rsid w:val="00390373"/>
    <w:rsid w:val="003905F6"/>
    <w:rsid w:val="00390CC2"/>
    <w:rsid w:val="00391375"/>
    <w:rsid w:val="0039206F"/>
    <w:rsid w:val="00392800"/>
    <w:rsid w:val="00392A38"/>
    <w:rsid w:val="00392AF1"/>
    <w:rsid w:val="00392F2D"/>
    <w:rsid w:val="00393192"/>
    <w:rsid w:val="00393600"/>
    <w:rsid w:val="00393832"/>
    <w:rsid w:val="003943D0"/>
    <w:rsid w:val="00394751"/>
    <w:rsid w:val="00395ED0"/>
    <w:rsid w:val="003962D3"/>
    <w:rsid w:val="00396778"/>
    <w:rsid w:val="00396916"/>
    <w:rsid w:val="00396A65"/>
    <w:rsid w:val="00396AFA"/>
    <w:rsid w:val="00396E68"/>
    <w:rsid w:val="00397205"/>
    <w:rsid w:val="0039776F"/>
    <w:rsid w:val="00397A1F"/>
    <w:rsid w:val="003A0334"/>
    <w:rsid w:val="003A03B1"/>
    <w:rsid w:val="003A16FA"/>
    <w:rsid w:val="003A1F55"/>
    <w:rsid w:val="003A29F0"/>
    <w:rsid w:val="003A2D3C"/>
    <w:rsid w:val="003A2D7B"/>
    <w:rsid w:val="003A2E42"/>
    <w:rsid w:val="003A30CA"/>
    <w:rsid w:val="003A335C"/>
    <w:rsid w:val="003A3786"/>
    <w:rsid w:val="003A37D2"/>
    <w:rsid w:val="003A4050"/>
    <w:rsid w:val="003A6384"/>
    <w:rsid w:val="003A6631"/>
    <w:rsid w:val="003A72F9"/>
    <w:rsid w:val="003B0E8F"/>
    <w:rsid w:val="003B13E2"/>
    <w:rsid w:val="003B28C5"/>
    <w:rsid w:val="003B2C90"/>
    <w:rsid w:val="003B3197"/>
    <w:rsid w:val="003B3B3B"/>
    <w:rsid w:val="003B5157"/>
    <w:rsid w:val="003B5964"/>
    <w:rsid w:val="003B6304"/>
    <w:rsid w:val="003B7085"/>
    <w:rsid w:val="003B7904"/>
    <w:rsid w:val="003B7A44"/>
    <w:rsid w:val="003B7E75"/>
    <w:rsid w:val="003C09E9"/>
    <w:rsid w:val="003C0B46"/>
    <w:rsid w:val="003C130E"/>
    <w:rsid w:val="003C18E7"/>
    <w:rsid w:val="003C2FA4"/>
    <w:rsid w:val="003C3051"/>
    <w:rsid w:val="003C3283"/>
    <w:rsid w:val="003C3537"/>
    <w:rsid w:val="003C429D"/>
    <w:rsid w:val="003C4B65"/>
    <w:rsid w:val="003C5D70"/>
    <w:rsid w:val="003C6EA3"/>
    <w:rsid w:val="003C7940"/>
    <w:rsid w:val="003C7D14"/>
    <w:rsid w:val="003C7D9D"/>
    <w:rsid w:val="003D0A92"/>
    <w:rsid w:val="003D12DF"/>
    <w:rsid w:val="003D1642"/>
    <w:rsid w:val="003D210E"/>
    <w:rsid w:val="003D2176"/>
    <w:rsid w:val="003D25D8"/>
    <w:rsid w:val="003D33EB"/>
    <w:rsid w:val="003D3536"/>
    <w:rsid w:val="003D3F6D"/>
    <w:rsid w:val="003D4202"/>
    <w:rsid w:val="003D5061"/>
    <w:rsid w:val="003D5AF0"/>
    <w:rsid w:val="003D61C0"/>
    <w:rsid w:val="003D6605"/>
    <w:rsid w:val="003D6D59"/>
    <w:rsid w:val="003E2045"/>
    <w:rsid w:val="003E3A02"/>
    <w:rsid w:val="003E3A63"/>
    <w:rsid w:val="003E40BA"/>
    <w:rsid w:val="003E6091"/>
    <w:rsid w:val="003E6441"/>
    <w:rsid w:val="003E646C"/>
    <w:rsid w:val="003E6E62"/>
    <w:rsid w:val="003F1E73"/>
    <w:rsid w:val="003F4684"/>
    <w:rsid w:val="003F52FE"/>
    <w:rsid w:val="003F5817"/>
    <w:rsid w:val="003F5A94"/>
    <w:rsid w:val="003F5EA4"/>
    <w:rsid w:val="003F60B5"/>
    <w:rsid w:val="003F6302"/>
    <w:rsid w:val="003F6685"/>
    <w:rsid w:val="003F73FC"/>
    <w:rsid w:val="004000B2"/>
    <w:rsid w:val="00400912"/>
    <w:rsid w:val="004011D4"/>
    <w:rsid w:val="00402266"/>
    <w:rsid w:val="004026A6"/>
    <w:rsid w:val="00402885"/>
    <w:rsid w:val="00402A0B"/>
    <w:rsid w:val="00402E26"/>
    <w:rsid w:val="00402F49"/>
    <w:rsid w:val="004040DC"/>
    <w:rsid w:val="00405702"/>
    <w:rsid w:val="00406222"/>
    <w:rsid w:val="00406E35"/>
    <w:rsid w:val="004105F1"/>
    <w:rsid w:val="00410D77"/>
    <w:rsid w:val="00411A40"/>
    <w:rsid w:val="00411A9B"/>
    <w:rsid w:val="00411B28"/>
    <w:rsid w:val="00412785"/>
    <w:rsid w:val="00412DAE"/>
    <w:rsid w:val="00412DD1"/>
    <w:rsid w:val="00412DFE"/>
    <w:rsid w:val="0041461B"/>
    <w:rsid w:val="004158AC"/>
    <w:rsid w:val="00417966"/>
    <w:rsid w:val="00420381"/>
    <w:rsid w:val="00420B1E"/>
    <w:rsid w:val="00422325"/>
    <w:rsid w:val="00422471"/>
    <w:rsid w:val="00422505"/>
    <w:rsid w:val="0042293C"/>
    <w:rsid w:val="004231A6"/>
    <w:rsid w:val="004236CC"/>
    <w:rsid w:val="00423D73"/>
    <w:rsid w:val="00423DE3"/>
    <w:rsid w:val="00424D5B"/>
    <w:rsid w:val="00425CFD"/>
    <w:rsid w:val="00425D8E"/>
    <w:rsid w:val="00427E78"/>
    <w:rsid w:val="004304E8"/>
    <w:rsid w:val="00430AAF"/>
    <w:rsid w:val="00431392"/>
    <w:rsid w:val="004318EA"/>
    <w:rsid w:val="00431C2D"/>
    <w:rsid w:val="004321FB"/>
    <w:rsid w:val="00433CA7"/>
    <w:rsid w:val="00433EFA"/>
    <w:rsid w:val="00434170"/>
    <w:rsid w:val="00434420"/>
    <w:rsid w:val="00435740"/>
    <w:rsid w:val="0043576C"/>
    <w:rsid w:val="0043598F"/>
    <w:rsid w:val="004361BF"/>
    <w:rsid w:val="00437161"/>
    <w:rsid w:val="00437FE1"/>
    <w:rsid w:val="004402AC"/>
    <w:rsid w:val="00440C24"/>
    <w:rsid w:val="00441BBE"/>
    <w:rsid w:val="004455EA"/>
    <w:rsid w:val="00445C66"/>
    <w:rsid w:val="004470CF"/>
    <w:rsid w:val="004470E8"/>
    <w:rsid w:val="00447916"/>
    <w:rsid w:val="0045015C"/>
    <w:rsid w:val="004505C0"/>
    <w:rsid w:val="00450E83"/>
    <w:rsid w:val="004513F3"/>
    <w:rsid w:val="00451A00"/>
    <w:rsid w:val="00451DB6"/>
    <w:rsid w:val="004521B5"/>
    <w:rsid w:val="00453EE6"/>
    <w:rsid w:val="004549E2"/>
    <w:rsid w:val="004556CA"/>
    <w:rsid w:val="00455E71"/>
    <w:rsid w:val="004566E6"/>
    <w:rsid w:val="00456803"/>
    <w:rsid w:val="00456EAA"/>
    <w:rsid w:val="004577A3"/>
    <w:rsid w:val="00457BEB"/>
    <w:rsid w:val="00461687"/>
    <w:rsid w:val="00461A60"/>
    <w:rsid w:val="00461B2E"/>
    <w:rsid w:val="00461D80"/>
    <w:rsid w:val="00462AE6"/>
    <w:rsid w:val="004631A7"/>
    <w:rsid w:val="004634C1"/>
    <w:rsid w:val="00463AB5"/>
    <w:rsid w:val="00465B5C"/>
    <w:rsid w:val="00465DD3"/>
    <w:rsid w:val="004661FB"/>
    <w:rsid w:val="00467974"/>
    <w:rsid w:val="00467B37"/>
    <w:rsid w:val="00470090"/>
    <w:rsid w:val="0047061A"/>
    <w:rsid w:val="00470BB8"/>
    <w:rsid w:val="00471044"/>
    <w:rsid w:val="00471499"/>
    <w:rsid w:val="004715B4"/>
    <w:rsid w:val="0047193D"/>
    <w:rsid w:val="00472514"/>
    <w:rsid w:val="00472544"/>
    <w:rsid w:val="00473BD0"/>
    <w:rsid w:val="004748DC"/>
    <w:rsid w:val="00474F70"/>
    <w:rsid w:val="00475424"/>
    <w:rsid w:val="0047633D"/>
    <w:rsid w:val="004763C5"/>
    <w:rsid w:val="00476A60"/>
    <w:rsid w:val="00476AA1"/>
    <w:rsid w:val="00476AA7"/>
    <w:rsid w:val="00477AAF"/>
    <w:rsid w:val="00480000"/>
    <w:rsid w:val="004815A4"/>
    <w:rsid w:val="00481918"/>
    <w:rsid w:val="00481E23"/>
    <w:rsid w:val="00482C0D"/>
    <w:rsid w:val="00482CFC"/>
    <w:rsid w:val="00482D94"/>
    <w:rsid w:val="004831F2"/>
    <w:rsid w:val="00483FD7"/>
    <w:rsid w:val="0048451F"/>
    <w:rsid w:val="00484CDD"/>
    <w:rsid w:val="004864FE"/>
    <w:rsid w:val="004865B7"/>
    <w:rsid w:val="00486BE7"/>
    <w:rsid w:val="00486D7E"/>
    <w:rsid w:val="00487996"/>
    <w:rsid w:val="0049077D"/>
    <w:rsid w:val="00490FF3"/>
    <w:rsid w:val="00491910"/>
    <w:rsid w:val="00491D2B"/>
    <w:rsid w:val="00492F10"/>
    <w:rsid w:val="00493AC7"/>
    <w:rsid w:val="00493AC9"/>
    <w:rsid w:val="00493B98"/>
    <w:rsid w:val="00494BB6"/>
    <w:rsid w:val="00494CBD"/>
    <w:rsid w:val="00494DD7"/>
    <w:rsid w:val="004954B3"/>
    <w:rsid w:val="00497588"/>
    <w:rsid w:val="004A03B6"/>
    <w:rsid w:val="004A2CCF"/>
    <w:rsid w:val="004A2E8E"/>
    <w:rsid w:val="004A3109"/>
    <w:rsid w:val="004A3D03"/>
    <w:rsid w:val="004A4977"/>
    <w:rsid w:val="004A549F"/>
    <w:rsid w:val="004A5E95"/>
    <w:rsid w:val="004A6104"/>
    <w:rsid w:val="004A6126"/>
    <w:rsid w:val="004A6D33"/>
    <w:rsid w:val="004A721F"/>
    <w:rsid w:val="004B03CD"/>
    <w:rsid w:val="004B0C07"/>
    <w:rsid w:val="004B146B"/>
    <w:rsid w:val="004B1622"/>
    <w:rsid w:val="004B4909"/>
    <w:rsid w:val="004B4A7D"/>
    <w:rsid w:val="004B5878"/>
    <w:rsid w:val="004B6D7F"/>
    <w:rsid w:val="004B6E48"/>
    <w:rsid w:val="004B749F"/>
    <w:rsid w:val="004B7F8E"/>
    <w:rsid w:val="004C01C4"/>
    <w:rsid w:val="004C0BC5"/>
    <w:rsid w:val="004C0ED7"/>
    <w:rsid w:val="004C12F9"/>
    <w:rsid w:val="004C16D5"/>
    <w:rsid w:val="004C1BCF"/>
    <w:rsid w:val="004C1E0B"/>
    <w:rsid w:val="004C41A3"/>
    <w:rsid w:val="004C5552"/>
    <w:rsid w:val="004C58F6"/>
    <w:rsid w:val="004C61B7"/>
    <w:rsid w:val="004C6CDE"/>
    <w:rsid w:val="004C6D84"/>
    <w:rsid w:val="004C7F55"/>
    <w:rsid w:val="004D0AE3"/>
    <w:rsid w:val="004D17DA"/>
    <w:rsid w:val="004D1896"/>
    <w:rsid w:val="004D3FC2"/>
    <w:rsid w:val="004D427B"/>
    <w:rsid w:val="004D7055"/>
    <w:rsid w:val="004D785F"/>
    <w:rsid w:val="004E0446"/>
    <w:rsid w:val="004E073E"/>
    <w:rsid w:val="004E0D6C"/>
    <w:rsid w:val="004E0ECD"/>
    <w:rsid w:val="004E174F"/>
    <w:rsid w:val="004E1F99"/>
    <w:rsid w:val="004E244C"/>
    <w:rsid w:val="004E2A18"/>
    <w:rsid w:val="004E399B"/>
    <w:rsid w:val="004E3A5D"/>
    <w:rsid w:val="004E4308"/>
    <w:rsid w:val="004E4B56"/>
    <w:rsid w:val="004E6133"/>
    <w:rsid w:val="004E72EB"/>
    <w:rsid w:val="004E738F"/>
    <w:rsid w:val="004E744B"/>
    <w:rsid w:val="004E7A51"/>
    <w:rsid w:val="004F05F9"/>
    <w:rsid w:val="004F06CB"/>
    <w:rsid w:val="004F0DC0"/>
    <w:rsid w:val="004F1CC4"/>
    <w:rsid w:val="004F2296"/>
    <w:rsid w:val="004F2715"/>
    <w:rsid w:val="004F294D"/>
    <w:rsid w:val="004F295D"/>
    <w:rsid w:val="004F2A79"/>
    <w:rsid w:val="004F2AEC"/>
    <w:rsid w:val="004F3033"/>
    <w:rsid w:val="004F365B"/>
    <w:rsid w:val="004F517C"/>
    <w:rsid w:val="004F5D5A"/>
    <w:rsid w:val="004F6DAB"/>
    <w:rsid w:val="004F6E2D"/>
    <w:rsid w:val="004F70B3"/>
    <w:rsid w:val="004F7760"/>
    <w:rsid w:val="005011FE"/>
    <w:rsid w:val="00501794"/>
    <w:rsid w:val="00502149"/>
    <w:rsid w:val="00503785"/>
    <w:rsid w:val="00505272"/>
    <w:rsid w:val="00505376"/>
    <w:rsid w:val="005054EA"/>
    <w:rsid w:val="00505C1A"/>
    <w:rsid w:val="00505D13"/>
    <w:rsid w:val="0050770D"/>
    <w:rsid w:val="00507D59"/>
    <w:rsid w:val="00511397"/>
    <w:rsid w:val="00511EE2"/>
    <w:rsid w:val="00512414"/>
    <w:rsid w:val="00512821"/>
    <w:rsid w:val="005128BE"/>
    <w:rsid w:val="005135B8"/>
    <w:rsid w:val="00513B70"/>
    <w:rsid w:val="005145B9"/>
    <w:rsid w:val="00515A8F"/>
    <w:rsid w:val="0051643A"/>
    <w:rsid w:val="00516AF2"/>
    <w:rsid w:val="00516FC3"/>
    <w:rsid w:val="0052003F"/>
    <w:rsid w:val="00520AC9"/>
    <w:rsid w:val="00520B17"/>
    <w:rsid w:val="0052188D"/>
    <w:rsid w:val="00522E57"/>
    <w:rsid w:val="00522E72"/>
    <w:rsid w:val="00523A5A"/>
    <w:rsid w:val="00524349"/>
    <w:rsid w:val="0052594C"/>
    <w:rsid w:val="00525BBA"/>
    <w:rsid w:val="00530488"/>
    <w:rsid w:val="00532D44"/>
    <w:rsid w:val="005331D2"/>
    <w:rsid w:val="0053457C"/>
    <w:rsid w:val="00535624"/>
    <w:rsid w:val="00535787"/>
    <w:rsid w:val="0053655C"/>
    <w:rsid w:val="00536F95"/>
    <w:rsid w:val="005375C2"/>
    <w:rsid w:val="00537BA9"/>
    <w:rsid w:val="00540229"/>
    <w:rsid w:val="005412B7"/>
    <w:rsid w:val="0054153A"/>
    <w:rsid w:val="005415E4"/>
    <w:rsid w:val="005417EA"/>
    <w:rsid w:val="00542347"/>
    <w:rsid w:val="0054370D"/>
    <w:rsid w:val="00545E9F"/>
    <w:rsid w:val="0054610C"/>
    <w:rsid w:val="005474DF"/>
    <w:rsid w:val="00547E95"/>
    <w:rsid w:val="005508B1"/>
    <w:rsid w:val="00551612"/>
    <w:rsid w:val="0055213C"/>
    <w:rsid w:val="00552295"/>
    <w:rsid w:val="00552ACB"/>
    <w:rsid w:val="005531A6"/>
    <w:rsid w:val="00553765"/>
    <w:rsid w:val="005539D9"/>
    <w:rsid w:val="00555DBB"/>
    <w:rsid w:val="00556924"/>
    <w:rsid w:val="00556D41"/>
    <w:rsid w:val="00556D4B"/>
    <w:rsid w:val="00560069"/>
    <w:rsid w:val="0056007F"/>
    <w:rsid w:val="0056018D"/>
    <w:rsid w:val="005614C9"/>
    <w:rsid w:val="00562E68"/>
    <w:rsid w:val="00563915"/>
    <w:rsid w:val="00563ABF"/>
    <w:rsid w:val="00563B90"/>
    <w:rsid w:val="00564C58"/>
    <w:rsid w:val="00565698"/>
    <w:rsid w:val="0056608E"/>
    <w:rsid w:val="0056662D"/>
    <w:rsid w:val="00566C58"/>
    <w:rsid w:val="00566D0E"/>
    <w:rsid w:val="00570DFF"/>
    <w:rsid w:val="00571324"/>
    <w:rsid w:val="005724F3"/>
    <w:rsid w:val="005727B9"/>
    <w:rsid w:val="005727C9"/>
    <w:rsid w:val="00572987"/>
    <w:rsid w:val="00572A46"/>
    <w:rsid w:val="00572B14"/>
    <w:rsid w:val="00573677"/>
    <w:rsid w:val="005742E7"/>
    <w:rsid w:val="00574AAB"/>
    <w:rsid w:val="00574E9F"/>
    <w:rsid w:val="005757AF"/>
    <w:rsid w:val="00576C14"/>
    <w:rsid w:val="00576D8E"/>
    <w:rsid w:val="005779BF"/>
    <w:rsid w:val="00577ABA"/>
    <w:rsid w:val="00580B0F"/>
    <w:rsid w:val="0058157C"/>
    <w:rsid w:val="00581961"/>
    <w:rsid w:val="00581970"/>
    <w:rsid w:val="00581F24"/>
    <w:rsid w:val="005820D0"/>
    <w:rsid w:val="00583647"/>
    <w:rsid w:val="00583FDC"/>
    <w:rsid w:val="0058486A"/>
    <w:rsid w:val="00586190"/>
    <w:rsid w:val="005861F6"/>
    <w:rsid w:val="00587035"/>
    <w:rsid w:val="00587081"/>
    <w:rsid w:val="0058777F"/>
    <w:rsid w:val="00587A97"/>
    <w:rsid w:val="00587B31"/>
    <w:rsid w:val="00587C14"/>
    <w:rsid w:val="005901EB"/>
    <w:rsid w:val="00590A63"/>
    <w:rsid w:val="00590BE1"/>
    <w:rsid w:val="00593B5C"/>
    <w:rsid w:val="00593E33"/>
    <w:rsid w:val="00594254"/>
    <w:rsid w:val="00594542"/>
    <w:rsid w:val="005949D7"/>
    <w:rsid w:val="00594A05"/>
    <w:rsid w:val="00594AAA"/>
    <w:rsid w:val="00595224"/>
    <w:rsid w:val="005956B4"/>
    <w:rsid w:val="005969A6"/>
    <w:rsid w:val="00597A61"/>
    <w:rsid w:val="00597B88"/>
    <w:rsid w:val="00597C91"/>
    <w:rsid w:val="00597F5E"/>
    <w:rsid w:val="005A03C5"/>
    <w:rsid w:val="005A185B"/>
    <w:rsid w:val="005A1BF7"/>
    <w:rsid w:val="005A2804"/>
    <w:rsid w:val="005A28B9"/>
    <w:rsid w:val="005A2A22"/>
    <w:rsid w:val="005A329B"/>
    <w:rsid w:val="005A4146"/>
    <w:rsid w:val="005A5340"/>
    <w:rsid w:val="005A554B"/>
    <w:rsid w:val="005A600F"/>
    <w:rsid w:val="005A71BF"/>
    <w:rsid w:val="005A7587"/>
    <w:rsid w:val="005A785C"/>
    <w:rsid w:val="005A7882"/>
    <w:rsid w:val="005A7FB4"/>
    <w:rsid w:val="005B037E"/>
    <w:rsid w:val="005B03DD"/>
    <w:rsid w:val="005B1CC7"/>
    <w:rsid w:val="005B1CCE"/>
    <w:rsid w:val="005B1E8B"/>
    <w:rsid w:val="005B3388"/>
    <w:rsid w:val="005B37F4"/>
    <w:rsid w:val="005B384F"/>
    <w:rsid w:val="005B3C6D"/>
    <w:rsid w:val="005B5D02"/>
    <w:rsid w:val="005B5E22"/>
    <w:rsid w:val="005B6413"/>
    <w:rsid w:val="005B641B"/>
    <w:rsid w:val="005B6EB8"/>
    <w:rsid w:val="005B728D"/>
    <w:rsid w:val="005C0483"/>
    <w:rsid w:val="005C04AA"/>
    <w:rsid w:val="005C083A"/>
    <w:rsid w:val="005C0E0D"/>
    <w:rsid w:val="005C10EB"/>
    <w:rsid w:val="005C18BF"/>
    <w:rsid w:val="005C1E1B"/>
    <w:rsid w:val="005C500F"/>
    <w:rsid w:val="005C7C87"/>
    <w:rsid w:val="005C7FDB"/>
    <w:rsid w:val="005D2139"/>
    <w:rsid w:val="005D3001"/>
    <w:rsid w:val="005D3A3A"/>
    <w:rsid w:val="005D3E5E"/>
    <w:rsid w:val="005D550D"/>
    <w:rsid w:val="005D6375"/>
    <w:rsid w:val="005D65F7"/>
    <w:rsid w:val="005D7013"/>
    <w:rsid w:val="005D7871"/>
    <w:rsid w:val="005E069D"/>
    <w:rsid w:val="005E0CD3"/>
    <w:rsid w:val="005E0DBC"/>
    <w:rsid w:val="005E0F67"/>
    <w:rsid w:val="005E11F2"/>
    <w:rsid w:val="005E2255"/>
    <w:rsid w:val="005E23DE"/>
    <w:rsid w:val="005E5AFC"/>
    <w:rsid w:val="005E6CA7"/>
    <w:rsid w:val="005E6D2E"/>
    <w:rsid w:val="005E7CC1"/>
    <w:rsid w:val="005F16E8"/>
    <w:rsid w:val="005F23E5"/>
    <w:rsid w:val="005F4390"/>
    <w:rsid w:val="005F4432"/>
    <w:rsid w:val="005F47C7"/>
    <w:rsid w:val="005F530B"/>
    <w:rsid w:val="005F5352"/>
    <w:rsid w:val="005F54BB"/>
    <w:rsid w:val="005F5867"/>
    <w:rsid w:val="005F59FD"/>
    <w:rsid w:val="005F5F5A"/>
    <w:rsid w:val="005F6564"/>
    <w:rsid w:val="005F6F47"/>
    <w:rsid w:val="005F7103"/>
    <w:rsid w:val="005F759A"/>
    <w:rsid w:val="005F79E0"/>
    <w:rsid w:val="006006B2"/>
    <w:rsid w:val="00600D0D"/>
    <w:rsid w:val="00602699"/>
    <w:rsid w:val="00602813"/>
    <w:rsid w:val="00603236"/>
    <w:rsid w:val="006043DC"/>
    <w:rsid w:val="00604B76"/>
    <w:rsid w:val="00604F58"/>
    <w:rsid w:val="006055A9"/>
    <w:rsid w:val="00605F70"/>
    <w:rsid w:val="0060694F"/>
    <w:rsid w:val="00606FB1"/>
    <w:rsid w:val="0060715C"/>
    <w:rsid w:val="006077B5"/>
    <w:rsid w:val="00607A92"/>
    <w:rsid w:val="00607B03"/>
    <w:rsid w:val="00607D09"/>
    <w:rsid w:val="006102D8"/>
    <w:rsid w:val="006105B6"/>
    <w:rsid w:val="00610E9C"/>
    <w:rsid w:val="006114E9"/>
    <w:rsid w:val="006118B5"/>
    <w:rsid w:val="00611FDE"/>
    <w:rsid w:val="00612D2B"/>
    <w:rsid w:val="006139FE"/>
    <w:rsid w:val="00614158"/>
    <w:rsid w:val="00614228"/>
    <w:rsid w:val="006144FA"/>
    <w:rsid w:val="00614CAB"/>
    <w:rsid w:val="006156D7"/>
    <w:rsid w:val="00616CA7"/>
    <w:rsid w:val="00617644"/>
    <w:rsid w:val="0061775A"/>
    <w:rsid w:val="006179C4"/>
    <w:rsid w:val="00620F7B"/>
    <w:rsid w:val="00621CEC"/>
    <w:rsid w:val="006221B8"/>
    <w:rsid w:val="006257CE"/>
    <w:rsid w:val="00625974"/>
    <w:rsid w:val="00625BEF"/>
    <w:rsid w:val="00625F62"/>
    <w:rsid w:val="006260E4"/>
    <w:rsid w:val="006264F2"/>
    <w:rsid w:val="00626AFE"/>
    <w:rsid w:val="00626B6E"/>
    <w:rsid w:val="00626D00"/>
    <w:rsid w:val="00627A4F"/>
    <w:rsid w:val="00627B1B"/>
    <w:rsid w:val="006314F7"/>
    <w:rsid w:val="00632426"/>
    <w:rsid w:val="006324E4"/>
    <w:rsid w:val="006325CE"/>
    <w:rsid w:val="0063272D"/>
    <w:rsid w:val="006329B0"/>
    <w:rsid w:val="00633409"/>
    <w:rsid w:val="00633BC0"/>
    <w:rsid w:val="006356CA"/>
    <w:rsid w:val="00636647"/>
    <w:rsid w:val="00637897"/>
    <w:rsid w:val="00637BDD"/>
    <w:rsid w:val="00640C6B"/>
    <w:rsid w:val="006410E2"/>
    <w:rsid w:val="006412AC"/>
    <w:rsid w:val="00641903"/>
    <w:rsid w:val="00641EAA"/>
    <w:rsid w:val="006425DF"/>
    <w:rsid w:val="00643E84"/>
    <w:rsid w:val="0064419A"/>
    <w:rsid w:val="0064463A"/>
    <w:rsid w:val="0064539E"/>
    <w:rsid w:val="006459A7"/>
    <w:rsid w:val="006513E6"/>
    <w:rsid w:val="00652B62"/>
    <w:rsid w:val="00652D7F"/>
    <w:rsid w:val="00653367"/>
    <w:rsid w:val="0065398F"/>
    <w:rsid w:val="00653EC2"/>
    <w:rsid w:val="006540BE"/>
    <w:rsid w:val="00654EB8"/>
    <w:rsid w:val="00656395"/>
    <w:rsid w:val="00656C60"/>
    <w:rsid w:val="0066051C"/>
    <w:rsid w:val="0066124F"/>
    <w:rsid w:val="00661CB5"/>
    <w:rsid w:val="00661DE5"/>
    <w:rsid w:val="00661F4B"/>
    <w:rsid w:val="006642E1"/>
    <w:rsid w:val="00664AC7"/>
    <w:rsid w:val="0066504E"/>
    <w:rsid w:val="006659EE"/>
    <w:rsid w:val="006667EF"/>
    <w:rsid w:val="00667793"/>
    <w:rsid w:val="00667A2B"/>
    <w:rsid w:val="00667DB5"/>
    <w:rsid w:val="006706DE"/>
    <w:rsid w:val="006710D8"/>
    <w:rsid w:val="006719F5"/>
    <w:rsid w:val="0067245B"/>
    <w:rsid w:val="006727C2"/>
    <w:rsid w:val="006735F0"/>
    <w:rsid w:val="006744B2"/>
    <w:rsid w:val="00675124"/>
    <w:rsid w:val="00675760"/>
    <w:rsid w:val="00675952"/>
    <w:rsid w:val="0067661B"/>
    <w:rsid w:val="00676725"/>
    <w:rsid w:val="00677A87"/>
    <w:rsid w:val="006803CA"/>
    <w:rsid w:val="006818BA"/>
    <w:rsid w:val="0068254A"/>
    <w:rsid w:val="006829DF"/>
    <w:rsid w:val="00683A26"/>
    <w:rsid w:val="00683B2A"/>
    <w:rsid w:val="006840A7"/>
    <w:rsid w:val="00684ADD"/>
    <w:rsid w:val="00684BC1"/>
    <w:rsid w:val="00684C9C"/>
    <w:rsid w:val="00684DC8"/>
    <w:rsid w:val="00685932"/>
    <w:rsid w:val="00685FEE"/>
    <w:rsid w:val="00686299"/>
    <w:rsid w:val="006904DF"/>
    <w:rsid w:val="00691496"/>
    <w:rsid w:val="006921E9"/>
    <w:rsid w:val="006936C2"/>
    <w:rsid w:val="00693A61"/>
    <w:rsid w:val="0069487E"/>
    <w:rsid w:val="00694A5A"/>
    <w:rsid w:val="00694C5D"/>
    <w:rsid w:val="00694CA4"/>
    <w:rsid w:val="00694D36"/>
    <w:rsid w:val="00695CC8"/>
    <w:rsid w:val="006A06D2"/>
    <w:rsid w:val="006A0C48"/>
    <w:rsid w:val="006A0C55"/>
    <w:rsid w:val="006A0D60"/>
    <w:rsid w:val="006A1F6B"/>
    <w:rsid w:val="006A29A2"/>
    <w:rsid w:val="006A365C"/>
    <w:rsid w:val="006A4202"/>
    <w:rsid w:val="006A42C7"/>
    <w:rsid w:val="006A53C4"/>
    <w:rsid w:val="006A5617"/>
    <w:rsid w:val="006A5FDF"/>
    <w:rsid w:val="006A639C"/>
    <w:rsid w:val="006A648B"/>
    <w:rsid w:val="006A6B18"/>
    <w:rsid w:val="006A716A"/>
    <w:rsid w:val="006A75E8"/>
    <w:rsid w:val="006A7797"/>
    <w:rsid w:val="006A7C9D"/>
    <w:rsid w:val="006A7EE0"/>
    <w:rsid w:val="006B0B82"/>
    <w:rsid w:val="006B1541"/>
    <w:rsid w:val="006B199D"/>
    <w:rsid w:val="006B33B2"/>
    <w:rsid w:val="006B42F0"/>
    <w:rsid w:val="006B4798"/>
    <w:rsid w:val="006B4B0E"/>
    <w:rsid w:val="006B4BE4"/>
    <w:rsid w:val="006B50DF"/>
    <w:rsid w:val="006B54AD"/>
    <w:rsid w:val="006B6889"/>
    <w:rsid w:val="006B6BD9"/>
    <w:rsid w:val="006B6F22"/>
    <w:rsid w:val="006B7256"/>
    <w:rsid w:val="006B7EF2"/>
    <w:rsid w:val="006C140D"/>
    <w:rsid w:val="006C1E5E"/>
    <w:rsid w:val="006C2F8A"/>
    <w:rsid w:val="006C3B5F"/>
    <w:rsid w:val="006C45AD"/>
    <w:rsid w:val="006C499C"/>
    <w:rsid w:val="006C56BB"/>
    <w:rsid w:val="006C5C99"/>
    <w:rsid w:val="006C6477"/>
    <w:rsid w:val="006C7276"/>
    <w:rsid w:val="006C7D01"/>
    <w:rsid w:val="006D050C"/>
    <w:rsid w:val="006D2DFC"/>
    <w:rsid w:val="006D2F44"/>
    <w:rsid w:val="006D3A72"/>
    <w:rsid w:val="006D51AC"/>
    <w:rsid w:val="006D6089"/>
    <w:rsid w:val="006D7501"/>
    <w:rsid w:val="006D7964"/>
    <w:rsid w:val="006D7AF6"/>
    <w:rsid w:val="006E0CFA"/>
    <w:rsid w:val="006E1CBF"/>
    <w:rsid w:val="006E366D"/>
    <w:rsid w:val="006E379D"/>
    <w:rsid w:val="006E38C2"/>
    <w:rsid w:val="006E57C6"/>
    <w:rsid w:val="006E5862"/>
    <w:rsid w:val="006E61CE"/>
    <w:rsid w:val="006E7E6F"/>
    <w:rsid w:val="006F059C"/>
    <w:rsid w:val="006F0A29"/>
    <w:rsid w:val="006F16A2"/>
    <w:rsid w:val="006F26FA"/>
    <w:rsid w:val="006F3525"/>
    <w:rsid w:val="006F38ED"/>
    <w:rsid w:val="006F407A"/>
    <w:rsid w:val="006F413C"/>
    <w:rsid w:val="006F4E8B"/>
    <w:rsid w:val="006F53EE"/>
    <w:rsid w:val="006F563D"/>
    <w:rsid w:val="006F5762"/>
    <w:rsid w:val="006F604A"/>
    <w:rsid w:val="006F72D8"/>
    <w:rsid w:val="006F7490"/>
    <w:rsid w:val="006F7DF8"/>
    <w:rsid w:val="007009BC"/>
    <w:rsid w:val="00700A31"/>
    <w:rsid w:val="00700E87"/>
    <w:rsid w:val="007013AB"/>
    <w:rsid w:val="007021E3"/>
    <w:rsid w:val="00702613"/>
    <w:rsid w:val="007029AF"/>
    <w:rsid w:val="00703ABD"/>
    <w:rsid w:val="00703C9F"/>
    <w:rsid w:val="00704C88"/>
    <w:rsid w:val="0070676E"/>
    <w:rsid w:val="00706C7F"/>
    <w:rsid w:val="0070713A"/>
    <w:rsid w:val="00710BA4"/>
    <w:rsid w:val="00710CF9"/>
    <w:rsid w:val="0071109C"/>
    <w:rsid w:val="0071142D"/>
    <w:rsid w:val="007115E8"/>
    <w:rsid w:val="00711668"/>
    <w:rsid w:val="0071175F"/>
    <w:rsid w:val="007119E0"/>
    <w:rsid w:val="0071218A"/>
    <w:rsid w:val="0071231B"/>
    <w:rsid w:val="00712644"/>
    <w:rsid w:val="007127BA"/>
    <w:rsid w:val="007131B0"/>
    <w:rsid w:val="00713AC0"/>
    <w:rsid w:val="00714666"/>
    <w:rsid w:val="00714E0F"/>
    <w:rsid w:val="0071578D"/>
    <w:rsid w:val="0071627F"/>
    <w:rsid w:val="00716A36"/>
    <w:rsid w:val="00716E6F"/>
    <w:rsid w:val="00717507"/>
    <w:rsid w:val="00721096"/>
    <w:rsid w:val="00721417"/>
    <w:rsid w:val="00721589"/>
    <w:rsid w:val="00721A02"/>
    <w:rsid w:val="00725689"/>
    <w:rsid w:val="007263B8"/>
    <w:rsid w:val="00726D9C"/>
    <w:rsid w:val="00726F2C"/>
    <w:rsid w:val="007315D4"/>
    <w:rsid w:val="00731CCC"/>
    <w:rsid w:val="0073255A"/>
    <w:rsid w:val="00732BA8"/>
    <w:rsid w:val="00732DB3"/>
    <w:rsid w:val="00733D64"/>
    <w:rsid w:val="00734115"/>
    <w:rsid w:val="00734211"/>
    <w:rsid w:val="00734D74"/>
    <w:rsid w:val="0073528A"/>
    <w:rsid w:val="007353AB"/>
    <w:rsid w:val="00735E0A"/>
    <w:rsid w:val="00735E63"/>
    <w:rsid w:val="00736312"/>
    <w:rsid w:val="00736497"/>
    <w:rsid w:val="00736C67"/>
    <w:rsid w:val="00736D30"/>
    <w:rsid w:val="00736E3E"/>
    <w:rsid w:val="00737621"/>
    <w:rsid w:val="0073788B"/>
    <w:rsid w:val="00741212"/>
    <w:rsid w:val="00741547"/>
    <w:rsid w:val="00742D87"/>
    <w:rsid w:val="00742FF3"/>
    <w:rsid w:val="00746A9B"/>
    <w:rsid w:val="00746C1F"/>
    <w:rsid w:val="00747270"/>
    <w:rsid w:val="00747F1E"/>
    <w:rsid w:val="00750005"/>
    <w:rsid w:val="007504F8"/>
    <w:rsid w:val="007504FC"/>
    <w:rsid w:val="007508BB"/>
    <w:rsid w:val="00751AE3"/>
    <w:rsid w:val="00751BF3"/>
    <w:rsid w:val="00752518"/>
    <w:rsid w:val="0075359F"/>
    <w:rsid w:val="0075389B"/>
    <w:rsid w:val="0075575A"/>
    <w:rsid w:val="00755E12"/>
    <w:rsid w:val="00756331"/>
    <w:rsid w:val="007569B4"/>
    <w:rsid w:val="00757153"/>
    <w:rsid w:val="007576D9"/>
    <w:rsid w:val="007603B9"/>
    <w:rsid w:val="007605EB"/>
    <w:rsid w:val="00760731"/>
    <w:rsid w:val="007625FD"/>
    <w:rsid w:val="00762BDB"/>
    <w:rsid w:val="0076407B"/>
    <w:rsid w:val="00764924"/>
    <w:rsid w:val="007666DD"/>
    <w:rsid w:val="007668CB"/>
    <w:rsid w:val="007672FF"/>
    <w:rsid w:val="0077029C"/>
    <w:rsid w:val="007709AF"/>
    <w:rsid w:val="00772822"/>
    <w:rsid w:val="00772D5D"/>
    <w:rsid w:val="007732D0"/>
    <w:rsid w:val="00773706"/>
    <w:rsid w:val="00774B5F"/>
    <w:rsid w:val="00775036"/>
    <w:rsid w:val="00775404"/>
    <w:rsid w:val="007767FA"/>
    <w:rsid w:val="00777109"/>
    <w:rsid w:val="00777C76"/>
    <w:rsid w:val="007804C3"/>
    <w:rsid w:val="00781347"/>
    <w:rsid w:val="007818D4"/>
    <w:rsid w:val="00781A95"/>
    <w:rsid w:val="00781E52"/>
    <w:rsid w:val="007824A5"/>
    <w:rsid w:val="00785DE0"/>
    <w:rsid w:val="00786BFA"/>
    <w:rsid w:val="00786E62"/>
    <w:rsid w:val="007922A2"/>
    <w:rsid w:val="0079253F"/>
    <w:rsid w:val="00792A31"/>
    <w:rsid w:val="0079365B"/>
    <w:rsid w:val="00794B27"/>
    <w:rsid w:val="00794F55"/>
    <w:rsid w:val="00795525"/>
    <w:rsid w:val="007955A6"/>
    <w:rsid w:val="007955B2"/>
    <w:rsid w:val="00795FD7"/>
    <w:rsid w:val="00796339"/>
    <w:rsid w:val="00797C88"/>
    <w:rsid w:val="007A0CA7"/>
    <w:rsid w:val="007A1673"/>
    <w:rsid w:val="007A1B62"/>
    <w:rsid w:val="007A25B7"/>
    <w:rsid w:val="007A3232"/>
    <w:rsid w:val="007A3DAB"/>
    <w:rsid w:val="007A42BD"/>
    <w:rsid w:val="007A4D89"/>
    <w:rsid w:val="007A5189"/>
    <w:rsid w:val="007A6DA4"/>
    <w:rsid w:val="007A73CB"/>
    <w:rsid w:val="007A774D"/>
    <w:rsid w:val="007A7846"/>
    <w:rsid w:val="007B1033"/>
    <w:rsid w:val="007B125A"/>
    <w:rsid w:val="007B2795"/>
    <w:rsid w:val="007B2DC4"/>
    <w:rsid w:val="007B3A9D"/>
    <w:rsid w:val="007B43CA"/>
    <w:rsid w:val="007B4694"/>
    <w:rsid w:val="007B48A9"/>
    <w:rsid w:val="007B5767"/>
    <w:rsid w:val="007B61FE"/>
    <w:rsid w:val="007B694D"/>
    <w:rsid w:val="007B6AB6"/>
    <w:rsid w:val="007B757E"/>
    <w:rsid w:val="007B7AA8"/>
    <w:rsid w:val="007C07B6"/>
    <w:rsid w:val="007C144F"/>
    <w:rsid w:val="007C1F9B"/>
    <w:rsid w:val="007C2758"/>
    <w:rsid w:val="007C319A"/>
    <w:rsid w:val="007C3A7C"/>
    <w:rsid w:val="007C414B"/>
    <w:rsid w:val="007C4772"/>
    <w:rsid w:val="007C4E30"/>
    <w:rsid w:val="007C52C3"/>
    <w:rsid w:val="007C5A95"/>
    <w:rsid w:val="007C62AC"/>
    <w:rsid w:val="007C63F1"/>
    <w:rsid w:val="007C73C4"/>
    <w:rsid w:val="007D0A0F"/>
    <w:rsid w:val="007D0AD2"/>
    <w:rsid w:val="007D0D1E"/>
    <w:rsid w:val="007D1EC9"/>
    <w:rsid w:val="007D2F73"/>
    <w:rsid w:val="007D32DD"/>
    <w:rsid w:val="007D5928"/>
    <w:rsid w:val="007D5EE6"/>
    <w:rsid w:val="007D5F71"/>
    <w:rsid w:val="007D64C2"/>
    <w:rsid w:val="007D7014"/>
    <w:rsid w:val="007D7369"/>
    <w:rsid w:val="007D74CF"/>
    <w:rsid w:val="007D796C"/>
    <w:rsid w:val="007E113C"/>
    <w:rsid w:val="007E17AB"/>
    <w:rsid w:val="007E2879"/>
    <w:rsid w:val="007E3059"/>
    <w:rsid w:val="007E4436"/>
    <w:rsid w:val="007E485F"/>
    <w:rsid w:val="007E4C17"/>
    <w:rsid w:val="007E5CCB"/>
    <w:rsid w:val="007E69E4"/>
    <w:rsid w:val="007E71DF"/>
    <w:rsid w:val="007E7481"/>
    <w:rsid w:val="007F03CC"/>
    <w:rsid w:val="007F0751"/>
    <w:rsid w:val="007F1625"/>
    <w:rsid w:val="007F1D03"/>
    <w:rsid w:val="007F2634"/>
    <w:rsid w:val="007F278F"/>
    <w:rsid w:val="007F28D1"/>
    <w:rsid w:val="007F30E9"/>
    <w:rsid w:val="007F3988"/>
    <w:rsid w:val="007F4D7D"/>
    <w:rsid w:val="007F656F"/>
    <w:rsid w:val="007F66F5"/>
    <w:rsid w:val="007F6B86"/>
    <w:rsid w:val="007F71F1"/>
    <w:rsid w:val="00800973"/>
    <w:rsid w:val="00803A89"/>
    <w:rsid w:val="00804D42"/>
    <w:rsid w:val="00805648"/>
    <w:rsid w:val="00810084"/>
    <w:rsid w:val="00810832"/>
    <w:rsid w:val="00811064"/>
    <w:rsid w:val="008117EE"/>
    <w:rsid w:val="00811CE8"/>
    <w:rsid w:val="00812400"/>
    <w:rsid w:val="008133D8"/>
    <w:rsid w:val="008134D1"/>
    <w:rsid w:val="0081392B"/>
    <w:rsid w:val="00813C95"/>
    <w:rsid w:val="00813F15"/>
    <w:rsid w:val="00813F9A"/>
    <w:rsid w:val="00814EF2"/>
    <w:rsid w:val="00814F62"/>
    <w:rsid w:val="00815A30"/>
    <w:rsid w:val="00816A2C"/>
    <w:rsid w:val="00820184"/>
    <w:rsid w:val="008201D5"/>
    <w:rsid w:val="00820EA9"/>
    <w:rsid w:val="00821930"/>
    <w:rsid w:val="00821986"/>
    <w:rsid w:val="008219B3"/>
    <w:rsid w:val="00821A53"/>
    <w:rsid w:val="0082203C"/>
    <w:rsid w:val="00822242"/>
    <w:rsid w:val="008228A8"/>
    <w:rsid w:val="00822AE5"/>
    <w:rsid w:val="00823BC5"/>
    <w:rsid w:val="008244E5"/>
    <w:rsid w:val="008250AF"/>
    <w:rsid w:val="00826614"/>
    <w:rsid w:val="0082763A"/>
    <w:rsid w:val="00827B61"/>
    <w:rsid w:val="008300C7"/>
    <w:rsid w:val="00830C23"/>
    <w:rsid w:val="00831415"/>
    <w:rsid w:val="0083197C"/>
    <w:rsid w:val="0083259A"/>
    <w:rsid w:val="00832AD2"/>
    <w:rsid w:val="00833343"/>
    <w:rsid w:val="00833345"/>
    <w:rsid w:val="00833700"/>
    <w:rsid w:val="00833D08"/>
    <w:rsid w:val="00835550"/>
    <w:rsid w:val="00835783"/>
    <w:rsid w:val="008360A8"/>
    <w:rsid w:val="008362E6"/>
    <w:rsid w:val="00836B43"/>
    <w:rsid w:val="00836D83"/>
    <w:rsid w:val="008379DF"/>
    <w:rsid w:val="008416E0"/>
    <w:rsid w:val="0084183E"/>
    <w:rsid w:val="0084262D"/>
    <w:rsid w:val="0084347A"/>
    <w:rsid w:val="0084399C"/>
    <w:rsid w:val="008441C0"/>
    <w:rsid w:val="0084486D"/>
    <w:rsid w:val="00844DF4"/>
    <w:rsid w:val="00845007"/>
    <w:rsid w:val="0084514F"/>
    <w:rsid w:val="00847833"/>
    <w:rsid w:val="00847C4F"/>
    <w:rsid w:val="00847E0D"/>
    <w:rsid w:val="00847FCD"/>
    <w:rsid w:val="0085050A"/>
    <w:rsid w:val="00850ED0"/>
    <w:rsid w:val="0085134B"/>
    <w:rsid w:val="00851D64"/>
    <w:rsid w:val="008524A5"/>
    <w:rsid w:val="00852618"/>
    <w:rsid w:val="0085398A"/>
    <w:rsid w:val="00853D83"/>
    <w:rsid w:val="00853E6F"/>
    <w:rsid w:val="00854366"/>
    <w:rsid w:val="00854D14"/>
    <w:rsid w:val="0085588D"/>
    <w:rsid w:val="00855D7E"/>
    <w:rsid w:val="00856749"/>
    <w:rsid w:val="00856A1A"/>
    <w:rsid w:val="00856B9A"/>
    <w:rsid w:val="00857D00"/>
    <w:rsid w:val="00860666"/>
    <w:rsid w:val="00860C52"/>
    <w:rsid w:val="00861CED"/>
    <w:rsid w:val="00862865"/>
    <w:rsid w:val="008632A7"/>
    <w:rsid w:val="008634EF"/>
    <w:rsid w:val="00863CBB"/>
    <w:rsid w:val="00864681"/>
    <w:rsid w:val="00864772"/>
    <w:rsid w:val="00864BFE"/>
    <w:rsid w:val="0086502E"/>
    <w:rsid w:val="00865124"/>
    <w:rsid w:val="008651D3"/>
    <w:rsid w:val="0086606E"/>
    <w:rsid w:val="00866148"/>
    <w:rsid w:val="0086722B"/>
    <w:rsid w:val="00867C7B"/>
    <w:rsid w:val="008700B6"/>
    <w:rsid w:val="008701EB"/>
    <w:rsid w:val="008704DA"/>
    <w:rsid w:val="00870B47"/>
    <w:rsid w:val="00870EFE"/>
    <w:rsid w:val="00871484"/>
    <w:rsid w:val="008719E6"/>
    <w:rsid w:val="00871CD3"/>
    <w:rsid w:val="00871DB4"/>
    <w:rsid w:val="008746D5"/>
    <w:rsid w:val="008753A3"/>
    <w:rsid w:val="00876EC2"/>
    <w:rsid w:val="00876F2C"/>
    <w:rsid w:val="00877449"/>
    <w:rsid w:val="00877CA6"/>
    <w:rsid w:val="00880694"/>
    <w:rsid w:val="008806E4"/>
    <w:rsid w:val="008826A2"/>
    <w:rsid w:val="008829E4"/>
    <w:rsid w:val="00882B21"/>
    <w:rsid w:val="0088417E"/>
    <w:rsid w:val="00884234"/>
    <w:rsid w:val="00884B01"/>
    <w:rsid w:val="00884FE4"/>
    <w:rsid w:val="0088686C"/>
    <w:rsid w:val="0088725E"/>
    <w:rsid w:val="008876CA"/>
    <w:rsid w:val="00887E8B"/>
    <w:rsid w:val="00890E92"/>
    <w:rsid w:val="008910C9"/>
    <w:rsid w:val="008914CB"/>
    <w:rsid w:val="008915F3"/>
    <w:rsid w:val="00891CDF"/>
    <w:rsid w:val="008928FA"/>
    <w:rsid w:val="0089317F"/>
    <w:rsid w:val="00893678"/>
    <w:rsid w:val="00894D7D"/>
    <w:rsid w:val="008951D2"/>
    <w:rsid w:val="0089604E"/>
    <w:rsid w:val="008968EF"/>
    <w:rsid w:val="00897124"/>
    <w:rsid w:val="00897405"/>
    <w:rsid w:val="00897BFF"/>
    <w:rsid w:val="00897D1C"/>
    <w:rsid w:val="008A0449"/>
    <w:rsid w:val="008A1224"/>
    <w:rsid w:val="008A14A4"/>
    <w:rsid w:val="008A160F"/>
    <w:rsid w:val="008A1B26"/>
    <w:rsid w:val="008A4D53"/>
    <w:rsid w:val="008A624C"/>
    <w:rsid w:val="008A632E"/>
    <w:rsid w:val="008A78FD"/>
    <w:rsid w:val="008A7A96"/>
    <w:rsid w:val="008A7B48"/>
    <w:rsid w:val="008B03CA"/>
    <w:rsid w:val="008B0865"/>
    <w:rsid w:val="008B0C68"/>
    <w:rsid w:val="008B10EA"/>
    <w:rsid w:val="008B2403"/>
    <w:rsid w:val="008B590D"/>
    <w:rsid w:val="008B5D56"/>
    <w:rsid w:val="008B6460"/>
    <w:rsid w:val="008B7C6C"/>
    <w:rsid w:val="008C0F3F"/>
    <w:rsid w:val="008C44CA"/>
    <w:rsid w:val="008C4940"/>
    <w:rsid w:val="008C589A"/>
    <w:rsid w:val="008C61B9"/>
    <w:rsid w:val="008C7675"/>
    <w:rsid w:val="008C7E87"/>
    <w:rsid w:val="008D0002"/>
    <w:rsid w:val="008D011E"/>
    <w:rsid w:val="008D16AA"/>
    <w:rsid w:val="008D1C0C"/>
    <w:rsid w:val="008D2067"/>
    <w:rsid w:val="008D2F2B"/>
    <w:rsid w:val="008D3522"/>
    <w:rsid w:val="008D35C0"/>
    <w:rsid w:val="008D36B3"/>
    <w:rsid w:val="008D3BEA"/>
    <w:rsid w:val="008D4EAB"/>
    <w:rsid w:val="008D70CA"/>
    <w:rsid w:val="008D7CAD"/>
    <w:rsid w:val="008E09AA"/>
    <w:rsid w:val="008E0B45"/>
    <w:rsid w:val="008E28A4"/>
    <w:rsid w:val="008E2C32"/>
    <w:rsid w:val="008E2D41"/>
    <w:rsid w:val="008E3856"/>
    <w:rsid w:val="008E4291"/>
    <w:rsid w:val="008E49BB"/>
    <w:rsid w:val="008E4A42"/>
    <w:rsid w:val="008E540F"/>
    <w:rsid w:val="008E5431"/>
    <w:rsid w:val="008E6533"/>
    <w:rsid w:val="008E65E1"/>
    <w:rsid w:val="008E6983"/>
    <w:rsid w:val="008E6ADC"/>
    <w:rsid w:val="008E6BC5"/>
    <w:rsid w:val="008E74F9"/>
    <w:rsid w:val="008E7D9A"/>
    <w:rsid w:val="008F13A9"/>
    <w:rsid w:val="008F20EB"/>
    <w:rsid w:val="008F287F"/>
    <w:rsid w:val="008F2DAC"/>
    <w:rsid w:val="008F2F99"/>
    <w:rsid w:val="008F3773"/>
    <w:rsid w:val="008F39B9"/>
    <w:rsid w:val="008F3D36"/>
    <w:rsid w:val="008F3F73"/>
    <w:rsid w:val="008F4AE8"/>
    <w:rsid w:val="008F4BA7"/>
    <w:rsid w:val="008F58C3"/>
    <w:rsid w:val="008F6670"/>
    <w:rsid w:val="008F6EF5"/>
    <w:rsid w:val="008F74F3"/>
    <w:rsid w:val="009017E4"/>
    <w:rsid w:val="00901984"/>
    <w:rsid w:val="00903643"/>
    <w:rsid w:val="009043C4"/>
    <w:rsid w:val="00904DA8"/>
    <w:rsid w:val="00904DE3"/>
    <w:rsid w:val="009057E1"/>
    <w:rsid w:val="00905953"/>
    <w:rsid w:val="00905AC0"/>
    <w:rsid w:val="00910208"/>
    <w:rsid w:val="00910438"/>
    <w:rsid w:val="00910E35"/>
    <w:rsid w:val="00910EE9"/>
    <w:rsid w:val="00911909"/>
    <w:rsid w:val="00912477"/>
    <w:rsid w:val="00912725"/>
    <w:rsid w:val="00912D5A"/>
    <w:rsid w:val="009139AF"/>
    <w:rsid w:val="00913C6B"/>
    <w:rsid w:val="009152F0"/>
    <w:rsid w:val="00915D24"/>
    <w:rsid w:val="00917BC2"/>
    <w:rsid w:val="009208E3"/>
    <w:rsid w:val="009234EE"/>
    <w:rsid w:val="00923CCF"/>
    <w:rsid w:val="00924465"/>
    <w:rsid w:val="00924C9C"/>
    <w:rsid w:val="009258A7"/>
    <w:rsid w:val="00925B01"/>
    <w:rsid w:val="00925D5B"/>
    <w:rsid w:val="00925FA1"/>
    <w:rsid w:val="00930216"/>
    <w:rsid w:val="009303D1"/>
    <w:rsid w:val="00930770"/>
    <w:rsid w:val="00930785"/>
    <w:rsid w:val="00930953"/>
    <w:rsid w:val="00931B91"/>
    <w:rsid w:val="0093223D"/>
    <w:rsid w:val="00932FA1"/>
    <w:rsid w:val="0093496E"/>
    <w:rsid w:val="00935186"/>
    <w:rsid w:val="0093552F"/>
    <w:rsid w:val="00935A2C"/>
    <w:rsid w:val="009376A1"/>
    <w:rsid w:val="009403A5"/>
    <w:rsid w:val="00940602"/>
    <w:rsid w:val="00941021"/>
    <w:rsid w:val="00941503"/>
    <w:rsid w:val="0094233B"/>
    <w:rsid w:val="00943B06"/>
    <w:rsid w:val="00944F7C"/>
    <w:rsid w:val="00945864"/>
    <w:rsid w:val="009479FC"/>
    <w:rsid w:val="00950291"/>
    <w:rsid w:val="00950794"/>
    <w:rsid w:val="009509A0"/>
    <w:rsid w:val="00951A84"/>
    <w:rsid w:val="009520A0"/>
    <w:rsid w:val="009528D2"/>
    <w:rsid w:val="00952CC5"/>
    <w:rsid w:val="009537CE"/>
    <w:rsid w:val="00953D2D"/>
    <w:rsid w:val="00953E9A"/>
    <w:rsid w:val="00954704"/>
    <w:rsid w:val="00954A9D"/>
    <w:rsid w:val="00954BAA"/>
    <w:rsid w:val="00955A9A"/>
    <w:rsid w:val="00956432"/>
    <w:rsid w:val="00956920"/>
    <w:rsid w:val="00957ED7"/>
    <w:rsid w:val="009619EE"/>
    <w:rsid w:val="0096278B"/>
    <w:rsid w:val="00963575"/>
    <w:rsid w:val="00964D19"/>
    <w:rsid w:val="00964D25"/>
    <w:rsid w:val="00970A07"/>
    <w:rsid w:val="00970F5F"/>
    <w:rsid w:val="009712EA"/>
    <w:rsid w:val="009724FE"/>
    <w:rsid w:val="009745A5"/>
    <w:rsid w:val="00974CE0"/>
    <w:rsid w:val="009751F0"/>
    <w:rsid w:val="00975272"/>
    <w:rsid w:val="00977E46"/>
    <w:rsid w:val="009801B6"/>
    <w:rsid w:val="0098136F"/>
    <w:rsid w:val="0098145D"/>
    <w:rsid w:val="00982500"/>
    <w:rsid w:val="00983349"/>
    <w:rsid w:val="00983C15"/>
    <w:rsid w:val="009840BF"/>
    <w:rsid w:val="009847CE"/>
    <w:rsid w:val="00984972"/>
    <w:rsid w:val="009852EA"/>
    <w:rsid w:val="009853E9"/>
    <w:rsid w:val="00986CCE"/>
    <w:rsid w:val="0098704D"/>
    <w:rsid w:val="0099016D"/>
    <w:rsid w:val="00990201"/>
    <w:rsid w:val="00991609"/>
    <w:rsid w:val="00991D87"/>
    <w:rsid w:val="009920E6"/>
    <w:rsid w:val="009926C4"/>
    <w:rsid w:val="00993CEB"/>
    <w:rsid w:val="009945BF"/>
    <w:rsid w:val="00994F54"/>
    <w:rsid w:val="009953D4"/>
    <w:rsid w:val="00995DB8"/>
    <w:rsid w:val="00996E16"/>
    <w:rsid w:val="00996FC9"/>
    <w:rsid w:val="009A0B19"/>
    <w:rsid w:val="009A0C13"/>
    <w:rsid w:val="009A12E4"/>
    <w:rsid w:val="009A2859"/>
    <w:rsid w:val="009A40FE"/>
    <w:rsid w:val="009A467F"/>
    <w:rsid w:val="009A4D74"/>
    <w:rsid w:val="009A50E7"/>
    <w:rsid w:val="009A5368"/>
    <w:rsid w:val="009A5658"/>
    <w:rsid w:val="009A577B"/>
    <w:rsid w:val="009A57ED"/>
    <w:rsid w:val="009A598F"/>
    <w:rsid w:val="009A6098"/>
    <w:rsid w:val="009A6AE0"/>
    <w:rsid w:val="009A6D91"/>
    <w:rsid w:val="009A6EE6"/>
    <w:rsid w:val="009A76C8"/>
    <w:rsid w:val="009A793C"/>
    <w:rsid w:val="009A7C2F"/>
    <w:rsid w:val="009B1312"/>
    <w:rsid w:val="009B18C9"/>
    <w:rsid w:val="009B1AE2"/>
    <w:rsid w:val="009B2508"/>
    <w:rsid w:val="009B2C38"/>
    <w:rsid w:val="009B444F"/>
    <w:rsid w:val="009B4FFC"/>
    <w:rsid w:val="009B5B1B"/>
    <w:rsid w:val="009B5CF3"/>
    <w:rsid w:val="009B63BB"/>
    <w:rsid w:val="009B6885"/>
    <w:rsid w:val="009B69C5"/>
    <w:rsid w:val="009C0804"/>
    <w:rsid w:val="009C19BF"/>
    <w:rsid w:val="009C1A3F"/>
    <w:rsid w:val="009C1A7C"/>
    <w:rsid w:val="009C2BD8"/>
    <w:rsid w:val="009C3709"/>
    <w:rsid w:val="009C44FE"/>
    <w:rsid w:val="009C4C61"/>
    <w:rsid w:val="009C4D81"/>
    <w:rsid w:val="009C53C6"/>
    <w:rsid w:val="009C6330"/>
    <w:rsid w:val="009C64CA"/>
    <w:rsid w:val="009C6F82"/>
    <w:rsid w:val="009C79B7"/>
    <w:rsid w:val="009D0BDC"/>
    <w:rsid w:val="009D1220"/>
    <w:rsid w:val="009D16B9"/>
    <w:rsid w:val="009D1CF6"/>
    <w:rsid w:val="009D1DDA"/>
    <w:rsid w:val="009D2E04"/>
    <w:rsid w:val="009D2F3D"/>
    <w:rsid w:val="009D35DC"/>
    <w:rsid w:val="009D39AF"/>
    <w:rsid w:val="009D3C98"/>
    <w:rsid w:val="009D3FF5"/>
    <w:rsid w:val="009D478B"/>
    <w:rsid w:val="009D4C89"/>
    <w:rsid w:val="009D54B3"/>
    <w:rsid w:val="009D5C90"/>
    <w:rsid w:val="009D671C"/>
    <w:rsid w:val="009D6BAC"/>
    <w:rsid w:val="009D7CD7"/>
    <w:rsid w:val="009D7FD3"/>
    <w:rsid w:val="009D7FF2"/>
    <w:rsid w:val="009E032E"/>
    <w:rsid w:val="009E20A9"/>
    <w:rsid w:val="009E2330"/>
    <w:rsid w:val="009E2867"/>
    <w:rsid w:val="009E3095"/>
    <w:rsid w:val="009E366A"/>
    <w:rsid w:val="009E40B7"/>
    <w:rsid w:val="009E488E"/>
    <w:rsid w:val="009E49DF"/>
    <w:rsid w:val="009E4EDB"/>
    <w:rsid w:val="009E62A4"/>
    <w:rsid w:val="009E650E"/>
    <w:rsid w:val="009E6879"/>
    <w:rsid w:val="009E7113"/>
    <w:rsid w:val="009E76DD"/>
    <w:rsid w:val="009F193D"/>
    <w:rsid w:val="009F227D"/>
    <w:rsid w:val="009F2AD5"/>
    <w:rsid w:val="009F3254"/>
    <w:rsid w:val="009F3DD5"/>
    <w:rsid w:val="009F42C7"/>
    <w:rsid w:val="009F49EA"/>
    <w:rsid w:val="009F4FFB"/>
    <w:rsid w:val="009F53C9"/>
    <w:rsid w:val="009F6069"/>
    <w:rsid w:val="009F60EF"/>
    <w:rsid w:val="009F64C0"/>
    <w:rsid w:val="009F6BAC"/>
    <w:rsid w:val="009F7010"/>
    <w:rsid w:val="009F72A7"/>
    <w:rsid w:val="009F7FCC"/>
    <w:rsid w:val="00A00034"/>
    <w:rsid w:val="00A01486"/>
    <w:rsid w:val="00A01738"/>
    <w:rsid w:val="00A0191F"/>
    <w:rsid w:val="00A02736"/>
    <w:rsid w:val="00A02D18"/>
    <w:rsid w:val="00A0362E"/>
    <w:rsid w:val="00A03674"/>
    <w:rsid w:val="00A03C43"/>
    <w:rsid w:val="00A04935"/>
    <w:rsid w:val="00A05207"/>
    <w:rsid w:val="00A05F6C"/>
    <w:rsid w:val="00A10477"/>
    <w:rsid w:val="00A1052F"/>
    <w:rsid w:val="00A10F59"/>
    <w:rsid w:val="00A1172E"/>
    <w:rsid w:val="00A119D9"/>
    <w:rsid w:val="00A11C67"/>
    <w:rsid w:val="00A129F2"/>
    <w:rsid w:val="00A1309F"/>
    <w:rsid w:val="00A133DC"/>
    <w:rsid w:val="00A14066"/>
    <w:rsid w:val="00A15713"/>
    <w:rsid w:val="00A15F87"/>
    <w:rsid w:val="00A16C26"/>
    <w:rsid w:val="00A17438"/>
    <w:rsid w:val="00A17E63"/>
    <w:rsid w:val="00A20361"/>
    <w:rsid w:val="00A20479"/>
    <w:rsid w:val="00A21BED"/>
    <w:rsid w:val="00A220E2"/>
    <w:rsid w:val="00A2231B"/>
    <w:rsid w:val="00A22503"/>
    <w:rsid w:val="00A225C7"/>
    <w:rsid w:val="00A227E9"/>
    <w:rsid w:val="00A22A2E"/>
    <w:rsid w:val="00A2314B"/>
    <w:rsid w:val="00A231B5"/>
    <w:rsid w:val="00A23AD2"/>
    <w:rsid w:val="00A24B71"/>
    <w:rsid w:val="00A252E6"/>
    <w:rsid w:val="00A255E5"/>
    <w:rsid w:val="00A258D5"/>
    <w:rsid w:val="00A25940"/>
    <w:rsid w:val="00A25AE5"/>
    <w:rsid w:val="00A26358"/>
    <w:rsid w:val="00A26F50"/>
    <w:rsid w:val="00A27712"/>
    <w:rsid w:val="00A2775E"/>
    <w:rsid w:val="00A27A0F"/>
    <w:rsid w:val="00A27A7C"/>
    <w:rsid w:val="00A27D0B"/>
    <w:rsid w:val="00A27D99"/>
    <w:rsid w:val="00A27E47"/>
    <w:rsid w:val="00A27F64"/>
    <w:rsid w:val="00A3016B"/>
    <w:rsid w:val="00A311D8"/>
    <w:rsid w:val="00A31D0F"/>
    <w:rsid w:val="00A3249C"/>
    <w:rsid w:val="00A34931"/>
    <w:rsid w:val="00A356D8"/>
    <w:rsid w:val="00A362B0"/>
    <w:rsid w:val="00A3635E"/>
    <w:rsid w:val="00A364DC"/>
    <w:rsid w:val="00A36E74"/>
    <w:rsid w:val="00A41DF3"/>
    <w:rsid w:val="00A41E06"/>
    <w:rsid w:val="00A44E1A"/>
    <w:rsid w:val="00A45977"/>
    <w:rsid w:val="00A45BB2"/>
    <w:rsid w:val="00A45EEE"/>
    <w:rsid w:val="00A4630A"/>
    <w:rsid w:val="00A47180"/>
    <w:rsid w:val="00A50225"/>
    <w:rsid w:val="00A50A39"/>
    <w:rsid w:val="00A519C9"/>
    <w:rsid w:val="00A51C8B"/>
    <w:rsid w:val="00A522CE"/>
    <w:rsid w:val="00A533DF"/>
    <w:rsid w:val="00A54C86"/>
    <w:rsid w:val="00A54FE1"/>
    <w:rsid w:val="00A556FB"/>
    <w:rsid w:val="00A55CA4"/>
    <w:rsid w:val="00A56805"/>
    <w:rsid w:val="00A56AFD"/>
    <w:rsid w:val="00A57693"/>
    <w:rsid w:val="00A578B0"/>
    <w:rsid w:val="00A60283"/>
    <w:rsid w:val="00A60386"/>
    <w:rsid w:val="00A60D92"/>
    <w:rsid w:val="00A61F21"/>
    <w:rsid w:val="00A627E3"/>
    <w:rsid w:val="00A62FE3"/>
    <w:rsid w:val="00A630B3"/>
    <w:rsid w:val="00A63877"/>
    <w:rsid w:val="00A647ED"/>
    <w:rsid w:val="00A64E7F"/>
    <w:rsid w:val="00A65A3A"/>
    <w:rsid w:val="00A65D61"/>
    <w:rsid w:val="00A6657E"/>
    <w:rsid w:val="00A669E7"/>
    <w:rsid w:val="00A66ABC"/>
    <w:rsid w:val="00A66C33"/>
    <w:rsid w:val="00A67836"/>
    <w:rsid w:val="00A70C33"/>
    <w:rsid w:val="00A72118"/>
    <w:rsid w:val="00A72639"/>
    <w:rsid w:val="00A73165"/>
    <w:rsid w:val="00A734B7"/>
    <w:rsid w:val="00A73675"/>
    <w:rsid w:val="00A7463A"/>
    <w:rsid w:val="00A748AD"/>
    <w:rsid w:val="00A75193"/>
    <w:rsid w:val="00A75452"/>
    <w:rsid w:val="00A7551D"/>
    <w:rsid w:val="00A75E95"/>
    <w:rsid w:val="00A76E47"/>
    <w:rsid w:val="00A80617"/>
    <w:rsid w:val="00A80A84"/>
    <w:rsid w:val="00A81406"/>
    <w:rsid w:val="00A81617"/>
    <w:rsid w:val="00A81899"/>
    <w:rsid w:val="00A81A29"/>
    <w:rsid w:val="00A82951"/>
    <w:rsid w:val="00A82A13"/>
    <w:rsid w:val="00A8327E"/>
    <w:rsid w:val="00A84F3D"/>
    <w:rsid w:val="00A86378"/>
    <w:rsid w:val="00A86EAC"/>
    <w:rsid w:val="00A87F0D"/>
    <w:rsid w:val="00A912DE"/>
    <w:rsid w:val="00A918E0"/>
    <w:rsid w:val="00A91AB6"/>
    <w:rsid w:val="00A923E7"/>
    <w:rsid w:val="00A93640"/>
    <w:rsid w:val="00A947C8"/>
    <w:rsid w:val="00A94B6A"/>
    <w:rsid w:val="00A95423"/>
    <w:rsid w:val="00A96FF3"/>
    <w:rsid w:val="00A97495"/>
    <w:rsid w:val="00AA0864"/>
    <w:rsid w:val="00AA09A0"/>
    <w:rsid w:val="00AA09C4"/>
    <w:rsid w:val="00AA0F57"/>
    <w:rsid w:val="00AA2255"/>
    <w:rsid w:val="00AA2E2B"/>
    <w:rsid w:val="00AA3D27"/>
    <w:rsid w:val="00AA4E02"/>
    <w:rsid w:val="00AA4E16"/>
    <w:rsid w:val="00AA645C"/>
    <w:rsid w:val="00AA6565"/>
    <w:rsid w:val="00AA661C"/>
    <w:rsid w:val="00AA67B8"/>
    <w:rsid w:val="00AA69E2"/>
    <w:rsid w:val="00AA6B5F"/>
    <w:rsid w:val="00AA7780"/>
    <w:rsid w:val="00AB01EA"/>
    <w:rsid w:val="00AB0ED9"/>
    <w:rsid w:val="00AB11AC"/>
    <w:rsid w:val="00AB154F"/>
    <w:rsid w:val="00AB2949"/>
    <w:rsid w:val="00AB2A4E"/>
    <w:rsid w:val="00AB3AF1"/>
    <w:rsid w:val="00AB4141"/>
    <w:rsid w:val="00AB4A1E"/>
    <w:rsid w:val="00AB6878"/>
    <w:rsid w:val="00AB6B6C"/>
    <w:rsid w:val="00AB743F"/>
    <w:rsid w:val="00AB7897"/>
    <w:rsid w:val="00AB7BCE"/>
    <w:rsid w:val="00AC1040"/>
    <w:rsid w:val="00AC1688"/>
    <w:rsid w:val="00AC2E7E"/>
    <w:rsid w:val="00AC2F58"/>
    <w:rsid w:val="00AC31DB"/>
    <w:rsid w:val="00AC323D"/>
    <w:rsid w:val="00AC441A"/>
    <w:rsid w:val="00AC540F"/>
    <w:rsid w:val="00AC6CD5"/>
    <w:rsid w:val="00AC6D74"/>
    <w:rsid w:val="00AC7418"/>
    <w:rsid w:val="00AC7840"/>
    <w:rsid w:val="00AC7D4E"/>
    <w:rsid w:val="00AC7F06"/>
    <w:rsid w:val="00AD0014"/>
    <w:rsid w:val="00AD0140"/>
    <w:rsid w:val="00AD0BB3"/>
    <w:rsid w:val="00AD0ECF"/>
    <w:rsid w:val="00AD14F6"/>
    <w:rsid w:val="00AD1782"/>
    <w:rsid w:val="00AD2323"/>
    <w:rsid w:val="00AD2435"/>
    <w:rsid w:val="00AD252E"/>
    <w:rsid w:val="00AD2563"/>
    <w:rsid w:val="00AD2885"/>
    <w:rsid w:val="00AD328C"/>
    <w:rsid w:val="00AD3618"/>
    <w:rsid w:val="00AD5183"/>
    <w:rsid w:val="00AD5382"/>
    <w:rsid w:val="00AD69B7"/>
    <w:rsid w:val="00AD6BB2"/>
    <w:rsid w:val="00AD740E"/>
    <w:rsid w:val="00AD7A14"/>
    <w:rsid w:val="00AE00EF"/>
    <w:rsid w:val="00AE017C"/>
    <w:rsid w:val="00AE02D9"/>
    <w:rsid w:val="00AE0827"/>
    <w:rsid w:val="00AE16DC"/>
    <w:rsid w:val="00AE1C68"/>
    <w:rsid w:val="00AE1C71"/>
    <w:rsid w:val="00AE200B"/>
    <w:rsid w:val="00AE2E28"/>
    <w:rsid w:val="00AE320C"/>
    <w:rsid w:val="00AE3F07"/>
    <w:rsid w:val="00AE437C"/>
    <w:rsid w:val="00AE4465"/>
    <w:rsid w:val="00AE4FEF"/>
    <w:rsid w:val="00AE52AD"/>
    <w:rsid w:val="00AE5783"/>
    <w:rsid w:val="00AE60D4"/>
    <w:rsid w:val="00AE629E"/>
    <w:rsid w:val="00AF0824"/>
    <w:rsid w:val="00AF1976"/>
    <w:rsid w:val="00AF2307"/>
    <w:rsid w:val="00AF3135"/>
    <w:rsid w:val="00AF4531"/>
    <w:rsid w:val="00AF4B04"/>
    <w:rsid w:val="00AF5147"/>
    <w:rsid w:val="00AF51F5"/>
    <w:rsid w:val="00AF5583"/>
    <w:rsid w:val="00AF574F"/>
    <w:rsid w:val="00AF72F9"/>
    <w:rsid w:val="00AF7AB5"/>
    <w:rsid w:val="00B016B8"/>
    <w:rsid w:val="00B01AB1"/>
    <w:rsid w:val="00B030A5"/>
    <w:rsid w:val="00B03C98"/>
    <w:rsid w:val="00B03D6C"/>
    <w:rsid w:val="00B04F1E"/>
    <w:rsid w:val="00B04F9C"/>
    <w:rsid w:val="00B0583C"/>
    <w:rsid w:val="00B05B1C"/>
    <w:rsid w:val="00B062DC"/>
    <w:rsid w:val="00B07053"/>
    <w:rsid w:val="00B07FC6"/>
    <w:rsid w:val="00B10232"/>
    <w:rsid w:val="00B106BA"/>
    <w:rsid w:val="00B10B85"/>
    <w:rsid w:val="00B1144D"/>
    <w:rsid w:val="00B1166A"/>
    <w:rsid w:val="00B121C7"/>
    <w:rsid w:val="00B12C85"/>
    <w:rsid w:val="00B135A5"/>
    <w:rsid w:val="00B147CF"/>
    <w:rsid w:val="00B14E06"/>
    <w:rsid w:val="00B15AF0"/>
    <w:rsid w:val="00B16714"/>
    <w:rsid w:val="00B16909"/>
    <w:rsid w:val="00B169ED"/>
    <w:rsid w:val="00B16BD0"/>
    <w:rsid w:val="00B1764A"/>
    <w:rsid w:val="00B203F3"/>
    <w:rsid w:val="00B20C65"/>
    <w:rsid w:val="00B21DFC"/>
    <w:rsid w:val="00B22082"/>
    <w:rsid w:val="00B22309"/>
    <w:rsid w:val="00B22DBF"/>
    <w:rsid w:val="00B246C1"/>
    <w:rsid w:val="00B24965"/>
    <w:rsid w:val="00B24994"/>
    <w:rsid w:val="00B24C63"/>
    <w:rsid w:val="00B24C88"/>
    <w:rsid w:val="00B256A6"/>
    <w:rsid w:val="00B2684A"/>
    <w:rsid w:val="00B26933"/>
    <w:rsid w:val="00B277FE"/>
    <w:rsid w:val="00B27934"/>
    <w:rsid w:val="00B27AC2"/>
    <w:rsid w:val="00B27B67"/>
    <w:rsid w:val="00B27C32"/>
    <w:rsid w:val="00B31BC3"/>
    <w:rsid w:val="00B321EE"/>
    <w:rsid w:val="00B327F9"/>
    <w:rsid w:val="00B32D4F"/>
    <w:rsid w:val="00B33DDA"/>
    <w:rsid w:val="00B340AD"/>
    <w:rsid w:val="00B34303"/>
    <w:rsid w:val="00B3497D"/>
    <w:rsid w:val="00B34C7E"/>
    <w:rsid w:val="00B34D2E"/>
    <w:rsid w:val="00B358D2"/>
    <w:rsid w:val="00B369B4"/>
    <w:rsid w:val="00B36AC3"/>
    <w:rsid w:val="00B408FD"/>
    <w:rsid w:val="00B4179B"/>
    <w:rsid w:val="00B41EE2"/>
    <w:rsid w:val="00B43233"/>
    <w:rsid w:val="00B44450"/>
    <w:rsid w:val="00B445BA"/>
    <w:rsid w:val="00B457AC"/>
    <w:rsid w:val="00B470FB"/>
    <w:rsid w:val="00B47186"/>
    <w:rsid w:val="00B51237"/>
    <w:rsid w:val="00B52B8E"/>
    <w:rsid w:val="00B536C9"/>
    <w:rsid w:val="00B53817"/>
    <w:rsid w:val="00B53DAD"/>
    <w:rsid w:val="00B5420C"/>
    <w:rsid w:val="00B5426B"/>
    <w:rsid w:val="00B5625F"/>
    <w:rsid w:val="00B56AD9"/>
    <w:rsid w:val="00B56CF1"/>
    <w:rsid w:val="00B57242"/>
    <w:rsid w:val="00B57766"/>
    <w:rsid w:val="00B61131"/>
    <w:rsid w:val="00B61F85"/>
    <w:rsid w:val="00B624FF"/>
    <w:rsid w:val="00B630B5"/>
    <w:rsid w:val="00B63426"/>
    <w:rsid w:val="00B634C4"/>
    <w:rsid w:val="00B65391"/>
    <w:rsid w:val="00B65C9C"/>
    <w:rsid w:val="00B67500"/>
    <w:rsid w:val="00B6783B"/>
    <w:rsid w:val="00B679B6"/>
    <w:rsid w:val="00B7006C"/>
    <w:rsid w:val="00B70D3D"/>
    <w:rsid w:val="00B70D8C"/>
    <w:rsid w:val="00B71144"/>
    <w:rsid w:val="00B711D4"/>
    <w:rsid w:val="00B72008"/>
    <w:rsid w:val="00B730B2"/>
    <w:rsid w:val="00B7523E"/>
    <w:rsid w:val="00B7596C"/>
    <w:rsid w:val="00B76C10"/>
    <w:rsid w:val="00B76CDD"/>
    <w:rsid w:val="00B774C2"/>
    <w:rsid w:val="00B7779D"/>
    <w:rsid w:val="00B77872"/>
    <w:rsid w:val="00B80963"/>
    <w:rsid w:val="00B81264"/>
    <w:rsid w:val="00B81D58"/>
    <w:rsid w:val="00B82416"/>
    <w:rsid w:val="00B83527"/>
    <w:rsid w:val="00B83B4B"/>
    <w:rsid w:val="00B840C7"/>
    <w:rsid w:val="00B849D9"/>
    <w:rsid w:val="00B85272"/>
    <w:rsid w:val="00B85523"/>
    <w:rsid w:val="00B8566B"/>
    <w:rsid w:val="00B859D6"/>
    <w:rsid w:val="00B85FEB"/>
    <w:rsid w:val="00B86434"/>
    <w:rsid w:val="00B86924"/>
    <w:rsid w:val="00B86E23"/>
    <w:rsid w:val="00B901C1"/>
    <w:rsid w:val="00B90617"/>
    <w:rsid w:val="00B91343"/>
    <w:rsid w:val="00B9195C"/>
    <w:rsid w:val="00B9232C"/>
    <w:rsid w:val="00B93204"/>
    <w:rsid w:val="00B93E3D"/>
    <w:rsid w:val="00B9489E"/>
    <w:rsid w:val="00B94A95"/>
    <w:rsid w:val="00B94FA1"/>
    <w:rsid w:val="00B953F3"/>
    <w:rsid w:val="00B95ABF"/>
    <w:rsid w:val="00B95C44"/>
    <w:rsid w:val="00B95F8D"/>
    <w:rsid w:val="00BA0B3B"/>
    <w:rsid w:val="00BA0C5F"/>
    <w:rsid w:val="00BA11A8"/>
    <w:rsid w:val="00BA137E"/>
    <w:rsid w:val="00BA1622"/>
    <w:rsid w:val="00BA1D4F"/>
    <w:rsid w:val="00BA284C"/>
    <w:rsid w:val="00BA2CE5"/>
    <w:rsid w:val="00BA3CC7"/>
    <w:rsid w:val="00BA4764"/>
    <w:rsid w:val="00BA47CF"/>
    <w:rsid w:val="00BA5E8F"/>
    <w:rsid w:val="00BA6ED8"/>
    <w:rsid w:val="00BB17B4"/>
    <w:rsid w:val="00BB1F07"/>
    <w:rsid w:val="00BB22E2"/>
    <w:rsid w:val="00BB2D2D"/>
    <w:rsid w:val="00BB31ED"/>
    <w:rsid w:val="00BB4ACB"/>
    <w:rsid w:val="00BB5014"/>
    <w:rsid w:val="00BB5CFF"/>
    <w:rsid w:val="00BB64A3"/>
    <w:rsid w:val="00BB6CE0"/>
    <w:rsid w:val="00BB7577"/>
    <w:rsid w:val="00BB79B8"/>
    <w:rsid w:val="00BB7EC9"/>
    <w:rsid w:val="00BC0383"/>
    <w:rsid w:val="00BC1A37"/>
    <w:rsid w:val="00BC2EE0"/>
    <w:rsid w:val="00BC377F"/>
    <w:rsid w:val="00BC4FFF"/>
    <w:rsid w:val="00BC5ACC"/>
    <w:rsid w:val="00BC6DA3"/>
    <w:rsid w:val="00BC72F4"/>
    <w:rsid w:val="00BC7304"/>
    <w:rsid w:val="00BC7C8E"/>
    <w:rsid w:val="00BD1039"/>
    <w:rsid w:val="00BD1485"/>
    <w:rsid w:val="00BD2864"/>
    <w:rsid w:val="00BD30AF"/>
    <w:rsid w:val="00BD3D0A"/>
    <w:rsid w:val="00BD3D48"/>
    <w:rsid w:val="00BD4A31"/>
    <w:rsid w:val="00BD5689"/>
    <w:rsid w:val="00BD57AA"/>
    <w:rsid w:val="00BD61DB"/>
    <w:rsid w:val="00BD7347"/>
    <w:rsid w:val="00BD7A89"/>
    <w:rsid w:val="00BD7DD4"/>
    <w:rsid w:val="00BE23EB"/>
    <w:rsid w:val="00BE375F"/>
    <w:rsid w:val="00BE3A0E"/>
    <w:rsid w:val="00BE3DE6"/>
    <w:rsid w:val="00BE4355"/>
    <w:rsid w:val="00BE51B3"/>
    <w:rsid w:val="00BE53BD"/>
    <w:rsid w:val="00BE64F8"/>
    <w:rsid w:val="00BF158A"/>
    <w:rsid w:val="00BF1E29"/>
    <w:rsid w:val="00BF21DF"/>
    <w:rsid w:val="00BF2D85"/>
    <w:rsid w:val="00BF3158"/>
    <w:rsid w:val="00BF3236"/>
    <w:rsid w:val="00BF457D"/>
    <w:rsid w:val="00BF4775"/>
    <w:rsid w:val="00BF486A"/>
    <w:rsid w:val="00BF49AD"/>
    <w:rsid w:val="00BF54AC"/>
    <w:rsid w:val="00BF6240"/>
    <w:rsid w:val="00BF6C00"/>
    <w:rsid w:val="00BF6C42"/>
    <w:rsid w:val="00BF7834"/>
    <w:rsid w:val="00BF7E3D"/>
    <w:rsid w:val="00C00F30"/>
    <w:rsid w:val="00C01841"/>
    <w:rsid w:val="00C01CCB"/>
    <w:rsid w:val="00C03135"/>
    <w:rsid w:val="00C03714"/>
    <w:rsid w:val="00C03E01"/>
    <w:rsid w:val="00C045C9"/>
    <w:rsid w:val="00C05283"/>
    <w:rsid w:val="00C05A70"/>
    <w:rsid w:val="00C05DA4"/>
    <w:rsid w:val="00C07D77"/>
    <w:rsid w:val="00C113C8"/>
    <w:rsid w:val="00C11670"/>
    <w:rsid w:val="00C12235"/>
    <w:rsid w:val="00C12352"/>
    <w:rsid w:val="00C12A4F"/>
    <w:rsid w:val="00C13543"/>
    <w:rsid w:val="00C13AA8"/>
    <w:rsid w:val="00C13E36"/>
    <w:rsid w:val="00C14589"/>
    <w:rsid w:val="00C14A74"/>
    <w:rsid w:val="00C172AA"/>
    <w:rsid w:val="00C17C11"/>
    <w:rsid w:val="00C17F57"/>
    <w:rsid w:val="00C17FCF"/>
    <w:rsid w:val="00C202E8"/>
    <w:rsid w:val="00C20818"/>
    <w:rsid w:val="00C20D0D"/>
    <w:rsid w:val="00C225F0"/>
    <w:rsid w:val="00C23493"/>
    <w:rsid w:val="00C23503"/>
    <w:rsid w:val="00C23E31"/>
    <w:rsid w:val="00C24EDB"/>
    <w:rsid w:val="00C2770B"/>
    <w:rsid w:val="00C3080D"/>
    <w:rsid w:val="00C31D4D"/>
    <w:rsid w:val="00C31E09"/>
    <w:rsid w:val="00C31E0B"/>
    <w:rsid w:val="00C32ABB"/>
    <w:rsid w:val="00C33101"/>
    <w:rsid w:val="00C331D5"/>
    <w:rsid w:val="00C33543"/>
    <w:rsid w:val="00C340EF"/>
    <w:rsid w:val="00C34446"/>
    <w:rsid w:val="00C36B5F"/>
    <w:rsid w:val="00C36C78"/>
    <w:rsid w:val="00C36FA7"/>
    <w:rsid w:val="00C40948"/>
    <w:rsid w:val="00C41060"/>
    <w:rsid w:val="00C4110F"/>
    <w:rsid w:val="00C4140A"/>
    <w:rsid w:val="00C41685"/>
    <w:rsid w:val="00C41738"/>
    <w:rsid w:val="00C41DB1"/>
    <w:rsid w:val="00C41E5F"/>
    <w:rsid w:val="00C43300"/>
    <w:rsid w:val="00C4373D"/>
    <w:rsid w:val="00C43B22"/>
    <w:rsid w:val="00C43DCF"/>
    <w:rsid w:val="00C44C33"/>
    <w:rsid w:val="00C4524B"/>
    <w:rsid w:val="00C458A0"/>
    <w:rsid w:val="00C45DA2"/>
    <w:rsid w:val="00C466EF"/>
    <w:rsid w:val="00C50253"/>
    <w:rsid w:val="00C5041E"/>
    <w:rsid w:val="00C505EA"/>
    <w:rsid w:val="00C51D7E"/>
    <w:rsid w:val="00C528B8"/>
    <w:rsid w:val="00C528CA"/>
    <w:rsid w:val="00C52DC2"/>
    <w:rsid w:val="00C52DEC"/>
    <w:rsid w:val="00C536CB"/>
    <w:rsid w:val="00C53D11"/>
    <w:rsid w:val="00C54609"/>
    <w:rsid w:val="00C54AEE"/>
    <w:rsid w:val="00C54B1A"/>
    <w:rsid w:val="00C54E04"/>
    <w:rsid w:val="00C553D5"/>
    <w:rsid w:val="00C5571F"/>
    <w:rsid w:val="00C575AF"/>
    <w:rsid w:val="00C60890"/>
    <w:rsid w:val="00C60B1E"/>
    <w:rsid w:val="00C6135E"/>
    <w:rsid w:val="00C61AEC"/>
    <w:rsid w:val="00C61F01"/>
    <w:rsid w:val="00C6288D"/>
    <w:rsid w:val="00C633EF"/>
    <w:rsid w:val="00C643D9"/>
    <w:rsid w:val="00C652DF"/>
    <w:rsid w:val="00C65579"/>
    <w:rsid w:val="00C66DE4"/>
    <w:rsid w:val="00C66E0D"/>
    <w:rsid w:val="00C7128F"/>
    <w:rsid w:val="00C721CD"/>
    <w:rsid w:val="00C7282A"/>
    <w:rsid w:val="00C72B11"/>
    <w:rsid w:val="00C72C9D"/>
    <w:rsid w:val="00C75816"/>
    <w:rsid w:val="00C7589B"/>
    <w:rsid w:val="00C76CED"/>
    <w:rsid w:val="00C76F5F"/>
    <w:rsid w:val="00C779C1"/>
    <w:rsid w:val="00C80098"/>
    <w:rsid w:val="00C8165E"/>
    <w:rsid w:val="00C8185E"/>
    <w:rsid w:val="00C823D2"/>
    <w:rsid w:val="00C8246B"/>
    <w:rsid w:val="00C835E0"/>
    <w:rsid w:val="00C83ACF"/>
    <w:rsid w:val="00C83E10"/>
    <w:rsid w:val="00C84915"/>
    <w:rsid w:val="00C85214"/>
    <w:rsid w:val="00C860F6"/>
    <w:rsid w:val="00C862C4"/>
    <w:rsid w:val="00C86C72"/>
    <w:rsid w:val="00C90218"/>
    <w:rsid w:val="00C90900"/>
    <w:rsid w:val="00C91645"/>
    <w:rsid w:val="00C920E9"/>
    <w:rsid w:val="00C93EA9"/>
    <w:rsid w:val="00C93ED7"/>
    <w:rsid w:val="00C94289"/>
    <w:rsid w:val="00C94501"/>
    <w:rsid w:val="00C95136"/>
    <w:rsid w:val="00C9560E"/>
    <w:rsid w:val="00CA0C45"/>
    <w:rsid w:val="00CA0E0A"/>
    <w:rsid w:val="00CA13F2"/>
    <w:rsid w:val="00CA26A3"/>
    <w:rsid w:val="00CA31DC"/>
    <w:rsid w:val="00CA3C09"/>
    <w:rsid w:val="00CA3E8F"/>
    <w:rsid w:val="00CA4363"/>
    <w:rsid w:val="00CA43C7"/>
    <w:rsid w:val="00CA44F8"/>
    <w:rsid w:val="00CA5107"/>
    <w:rsid w:val="00CA5448"/>
    <w:rsid w:val="00CA576F"/>
    <w:rsid w:val="00CA6831"/>
    <w:rsid w:val="00CA6E5C"/>
    <w:rsid w:val="00CA7870"/>
    <w:rsid w:val="00CB04A0"/>
    <w:rsid w:val="00CB0CCE"/>
    <w:rsid w:val="00CB0FF1"/>
    <w:rsid w:val="00CB1BE5"/>
    <w:rsid w:val="00CB3C22"/>
    <w:rsid w:val="00CB3F76"/>
    <w:rsid w:val="00CB4624"/>
    <w:rsid w:val="00CB46B6"/>
    <w:rsid w:val="00CB652F"/>
    <w:rsid w:val="00CB71D2"/>
    <w:rsid w:val="00CB7B3F"/>
    <w:rsid w:val="00CC00FF"/>
    <w:rsid w:val="00CC21B7"/>
    <w:rsid w:val="00CC234B"/>
    <w:rsid w:val="00CC3559"/>
    <w:rsid w:val="00CC3AB0"/>
    <w:rsid w:val="00CC56CD"/>
    <w:rsid w:val="00CC5E6C"/>
    <w:rsid w:val="00CC6905"/>
    <w:rsid w:val="00CC7A64"/>
    <w:rsid w:val="00CC7C4B"/>
    <w:rsid w:val="00CC7E1D"/>
    <w:rsid w:val="00CD0AB0"/>
    <w:rsid w:val="00CD0E09"/>
    <w:rsid w:val="00CD1908"/>
    <w:rsid w:val="00CD1B23"/>
    <w:rsid w:val="00CD36BC"/>
    <w:rsid w:val="00CD45EC"/>
    <w:rsid w:val="00CD5480"/>
    <w:rsid w:val="00CD5AA6"/>
    <w:rsid w:val="00CD6EB7"/>
    <w:rsid w:val="00CD791E"/>
    <w:rsid w:val="00CD79C1"/>
    <w:rsid w:val="00CE002C"/>
    <w:rsid w:val="00CE03B0"/>
    <w:rsid w:val="00CE2DC1"/>
    <w:rsid w:val="00CE323B"/>
    <w:rsid w:val="00CE3653"/>
    <w:rsid w:val="00CE466E"/>
    <w:rsid w:val="00CE47A7"/>
    <w:rsid w:val="00CE4E7A"/>
    <w:rsid w:val="00CE4FDF"/>
    <w:rsid w:val="00CE52D8"/>
    <w:rsid w:val="00CE5DD2"/>
    <w:rsid w:val="00CE5E8F"/>
    <w:rsid w:val="00CE7B50"/>
    <w:rsid w:val="00CF11A1"/>
    <w:rsid w:val="00CF12AE"/>
    <w:rsid w:val="00CF1920"/>
    <w:rsid w:val="00CF210B"/>
    <w:rsid w:val="00CF241A"/>
    <w:rsid w:val="00CF2D37"/>
    <w:rsid w:val="00CF37BD"/>
    <w:rsid w:val="00CF3920"/>
    <w:rsid w:val="00CF3A84"/>
    <w:rsid w:val="00CF474F"/>
    <w:rsid w:val="00CF58B7"/>
    <w:rsid w:val="00CF601D"/>
    <w:rsid w:val="00CF65A9"/>
    <w:rsid w:val="00CF6993"/>
    <w:rsid w:val="00CF7868"/>
    <w:rsid w:val="00CF7D00"/>
    <w:rsid w:val="00D0041E"/>
    <w:rsid w:val="00D00594"/>
    <w:rsid w:val="00D00EB5"/>
    <w:rsid w:val="00D00F4C"/>
    <w:rsid w:val="00D0193E"/>
    <w:rsid w:val="00D01DE8"/>
    <w:rsid w:val="00D028F7"/>
    <w:rsid w:val="00D02CB2"/>
    <w:rsid w:val="00D02E80"/>
    <w:rsid w:val="00D04385"/>
    <w:rsid w:val="00D047E2"/>
    <w:rsid w:val="00D0504B"/>
    <w:rsid w:val="00D053B2"/>
    <w:rsid w:val="00D058B7"/>
    <w:rsid w:val="00D05A9F"/>
    <w:rsid w:val="00D05B65"/>
    <w:rsid w:val="00D0692C"/>
    <w:rsid w:val="00D0711D"/>
    <w:rsid w:val="00D079DE"/>
    <w:rsid w:val="00D07AD9"/>
    <w:rsid w:val="00D118AD"/>
    <w:rsid w:val="00D119F0"/>
    <w:rsid w:val="00D11C4D"/>
    <w:rsid w:val="00D1460B"/>
    <w:rsid w:val="00D14898"/>
    <w:rsid w:val="00D15D13"/>
    <w:rsid w:val="00D166CE"/>
    <w:rsid w:val="00D168A4"/>
    <w:rsid w:val="00D1798D"/>
    <w:rsid w:val="00D17BC2"/>
    <w:rsid w:val="00D2253A"/>
    <w:rsid w:val="00D22AE6"/>
    <w:rsid w:val="00D234FA"/>
    <w:rsid w:val="00D23537"/>
    <w:rsid w:val="00D2375E"/>
    <w:rsid w:val="00D2442C"/>
    <w:rsid w:val="00D26962"/>
    <w:rsid w:val="00D27F33"/>
    <w:rsid w:val="00D3111A"/>
    <w:rsid w:val="00D31C83"/>
    <w:rsid w:val="00D332E9"/>
    <w:rsid w:val="00D3363F"/>
    <w:rsid w:val="00D33905"/>
    <w:rsid w:val="00D339BC"/>
    <w:rsid w:val="00D33C2C"/>
    <w:rsid w:val="00D34146"/>
    <w:rsid w:val="00D34634"/>
    <w:rsid w:val="00D34904"/>
    <w:rsid w:val="00D34D74"/>
    <w:rsid w:val="00D3539B"/>
    <w:rsid w:val="00D357AB"/>
    <w:rsid w:val="00D35AF2"/>
    <w:rsid w:val="00D362FC"/>
    <w:rsid w:val="00D36736"/>
    <w:rsid w:val="00D367CF"/>
    <w:rsid w:val="00D37139"/>
    <w:rsid w:val="00D371DC"/>
    <w:rsid w:val="00D373C6"/>
    <w:rsid w:val="00D3751B"/>
    <w:rsid w:val="00D401F5"/>
    <w:rsid w:val="00D403D6"/>
    <w:rsid w:val="00D4058C"/>
    <w:rsid w:val="00D406A5"/>
    <w:rsid w:val="00D41635"/>
    <w:rsid w:val="00D416C8"/>
    <w:rsid w:val="00D434B8"/>
    <w:rsid w:val="00D43C35"/>
    <w:rsid w:val="00D43DAF"/>
    <w:rsid w:val="00D43EF8"/>
    <w:rsid w:val="00D43FD8"/>
    <w:rsid w:val="00D44BAC"/>
    <w:rsid w:val="00D45389"/>
    <w:rsid w:val="00D455D1"/>
    <w:rsid w:val="00D46715"/>
    <w:rsid w:val="00D4713B"/>
    <w:rsid w:val="00D473F5"/>
    <w:rsid w:val="00D47C97"/>
    <w:rsid w:val="00D47F60"/>
    <w:rsid w:val="00D507F4"/>
    <w:rsid w:val="00D50CBE"/>
    <w:rsid w:val="00D51E43"/>
    <w:rsid w:val="00D52018"/>
    <w:rsid w:val="00D526F4"/>
    <w:rsid w:val="00D52998"/>
    <w:rsid w:val="00D53234"/>
    <w:rsid w:val="00D5330E"/>
    <w:rsid w:val="00D535AC"/>
    <w:rsid w:val="00D5756B"/>
    <w:rsid w:val="00D5774F"/>
    <w:rsid w:val="00D60356"/>
    <w:rsid w:val="00D60546"/>
    <w:rsid w:val="00D609EE"/>
    <w:rsid w:val="00D60C50"/>
    <w:rsid w:val="00D6135E"/>
    <w:rsid w:val="00D61512"/>
    <w:rsid w:val="00D620A3"/>
    <w:rsid w:val="00D62A08"/>
    <w:rsid w:val="00D62D68"/>
    <w:rsid w:val="00D638F5"/>
    <w:rsid w:val="00D63B30"/>
    <w:rsid w:val="00D63FFB"/>
    <w:rsid w:val="00D64D46"/>
    <w:rsid w:val="00D654C3"/>
    <w:rsid w:val="00D6607E"/>
    <w:rsid w:val="00D66B98"/>
    <w:rsid w:val="00D7017F"/>
    <w:rsid w:val="00D714EE"/>
    <w:rsid w:val="00D71688"/>
    <w:rsid w:val="00D71F9D"/>
    <w:rsid w:val="00D72214"/>
    <w:rsid w:val="00D72622"/>
    <w:rsid w:val="00D734C9"/>
    <w:rsid w:val="00D73A36"/>
    <w:rsid w:val="00D76128"/>
    <w:rsid w:val="00D76F1B"/>
    <w:rsid w:val="00D7741D"/>
    <w:rsid w:val="00D77556"/>
    <w:rsid w:val="00D8261F"/>
    <w:rsid w:val="00D83E14"/>
    <w:rsid w:val="00D8422D"/>
    <w:rsid w:val="00D850E8"/>
    <w:rsid w:val="00D85703"/>
    <w:rsid w:val="00D8660A"/>
    <w:rsid w:val="00D902A4"/>
    <w:rsid w:val="00D903EB"/>
    <w:rsid w:val="00D906A0"/>
    <w:rsid w:val="00D91244"/>
    <w:rsid w:val="00D912E4"/>
    <w:rsid w:val="00D91A9D"/>
    <w:rsid w:val="00D92B1B"/>
    <w:rsid w:val="00D92B63"/>
    <w:rsid w:val="00D92FB3"/>
    <w:rsid w:val="00D94271"/>
    <w:rsid w:val="00D94C69"/>
    <w:rsid w:val="00D94EA2"/>
    <w:rsid w:val="00D951BA"/>
    <w:rsid w:val="00D95B5B"/>
    <w:rsid w:val="00D9609A"/>
    <w:rsid w:val="00D96F2C"/>
    <w:rsid w:val="00D972D2"/>
    <w:rsid w:val="00DA0B69"/>
    <w:rsid w:val="00DA0D39"/>
    <w:rsid w:val="00DA1F97"/>
    <w:rsid w:val="00DA323C"/>
    <w:rsid w:val="00DA4921"/>
    <w:rsid w:val="00DA4C52"/>
    <w:rsid w:val="00DA4F02"/>
    <w:rsid w:val="00DA52A4"/>
    <w:rsid w:val="00DA65CA"/>
    <w:rsid w:val="00DA6C21"/>
    <w:rsid w:val="00DA6F6D"/>
    <w:rsid w:val="00DB01FA"/>
    <w:rsid w:val="00DB13DD"/>
    <w:rsid w:val="00DB20D7"/>
    <w:rsid w:val="00DB2323"/>
    <w:rsid w:val="00DB331E"/>
    <w:rsid w:val="00DB3465"/>
    <w:rsid w:val="00DB3C73"/>
    <w:rsid w:val="00DB3D28"/>
    <w:rsid w:val="00DB51A5"/>
    <w:rsid w:val="00DB6179"/>
    <w:rsid w:val="00DB6304"/>
    <w:rsid w:val="00DB6CB9"/>
    <w:rsid w:val="00DB71E8"/>
    <w:rsid w:val="00DB7F85"/>
    <w:rsid w:val="00DC071B"/>
    <w:rsid w:val="00DC1BF9"/>
    <w:rsid w:val="00DC1C89"/>
    <w:rsid w:val="00DC41DA"/>
    <w:rsid w:val="00DC44A2"/>
    <w:rsid w:val="00DC4E21"/>
    <w:rsid w:val="00DC5133"/>
    <w:rsid w:val="00DC555F"/>
    <w:rsid w:val="00DC5B7A"/>
    <w:rsid w:val="00DC610F"/>
    <w:rsid w:val="00DC71B8"/>
    <w:rsid w:val="00DD073B"/>
    <w:rsid w:val="00DD18CD"/>
    <w:rsid w:val="00DD2481"/>
    <w:rsid w:val="00DD2B9D"/>
    <w:rsid w:val="00DD2FD3"/>
    <w:rsid w:val="00DD2FDB"/>
    <w:rsid w:val="00DD3164"/>
    <w:rsid w:val="00DD328E"/>
    <w:rsid w:val="00DD3B11"/>
    <w:rsid w:val="00DD3D59"/>
    <w:rsid w:val="00DD4245"/>
    <w:rsid w:val="00DD4343"/>
    <w:rsid w:val="00DD4D14"/>
    <w:rsid w:val="00DD5358"/>
    <w:rsid w:val="00DE0389"/>
    <w:rsid w:val="00DE1D33"/>
    <w:rsid w:val="00DE2B54"/>
    <w:rsid w:val="00DE3253"/>
    <w:rsid w:val="00DE3660"/>
    <w:rsid w:val="00DE3765"/>
    <w:rsid w:val="00DE388B"/>
    <w:rsid w:val="00DE3F28"/>
    <w:rsid w:val="00DE501A"/>
    <w:rsid w:val="00DE5FD5"/>
    <w:rsid w:val="00DE60DA"/>
    <w:rsid w:val="00DE7B72"/>
    <w:rsid w:val="00DF011B"/>
    <w:rsid w:val="00DF1F3C"/>
    <w:rsid w:val="00DF222A"/>
    <w:rsid w:val="00DF359F"/>
    <w:rsid w:val="00DF3B3B"/>
    <w:rsid w:val="00DF54BB"/>
    <w:rsid w:val="00DF5589"/>
    <w:rsid w:val="00DF617F"/>
    <w:rsid w:val="00DF6AF6"/>
    <w:rsid w:val="00E0138B"/>
    <w:rsid w:val="00E0226A"/>
    <w:rsid w:val="00E02C0C"/>
    <w:rsid w:val="00E0341D"/>
    <w:rsid w:val="00E049EA"/>
    <w:rsid w:val="00E05300"/>
    <w:rsid w:val="00E05CC1"/>
    <w:rsid w:val="00E067D8"/>
    <w:rsid w:val="00E06BF1"/>
    <w:rsid w:val="00E0783E"/>
    <w:rsid w:val="00E116EC"/>
    <w:rsid w:val="00E13209"/>
    <w:rsid w:val="00E134A4"/>
    <w:rsid w:val="00E14C0A"/>
    <w:rsid w:val="00E14EC4"/>
    <w:rsid w:val="00E1517B"/>
    <w:rsid w:val="00E1640B"/>
    <w:rsid w:val="00E1661E"/>
    <w:rsid w:val="00E16EF5"/>
    <w:rsid w:val="00E16F51"/>
    <w:rsid w:val="00E17CF1"/>
    <w:rsid w:val="00E209AD"/>
    <w:rsid w:val="00E21498"/>
    <w:rsid w:val="00E218DF"/>
    <w:rsid w:val="00E2222E"/>
    <w:rsid w:val="00E224A0"/>
    <w:rsid w:val="00E23175"/>
    <w:rsid w:val="00E23B70"/>
    <w:rsid w:val="00E23C2B"/>
    <w:rsid w:val="00E246D0"/>
    <w:rsid w:val="00E254F0"/>
    <w:rsid w:val="00E25A81"/>
    <w:rsid w:val="00E26CEB"/>
    <w:rsid w:val="00E27090"/>
    <w:rsid w:val="00E271DE"/>
    <w:rsid w:val="00E277FC"/>
    <w:rsid w:val="00E304C2"/>
    <w:rsid w:val="00E31A95"/>
    <w:rsid w:val="00E31EC9"/>
    <w:rsid w:val="00E32285"/>
    <w:rsid w:val="00E326FF"/>
    <w:rsid w:val="00E32C9F"/>
    <w:rsid w:val="00E32FC1"/>
    <w:rsid w:val="00E339BB"/>
    <w:rsid w:val="00E3544B"/>
    <w:rsid w:val="00E36A2F"/>
    <w:rsid w:val="00E373A7"/>
    <w:rsid w:val="00E408B0"/>
    <w:rsid w:val="00E418A6"/>
    <w:rsid w:val="00E41A60"/>
    <w:rsid w:val="00E41E02"/>
    <w:rsid w:val="00E4313F"/>
    <w:rsid w:val="00E44CB3"/>
    <w:rsid w:val="00E45BC8"/>
    <w:rsid w:val="00E47B5D"/>
    <w:rsid w:val="00E50CEE"/>
    <w:rsid w:val="00E50FCE"/>
    <w:rsid w:val="00E51168"/>
    <w:rsid w:val="00E51804"/>
    <w:rsid w:val="00E521BF"/>
    <w:rsid w:val="00E52B1C"/>
    <w:rsid w:val="00E5443A"/>
    <w:rsid w:val="00E55ACC"/>
    <w:rsid w:val="00E55B4B"/>
    <w:rsid w:val="00E56BBC"/>
    <w:rsid w:val="00E6033C"/>
    <w:rsid w:val="00E6042A"/>
    <w:rsid w:val="00E60EAF"/>
    <w:rsid w:val="00E614CD"/>
    <w:rsid w:val="00E62238"/>
    <w:rsid w:val="00E62903"/>
    <w:rsid w:val="00E63710"/>
    <w:rsid w:val="00E63BDE"/>
    <w:rsid w:val="00E64365"/>
    <w:rsid w:val="00E644EF"/>
    <w:rsid w:val="00E64545"/>
    <w:rsid w:val="00E646EF"/>
    <w:rsid w:val="00E650D5"/>
    <w:rsid w:val="00E6522A"/>
    <w:rsid w:val="00E70E69"/>
    <w:rsid w:val="00E71726"/>
    <w:rsid w:val="00E72A21"/>
    <w:rsid w:val="00E72E4C"/>
    <w:rsid w:val="00E730D2"/>
    <w:rsid w:val="00E73229"/>
    <w:rsid w:val="00E739C7"/>
    <w:rsid w:val="00E7460C"/>
    <w:rsid w:val="00E74DDE"/>
    <w:rsid w:val="00E74FC1"/>
    <w:rsid w:val="00E765AD"/>
    <w:rsid w:val="00E7715A"/>
    <w:rsid w:val="00E77621"/>
    <w:rsid w:val="00E77753"/>
    <w:rsid w:val="00E80496"/>
    <w:rsid w:val="00E805B1"/>
    <w:rsid w:val="00E80959"/>
    <w:rsid w:val="00E813DB"/>
    <w:rsid w:val="00E82052"/>
    <w:rsid w:val="00E826DB"/>
    <w:rsid w:val="00E82DFC"/>
    <w:rsid w:val="00E8393D"/>
    <w:rsid w:val="00E83B36"/>
    <w:rsid w:val="00E84861"/>
    <w:rsid w:val="00E8513D"/>
    <w:rsid w:val="00E85BF0"/>
    <w:rsid w:val="00E85D2C"/>
    <w:rsid w:val="00E877FA"/>
    <w:rsid w:val="00E90049"/>
    <w:rsid w:val="00E902FC"/>
    <w:rsid w:val="00E908B1"/>
    <w:rsid w:val="00E91207"/>
    <w:rsid w:val="00E913F0"/>
    <w:rsid w:val="00E91977"/>
    <w:rsid w:val="00E92927"/>
    <w:rsid w:val="00E94690"/>
    <w:rsid w:val="00E94914"/>
    <w:rsid w:val="00E94C9E"/>
    <w:rsid w:val="00E950C2"/>
    <w:rsid w:val="00E954A4"/>
    <w:rsid w:val="00E9598B"/>
    <w:rsid w:val="00E96468"/>
    <w:rsid w:val="00E96873"/>
    <w:rsid w:val="00EA0492"/>
    <w:rsid w:val="00EA1143"/>
    <w:rsid w:val="00EA1636"/>
    <w:rsid w:val="00EA1AEA"/>
    <w:rsid w:val="00EA26ED"/>
    <w:rsid w:val="00EA2F72"/>
    <w:rsid w:val="00EA3246"/>
    <w:rsid w:val="00EA375F"/>
    <w:rsid w:val="00EA399C"/>
    <w:rsid w:val="00EA4DD9"/>
    <w:rsid w:val="00EA4E71"/>
    <w:rsid w:val="00EA60A1"/>
    <w:rsid w:val="00EA639B"/>
    <w:rsid w:val="00EA66D4"/>
    <w:rsid w:val="00EA6E43"/>
    <w:rsid w:val="00EB0083"/>
    <w:rsid w:val="00EB09EA"/>
    <w:rsid w:val="00EB193A"/>
    <w:rsid w:val="00EB21F6"/>
    <w:rsid w:val="00EB24DE"/>
    <w:rsid w:val="00EB2E71"/>
    <w:rsid w:val="00EB2F3C"/>
    <w:rsid w:val="00EB3786"/>
    <w:rsid w:val="00EB43F6"/>
    <w:rsid w:val="00EB47F1"/>
    <w:rsid w:val="00EB4E08"/>
    <w:rsid w:val="00EB4E62"/>
    <w:rsid w:val="00EB6337"/>
    <w:rsid w:val="00EB67B3"/>
    <w:rsid w:val="00EB700D"/>
    <w:rsid w:val="00EC0717"/>
    <w:rsid w:val="00EC0975"/>
    <w:rsid w:val="00EC14CA"/>
    <w:rsid w:val="00EC18A1"/>
    <w:rsid w:val="00EC20DC"/>
    <w:rsid w:val="00EC2670"/>
    <w:rsid w:val="00EC2948"/>
    <w:rsid w:val="00EC4BE6"/>
    <w:rsid w:val="00EC5071"/>
    <w:rsid w:val="00EC5134"/>
    <w:rsid w:val="00EC5FA7"/>
    <w:rsid w:val="00EC60F0"/>
    <w:rsid w:val="00EC6A97"/>
    <w:rsid w:val="00EC70B9"/>
    <w:rsid w:val="00EC781D"/>
    <w:rsid w:val="00EC7BF7"/>
    <w:rsid w:val="00ED1142"/>
    <w:rsid w:val="00ED16C9"/>
    <w:rsid w:val="00ED1C43"/>
    <w:rsid w:val="00ED2014"/>
    <w:rsid w:val="00ED2CB2"/>
    <w:rsid w:val="00ED3168"/>
    <w:rsid w:val="00ED3AFB"/>
    <w:rsid w:val="00ED4842"/>
    <w:rsid w:val="00ED4A51"/>
    <w:rsid w:val="00ED4E9D"/>
    <w:rsid w:val="00ED5921"/>
    <w:rsid w:val="00ED5C10"/>
    <w:rsid w:val="00ED64AA"/>
    <w:rsid w:val="00EE1AD1"/>
    <w:rsid w:val="00EE2CF2"/>
    <w:rsid w:val="00EE4D6C"/>
    <w:rsid w:val="00EE5A5A"/>
    <w:rsid w:val="00EE6B8C"/>
    <w:rsid w:val="00EE6C64"/>
    <w:rsid w:val="00EE757E"/>
    <w:rsid w:val="00EF1291"/>
    <w:rsid w:val="00EF1AC0"/>
    <w:rsid w:val="00EF1B02"/>
    <w:rsid w:val="00EF1CDA"/>
    <w:rsid w:val="00EF1DA5"/>
    <w:rsid w:val="00EF1F03"/>
    <w:rsid w:val="00EF37E5"/>
    <w:rsid w:val="00EF5554"/>
    <w:rsid w:val="00EF67C9"/>
    <w:rsid w:val="00EF6A78"/>
    <w:rsid w:val="00EF73D3"/>
    <w:rsid w:val="00F01651"/>
    <w:rsid w:val="00F03247"/>
    <w:rsid w:val="00F03930"/>
    <w:rsid w:val="00F03B0D"/>
    <w:rsid w:val="00F04F0F"/>
    <w:rsid w:val="00F05426"/>
    <w:rsid w:val="00F06C3B"/>
    <w:rsid w:val="00F07393"/>
    <w:rsid w:val="00F07469"/>
    <w:rsid w:val="00F07D66"/>
    <w:rsid w:val="00F101D8"/>
    <w:rsid w:val="00F106F0"/>
    <w:rsid w:val="00F10DCA"/>
    <w:rsid w:val="00F13BE7"/>
    <w:rsid w:val="00F14BEC"/>
    <w:rsid w:val="00F154E2"/>
    <w:rsid w:val="00F158F2"/>
    <w:rsid w:val="00F15A1B"/>
    <w:rsid w:val="00F15DA1"/>
    <w:rsid w:val="00F16F6E"/>
    <w:rsid w:val="00F205A7"/>
    <w:rsid w:val="00F20DB6"/>
    <w:rsid w:val="00F257D4"/>
    <w:rsid w:val="00F2631F"/>
    <w:rsid w:val="00F2634F"/>
    <w:rsid w:val="00F26444"/>
    <w:rsid w:val="00F266FF"/>
    <w:rsid w:val="00F2674D"/>
    <w:rsid w:val="00F2709B"/>
    <w:rsid w:val="00F27217"/>
    <w:rsid w:val="00F273AB"/>
    <w:rsid w:val="00F275DC"/>
    <w:rsid w:val="00F27E8E"/>
    <w:rsid w:val="00F31C29"/>
    <w:rsid w:val="00F33965"/>
    <w:rsid w:val="00F33B83"/>
    <w:rsid w:val="00F3458C"/>
    <w:rsid w:val="00F35408"/>
    <w:rsid w:val="00F355BB"/>
    <w:rsid w:val="00F35AF2"/>
    <w:rsid w:val="00F36657"/>
    <w:rsid w:val="00F3677F"/>
    <w:rsid w:val="00F36CD6"/>
    <w:rsid w:val="00F37359"/>
    <w:rsid w:val="00F373BB"/>
    <w:rsid w:val="00F37709"/>
    <w:rsid w:val="00F417A3"/>
    <w:rsid w:val="00F41B25"/>
    <w:rsid w:val="00F41B42"/>
    <w:rsid w:val="00F420C7"/>
    <w:rsid w:val="00F4247F"/>
    <w:rsid w:val="00F428E9"/>
    <w:rsid w:val="00F43310"/>
    <w:rsid w:val="00F435B3"/>
    <w:rsid w:val="00F435CC"/>
    <w:rsid w:val="00F43B62"/>
    <w:rsid w:val="00F43DE8"/>
    <w:rsid w:val="00F43F11"/>
    <w:rsid w:val="00F452CB"/>
    <w:rsid w:val="00F45B19"/>
    <w:rsid w:val="00F461B7"/>
    <w:rsid w:val="00F46856"/>
    <w:rsid w:val="00F46BF3"/>
    <w:rsid w:val="00F46F08"/>
    <w:rsid w:val="00F473C5"/>
    <w:rsid w:val="00F5045C"/>
    <w:rsid w:val="00F50D3A"/>
    <w:rsid w:val="00F50E8E"/>
    <w:rsid w:val="00F51A84"/>
    <w:rsid w:val="00F52626"/>
    <w:rsid w:val="00F52EA0"/>
    <w:rsid w:val="00F5366F"/>
    <w:rsid w:val="00F53C43"/>
    <w:rsid w:val="00F54BD0"/>
    <w:rsid w:val="00F55D50"/>
    <w:rsid w:val="00F55FAF"/>
    <w:rsid w:val="00F5624E"/>
    <w:rsid w:val="00F566A4"/>
    <w:rsid w:val="00F5696C"/>
    <w:rsid w:val="00F56DD4"/>
    <w:rsid w:val="00F56ED9"/>
    <w:rsid w:val="00F56EED"/>
    <w:rsid w:val="00F577CF"/>
    <w:rsid w:val="00F60C7F"/>
    <w:rsid w:val="00F61D51"/>
    <w:rsid w:val="00F62554"/>
    <w:rsid w:val="00F632F1"/>
    <w:rsid w:val="00F63576"/>
    <w:rsid w:val="00F6423C"/>
    <w:rsid w:val="00F657C7"/>
    <w:rsid w:val="00F663B0"/>
    <w:rsid w:val="00F669C4"/>
    <w:rsid w:val="00F66B06"/>
    <w:rsid w:val="00F70014"/>
    <w:rsid w:val="00F7013F"/>
    <w:rsid w:val="00F70EED"/>
    <w:rsid w:val="00F710F1"/>
    <w:rsid w:val="00F717D7"/>
    <w:rsid w:val="00F71A04"/>
    <w:rsid w:val="00F72AE0"/>
    <w:rsid w:val="00F72C0F"/>
    <w:rsid w:val="00F753DC"/>
    <w:rsid w:val="00F754F9"/>
    <w:rsid w:val="00F75DA9"/>
    <w:rsid w:val="00F77B57"/>
    <w:rsid w:val="00F80049"/>
    <w:rsid w:val="00F80947"/>
    <w:rsid w:val="00F80954"/>
    <w:rsid w:val="00F8107E"/>
    <w:rsid w:val="00F8282D"/>
    <w:rsid w:val="00F84852"/>
    <w:rsid w:val="00F84AE6"/>
    <w:rsid w:val="00F84CC0"/>
    <w:rsid w:val="00F84EF6"/>
    <w:rsid w:val="00F87784"/>
    <w:rsid w:val="00F87CB1"/>
    <w:rsid w:val="00F902DE"/>
    <w:rsid w:val="00F905EC"/>
    <w:rsid w:val="00F906CA"/>
    <w:rsid w:val="00F91662"/>
    <w:rsid w:val="00F92D07"/>
    <w:rsid w:val="00F92D3B"/>
    <w:rsid w:val="00F93448"/>
    <w:rsid w:val="00F9350F"/>
    <w:rsid w:val="00F93B54"/>
    <w:rsid w:val="00F93C46"/>
    <w:rsid w:val="00F93CFA"/>
    <w:rsid w:val="00F94C8E"/>
    <w:rsid w:val="00F96437"/>
    <w:rsid w:val="00FA029F"/>
    <w:rsid w:val="00FA0354"/>
    <w:rsid w:val="00FA038A"/>
    <w:rsid w:val="00FA08A7"/>
    <w:rsid w:val="00FA2472"/>
    <w:rsid w:val="00FA2A37"/>
    <w:rsid w:val="00FA2E37"/>
    <w:rsid w:val="00FA3844"/>
    <w:rsid w:val="00FA386C"/>
    <w:rsid w:val="00FA4347"/>
    <w:rsid w:val="00FA5702"/>
    <w:rsid w:val="00FA6082"/>
    <w:rsid w:val="00FA6095"/>
    <w:rsid w:val="00FA6BCA"/>
    <w:rsid w:val="00FA6E74"/>
    <w:rsid w:val="00FA7085"/>
    <w:rsid w:val="00FA78F6"/>
    <w:rsid w:val="00FA7F2F"/>
    <w:rsid w:val="00FB0988"/>
    <w:rsid w:val="00FB0EF3"/>
    <w:rsid w:val="00FB1A71"/>
    <w:rsid w:val="00FB1D5D"/>
    <w:rsid w:val="00FB266F"/>
    <w:rsid w:val="00FB26E6"/>
    <w:rsid w:val="00FB3164"/>
    <w:rsid w:val="00FB38B0"/>
    <w:rsid w:val="00FB5036"/>
    <w:rsid w:val="00FB65E3"/>
    <w:rsid w:val="00FB6D45"/>
    <w:rsid w:val="00FB7D10"/>
    <w:rsid w:val="00FC192B"/>
    <w:rsid w:val="00FC2488"/>
    <w:rsid w:val="00FC2C74"/>
    <w:rsid w:val="00FC3093"/>
    <w:rsid w:val="00FC377F"/>
    <w:rsid w:val="00FC74F3"/>
    <w:rsid w:val="00FD035F"/>
    <w:rsid w:val="00FD0AAE"/>
    <w:rsid w:val="00FD28BB"/>
    <w:rsid w:val="00FD2A54"/>
    <w:rsid w:val="00FD31C3"/>
    <w:rsid w:val="00FD3A78"/>
    <w:rsid w:val="00FD3AAC"/>
    <w:rsid w:val="00FD5EE2"/>
    <w:rsid w:val="00FD6F50"/>
    <w:rsid w:val="00FD73C8"/>
    <w:rsid w:val="00FD758D"/>
    <w:rsid w:val="00FD77AA"/>
    <w:rsid w:val="00FD781B"/>
    <w:rsid w:val="00FD7CE4"/>
    <w:rsid w:val="00FE22A8"/>
    <w:rsid w:val="00FE29C2"/>
    <w:rsid w:val="00FE29D5"/>
    <w:rsid w:val="00FE2F3F"/>
    <w:rsid w:val="00FE361D"/>
    <w:rsid w:val="00FE38C3"/>
    <w:rsid w:val="00FE3F15"/>
    <w:rsid w:val="00FE41BF"/>
    <w:rsid w:val="00FE45F2"/>
    <w:rsid w:val="00FE5519"/>
    <w:rsid w:val="00FE5B84"/>
    <w:rsid w:val="00FE6210"/>
    <w:rsid w:val="00FE7A8F"/>
    <w:rsid w:val="00FF00C4"/>
    <w:rsid w:val="00FF15AF"/>
    <w:rsid w:val="00FF16F7"/>
    <w:rsid w:val="00FF2A70"/>
    <w:rsid w:val="00FF2AE2"/>
    <w:rsid w:val="00FF32B6"/>
    <w:rsid w:val="00FF44F1"/>
    <w:rsid w:val="00FF4FB8"/>
    <w:rsid w:val="00FF5841"/>
    <w:rsid w:val="00FF5FDF"/>
    <w:rsid w:val="00FF60B9"/>
    <w:rsid w:val="00FF7467"/>
    <w:rsid w:val="6350C38F"/>
    <w:rsid w:val="777C554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61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1"/>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customStyle="1" w:styleId="Svijetlatablicareetke11">
    <w:name w:val="Svijetla tablica rešetke 11"/>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icareetke4-isticanje51">
    <w:name w:val="Tablica rešetke 4 - isticanje 51"/>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Svijetlatablicareetke1-isticanje61">
    <w:name w:val="Svijetla tablica rešetke 1 - isticanje 61"/>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mnatablicareetke51">
    <w:name w:val="Tamna tablica rešetke 51"/>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icareetke41">
    <w:name w:val="Tablica rešetke 41"/>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ijetlatablicareetke-isticanje11">
    <w:name w:val="Svijetla tablica rešetke - isticanje 1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2"/>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20"/>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4"/>
    <w:qFormat/>
    <w:rsid w:val="00B53817"/>
    <w:rPr>
      <w:b/>
      <w:bCs/>
      <w:color w:val="2B579A" w:themeColor="accent5"/>
    </w:rPr>
  </w:style>
  <w:style w:type="paragraph" w:customStyle="1" w:styleId="Naslov1prijelomstranice">
    <w:name w:val="Naslov 1 – prijelom stranice"/>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Slika">
    <w:name w:val="Slika"/>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stylish"/>
    <w:basedOn w:val="DefaultParagraphFont"/>
    <w:link w:val="ftrefCharCharCharCharCharCharCharCharChar"/>
    <w:uiPriority w:val="99"/>
    <w:unhideWhenUsed/>
    <w:qFormat/>
    <w:rsid w:val="00F33B83"/>
    <w:rPr>
      <w:vertAlign w:val="superscript"/>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qFormat/>
    <w:rsid w:val="00F33B83"/>
    <w:pPr>
      <w:spacing w:before="0" w:line="240" w:lineRule="auto"/>
    </w:pPr>
    <w:rPr>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sid w:val="00F33B83"/>
    <w:rPr>
      <w:szCs w:val="20"/>
    </w:rPr>
  </w:style>
  <w:style w:type="table" w:customStyle="1" w:styleId="Tablicareetke1svijetlo-isticanje21">
    <w:name w:val="Tablica rešetke 1 (svijetlo) - isticanje 21"/>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customStyle="1" w:styleId="Svijetlatablicareetke1-isticanje21">
    <w:name w:val="Svijetla tablica rešetke 1 - isticanje 21"/>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vijetlatablicareetke1-isticanje41">
    <w:name w:val="Svijetla tablica rešetke 1 - isticanje 41"/>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Svijetlatablicareetke1-isticanje51">
    <w:name w:val="Svijetla tablica rešetke 1 - isticanje 51"/>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customStyle="1" w:styleId="Tablicareetke21">
    <w:name w:val="Tablica rešetke 21"/>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reetke2-isticanje11">
    <w:name w:val="Tablica rešetke 2 - isticanje 1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2-isticanje21">
    <w:name w:val="Tablica rešetke 2 - isticanje 21"/>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icareetke2-isticanje31">
    <w:name w:val="Tablica rešetke 2 - isticanje 31"/>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reetke2-isticanje41">
    <w:name w:val="Tablica rešetke 2 - isticanje 41"/>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reetke2-isticanje51">
    <w:name w:val="Tablica rešetke 2 - isticanje 51"/>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icareetke2-isticanje61">
    <w:name w:val="Tablica rešetke 2 - isticanje 61"/>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reetke31">
    <w:name w:val="Tablica rešetke 31"/>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icareetke3-isticanje11">
    <w:name w:val="Tablica rešetke 3 - isticanje 1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icareetke3-isticanje21">
    <w:name w:val="Tablica rešetke 3 - isticanje 21"/>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customStyle="1" w:styleId="Tablicareetke3-isticanje31">
    <w:name w:val="Tablica rešetke 3 - isticanje 31"/>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icareetke3-isticanje41">
    <w:name w:val="Tablica rešetke 3 - isticanje 41"/>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icareetke3-isticanje51">
    <w:name w:val="Tablica rešetke 3 - isticanje 51"/>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customStyle="1" w:styleId="Tablicareetke3-isticanje61">
    <w:name w:val="Tablica rešetke 3 - isticanje 61"/>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icareetke4-isticanje11">
    <w:name w:val="Tablica rešetke 4 - isticanje 1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reetke4-isticanje21">
    <w:name w:val="Tablica rešetke 4 - isticanje 21"/>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icareetke4-isticanje31">
    <w:name w:val="Tablica rešetke 4 - isticanje 31"/>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reetke4-isticanje41">
    <w:name w:val="Tablica rešetke 4 - isticanje 41"/>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reetke4-isticanje61">
    <w:name w:val="Tablica rešetke 4 - isticanje 61"/>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mnatablicareetke5-isticanje11">
    <w:name w:val="Tamna tablica rešetke 5 - isticanje 1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mnatablicareetke5-isticanje21">
    <w:name w:val="Tamna tablica rešetke 5 - isticanje 2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customStyle="1" w:styleId="Tamnatablicareetke5-isticanje31">
    <w:name w:val="Tamna tablica rešetke 5 - isticanje 3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mnatablicareetke5-isticanje41">
    <w:name w:val="Tamna tablica rešetke 5 - isticanje 4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mnatablicareetke5-isticanje51">
    <w:name w:val="Tamna tablica rešetke 5 - isticanje 5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customStyle="1" w:styleId="Tamnatablicareetke5-isticanje61">
    <w:name w:val="Tamna tablica rešetke 5 - isticanje 6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ivopisnatablicareetke61">
    <w:name w:val="Živopisna tablica rešetke 61"/>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ivopisnatablicareetke6-isticanje11">
    <w:name w:val="Živopisna tablica rešetke 6 - isticanje 1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ivopisnatablicareetke6-isticanje21">
    <w:name w:val="Živopisna tablica rešetke 6 - isticanje 21"/>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ivopisnatablicareetke6-isticanje31">
    <w:name w:val="Živopisna tablica rešetke 6 - isticanje 31"/>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ivopisnatablicareetke6-isticanje41">
    <w:name w:val="Živopisna tablica rešetke 6 - isticanje 41"/>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ivopisnatablicareetke6-isticanje51">
    <w:name w:val="Živopisna tablica rešetke 6 - isticanje 51"/>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ivopisnatablicareetke6-isticanje61">
    <w:name w:val="Živopisna tablica rešetke 6 - isticanje 61"/>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ivopisnatablicareetke71">
    <w:name w:val="Živopisna tablica rešetke 71"/>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ivopisnatablicareetke7-isticanje11">
    <w:name w:val="Živopisna tablica rešetke 7 - isticanje 1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ivopisnatablicareetke7-isticanje21">
    <w:name w:val="Živopisna tablica rešetke 7 - isticanje 21"/>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customStyle="1" w:styleId="ivopisnatablicareetke7-isticanje31">
    <w:name w:val="Živopisna tablica rešetke 7 - isticanje 31"/>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ivopisnatablicareetke7-isticanje41">
    <w:name w:val="Živopisna tablica rešetke 7 - isticanje 41"/>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ivopisnatablicareetke7-isticanje51">
    <w:name w:val="Živopisna tablica rešetke 7 - isticanje 51"/>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customStyle="1" w:styleId="ivopisnatablica7-isticanje61">
    <w:name w:val="Živopisna tablica 7 - isticanje 61"/>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3"/>
      </w:numPr>
      <w:contextualSpacing/>
    </w:pPr>
  </w:style>
  <w:style w:type="paragraph" w:styleId="ListBullet3">
    <w:name w:val="List Bullet 3"/>
    <w:basedOn w:val="Normal"/>
    <w:uiPriority w:val="99"/>
    <w:semiHidden/>
    <w:unhideWhenUsed/>
    <w:rsid w:val="00F33B83"/>
    <w:pPr>
      <w:numPr>
        <w:numId w:val="4"/>
      </w:numPr>
      <w:contextualSpacing/>
    </w:pPr>
  </w:style>
  <w:style w:type="paragraph" w:styleId="ListBullet4">
    <w:name w:val="List Bullet 4"/>
    <w:basedOn w:val="Normal"/>
    <w:uiPriority w:val="99"/>
    <w:semiHidden/>
    <w:unhideWhenUsed/>
    <w:rsid w:val="00F33B83"/>
    <w:pPr>
      <w:numPr>
        <w:numId w:val="5"/>
      </w:numPr>
      <w:contextualSpacing/>
    </w:pPr>
  </w:style>
  <w:style w:type="paragraph" w:styleId="ListBullet5">
    <w:name w:val="List Bullet 5"/>
    <w:basedOn w:val="Normal"/>
    <w:uiPriority w:val="99"/>
    <w:semiHidden/>
    <w:unhideWhenUsed/>
    <w:rsid w:val="00F33B83"/>
    <w:pPr>
      <w:numPr>
        <w:numId w:val="6"/>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7"/>
      </w:numPr>
      <w:contextualSpacing/>
    </w:pPr>
  </w:style>
  <w:style w:type="paragraph" w:styleId="ListNumber3">
    <w:name w:val="List Number 3"/>
    <w:basedOn w:val="Normal"/>
    <w:uiPriority w:val="99"/>
    <w:semiHidden/>
    <w:unhideWhenUsed/>
    <w:rsid w:val="00F33B83"/>
    <w:pPr>
      <w:numPr>
        <w:numId w:val="8"/>
      </w:numPr>
      <w:contextualSpacing/>
    </w:pPr>
  </w:style>
  <w:style w:type="paragraph" w:styleId="ListNumber4">
    <w:name w:val="List Number 4"/>
    <w:basedOn w:val="Normal"/>
    <w:uiPriority w:val="99"/>
    <w:semiHidden/>
    <w:unhideWhenUsed/>
    <w:rsid w:val="00F33B83"/>
    <w:pPr>
      <w:numPr>
        <w:numId w:val="9"/>
      </w:numPr>
      <w:contextualSpacing/>
    </w:pPr>
  </w:style>
  <w:style w:type="paragraph" w:styleId="ListNumber5">
    <w:name w:val="List Number 5"/>
    <w:basedOn w:val="Normal"/>
    <w:uiPriority w:val="99"/>
    <w:semiHidden/>
    <w:unhideWhenUsed/>
    <w:rsid w:val="00F33B83"/>
    <w:pPr>
      <w:numPr>
        <w:numId w:val="10"/>
      </w:numPr>
      <w:contextualSpacing/>
    </w:pPr>
  </w:style>
  <w:style w:type="paragraph" w:styleId="ListParagraph">
    <w:name w:val="List Paragraph"/>
    <w:basedOn w:val="Normal"/>
    <w:uiPriority w:val="34"/>
    <w:unhideWhenUsed/>
    <w:qFormat/>
    <w:rsid w:val="00F33B83"/>
    <w:pPr>
      <w:ind w:left="720"/>
      <w:contextualSpacing/>
    </w:pPr>
  </w:style>
  <w:style w:type="table" w:customStyle="1" w:styleId="Svijetlatablicapopisa11">
    <w:name w:val="Svijetla tablica popisa 1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ijetlatablicapopisa1-isticanje11">
    <w:name w:val="Svijetla tablica popisa 1 - isticanje 1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vijetlatablicapopisa1-isticanje21">
    <w:name w:val="Svijetla tablica popisa 1 - isticanje 2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Svijetlatablicapopisa1-isticanje31">
    <w:name w:val="Svijetla tablica popisa 1 - isticanje 3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vijetlatablicapopisa1-isticanje41">
    <w:name w:val="Svijetla tablica popisa 1 - isticanje 4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Svijetlatablicapopisa1-isticanje51">
    <w:name w:val="Svijetla tablica popisa 1 - isticanje 5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Svijetlatablicapopisa1-isticanje61">
    <w:name w:val="Svijetla tablica popisa 1 - isticanje 6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popisa21">
    <w:name w:val="Tablica popisa 21"/>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popisa2-isticanje11">
    <w:name w:val="Tablica popisa 2 - isticanje 1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popisa2-isticanje21">
    <w:name w:val="Tablica popisa 2 - isticanje 21"/>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icapopisa2-isticanje31">
    <w:name w:val="Tablica popisa 2 - isticanje 31"/>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popisa2-isticanje41">
    <w:name w:val="Tablica popisa 2 - isticanje 41"/>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popisa2-isticanje51">
    <w:name w:val="Tablica popisa 2 - isticanje 51"/>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icapopisa2-isticanje61">
    <w:name w:val="Tablica popisa 2 - isticanje 61"/>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popisa31">
    <w:name w:val="Tablica popisa 31"/>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icapopisa3-isticanje11">
    <w:name w:val="Tablica popisa 3- isticanje 1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icapopisa3-isticanje21">
    <w:name w:val="Tablica popisa 3 - isticanje 21"/>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customStyle="1" w:styleId="Tablicapopisa3-isticanje31">
    <w:name w:val="Tablica popisa 3 - isticanje 31"/>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icapopisa3-isticanje41">
    <w:name w:val="Tablica popisa 3 - isticanje 41"/>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icapopisa3-isticanje51">
    <w:name w:val="Tablica popisa 3 - isticanje 51"/>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customStyle="1" w:styleId="Tablicapopisa3-isticanje61">
    <w:name w:val="Tablica popisa 3 - isticanje 61"/>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icapopisa41">
    <w:name w:val="Tablica popisa 41"/>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popisa4-isticanje11">
    <w:name w:val="Tablica popisa 4 - isticanje 1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icapopisa4-isticanje21">
    <w:name w:val="Tablica popisa 4 - isticanje 21"/>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icapopisa4-isticanje31">
    <w:name w:val="Tablica popisa 4 - isticanje 31"/>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popisa4-isticanje41">
    <w:name w:val="Tablica popisa 4 - isticanje 41"/>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popisa4-isticanje51">
    <w:name w:val="Tablica popisa 4 - isticanje 51"/>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icapopisa4-isticanje61">
    <w:name w:val="Tablica popisa 4 - isticanje 61"/>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mnatablicapopisa51">
    <w:name w:val="Tamna tablica popisa 51"/>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11">
    <w:name w:val="Tamna tablica popisa 5 - isticanje 1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21">
    <w:name w:val="Tamna tablica popisa 5 - isticanje 21"/>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31">
    <w:name w:val="Tamna tablica popisa 5 - isticanje 31"/>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41">
    <w:name w:val="Tamna tablica popisa 5 - isticanje 41"/>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51">
    <w:name w:val="Tamna tablica popisa 5 - isticanje 51"/>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61">
    <w:name w:val="Tamna tablica popisa 5 - isticanje 61"/>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ivopisnatablicapopisa61">
    <w:name w:val="Živopisna tablica popisa 61"/>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ivopisnatablicapopisa6-isticanje11">
    <w:name w:val="Živopisna tablica popisa 6 - isticanje 1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ivopisnatablicapopisa6-isticanje21">
    <w:name w:val="Živopisna tablica popisa 6 - isticanje 21"/>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ivopisnatablicapopisa6-isticanje31">
    <w:name w:val="Živopisna tablica popisa 6 - isticanje 31"/>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ivopisnatablicapopisa6-isticanje41">
    <w:name w:val="Živopisna tablica popisa 6 - isticanje 41"/>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ivopisnatablicapopisa6-isticanje51">
    <w:name w:val="Živopisna tablica popisa 6 - isticanje 51"/>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ivopisnatablicapopisa6-isticanje61">
    <w:name w:val="Živopisna tablica popisa 6 - isticanje 61"/>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ivopisnatablicapopisa71">
    <w:name w:val="Živopisna tablica popisa 71"/>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11">
    <w:name w:val="Živopisna tablica popisa 7 - isticanje 1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21">
    <w:name w:val="Živopisna tablica popisa 7 - isticanje 21"/>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7-isticanje31">
    <w:name w:val="Živopisna tablica 7 - isticanje 31"/>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41">
    <w:name w:val="Živopisna tablica popisa 7 - isticanje 41"/>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51">
    <w:name w:val="Živopisna tablica popisa 7 - isticanje 51"/>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61">
    <w:name w:val="Živopisna tablica popisa 7 - isticanje 61"/>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customStyle="1" w:styleId="Obinatablica11">
    <w:name w:val="Obična tablica 1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21">
    <w:name w:val="Obična tablica 21"/>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inatablica31">
    <w:name w:val="Obična tablica 31"/>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41">
    <w:name w:val="Obična tablica 41"/>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51">
    <w:name w:val="Obična tablica 51"/>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ijetlareetkatablice1">
    <w:name w:val="Svijetla rešetka tablice1"/>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7E7481"/>
    <w:pPr>
      <w:tabs>
        <w:tab w:val="right" w:leader="dot" w:pos="9016"/>
      </w:tabs>
      <w:spacing w:after="100"/>
    </w:pPr>
  </w:style>
  <w:style w:type="paragraph" w:styleId="TOC2">
    <w:name w:val="toc 2"/>
    <w:basedOn w:val="Normal"/>
    <w:next w:val="Normal"/>
    <w:autoRedefine/>
    <w:uiPriority w:val="39"/>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 w:type="character" w:customStyle="1" w:styleId="UnresolvedMention1">
    <w:name w:val="Unresolved Mention1"/>
    <w:basedOn w:val="DefaultParagraphFont"/>
    <w:uiPriority w:val="99"/>
    <w:semiHidden/>
    <w:unhideWhenUsed/>
    <w:rsid w:val="0060715C"/>
    <w:rPr>
      <w:color w:val="605E5C"/>
      <w:shd w:val="clear" w:color="auto" w:fill="E1DFDD"/>
    </w:rPr>
  </w:style>
  <w:style w:type="paragraph" w:customStyle="1" w:styleId="t-9-8">
    <w:name w:val="t-9-8"/>
    <w:basedOn w:val="Normal"/>
    <w:rsid w:val="00BB5CF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umbering">
    <w:name w:val="Numbering"/>
    <w:basedOn w:val="ListParagraph"/>
    <w:link w:val="NumberingChar"/>
    <w:qFormat/>
    <w:rsid w:val="00581961"/>
    <w:pPr>
      <w:widowControl w:val="0"/>
      <w:autoSpaceDE w:val="0"/>
      <w:autoSpaceDN w:val="0"/>
      <w:spacing w:before="60" w:after="60" w:line="276" w:lineRule="auto"/>
      <w:ind w:left="0"/>
      <w:contextualSpacing w:val="0"/>
      <w:jc w:val="both"/>
    </w:pPr>
    <w:rPr>
      <w:rFonts w:ascii="Arial" w:eastAsia="Calibri" w:hAnsi="Arial" w:cs="Times New Roman"/>
      <w:color w:val="000000"/>
      <w:lang w:val="en-US" w:eastAsia="hr-HR"/>
    </w:rPr>
  </w:style>
  <w:style w:type="character" w:customStyle="1" w:styleId="NumberingChar">
    <w:name w:val="Numbering Char"/>
    <w:link w:val="Numbering"/>
    <w:rsid w:val="00581961"/>
    <w:rPr>
      <w:rFonts w:ascii="Arial" w:eastAsia="Calibri" w:hAnsi="Arial" w:cs="Times New Roman"/>
      <w:color w:val="000000"/>
      <w:lang w:val="en-US" w:eastAsia="hr-HR"/>
    </w:rPr>
  </w:style>
  <w:style w:type="character" w:customStyle="1" w:styleId="apple-converted-space">
    <w:name w:val="apple-converted-space"/>
    <w:basedOn w:val="DefaultParagraphFont"/>
    <w:rsid w:val="006F413C"/>
  </w:style>
  <w:style w:type="paragraph" w:customStyle="1" w:styleId="paragraph">
    <w:name w:val="paragraph"/>
    <w:basedOn w:val="Normal"/>
    <w:rsid w:val="003035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3035D9"/>
  </w:style>
  <w:style w:type="character" w:customStyle="1" w:styleId="eop">
    <w:name w:val="eop"/>
    <w:basedOn w:val="DefaultParagraphFont"/>
    <w:rsid w:val="0084486D"/>
  </w:style>
  <w:style w:type="paragraph" w:customStyle="1" w:styleId="Default">
    <w:name w:val="Default"/>
    <w:rsid w:val="0084486D"/>
    <w:pPr>
      <w:autoSpaceDE w:val="0"/>
      <w:autoSpaceDN w:val="0"/>
      <w:adjustRightInd w:val="0"/>
      <w:spacing w:before="0" w:line="240" w:lineRule="auto"/>
    </w:pPr>
    <w:rPr>
      <w:rFonts w:ascii="Cambria Math" w:hAnsi="Cambria Math" w:cs="Cambria Math"/>
      <w:color w:val="000000"/>
      <w:sz w:val="24"/>
      <w:szCs w:val="24"/>
      <w:lang w:val="en-US"/>
    </w:rPr>
  </w:style>
  <w:style w:type="paragraph" w:styleId="Revision">
    <w:name w:val="Revision"/>
    <w:hidden/>
    <w:uiPriority w:val="99"/>
    <w:semiHidden/>
    <w:rsid w:val="00402885"/>
    <w:pPr>
      <w:spacing w:before="0" w:line="240" w:lineRule="auto"/>
    </w:pPr>
  </w:style>
  <w:style w:type="character" w:customStyle="1" w:styleId="Nerijeenospominjanje1">
    <w:name w:val="Neriješeno spominjanje1"/>
    <w:basedOn w:val="DefaultParagraphFont"/>
    <w:uiPriority w:val="99"/>
    <w:semiHidden/>
    <w:unhideWhenUsed/>
    <w:rsid w:val="00402885"/>
    <w:rPr>
      <w:color w:val="605E5C"/>
      <w:shd w:val="clear" w:color="auto" w:fill="E1DFDD"/>
    </w:rPr>
  </w:style>
  <w:style w:type="character" w:customStyle="1" w:styleId="Nerijeenospominjanje2">
    <w:name w:val="Neriješeno spominjanje2"/>
    <w:basedOn w:val="DefaultParagraphFont"/>
    <w:uiPriority w:val="99"/>
    <w:semiHidden/>
    <w:unhideWhenUsed/>
    <w:rsid w:val="00093879"/>
    <w:rPr>
      <w:color w:val="605E5C"/>
      <w:shd w:val="clear" w:color="auto" w:fill="E1DFDD"/>
    </w:rPr>
  </w:style>
  <w:style w:type="character" w:customStyle="1" w:styleId="UnresolvedMention2">
    <w:name w:val="Unresolved Mention2"/>
    <w:basedOn w:val="DefaultParagraphFont"/>
    <w:uiPriority w:val="99"/>
    <w:semiHidden/>
    <w:unhideWhenUsed/>
    <w:rsid w:val="00440C24"/>
    <w:rPr>
      <w:color w:val="605E5C"/>
      <w:shd w:val="clear" w:color="auto" w:fill="E1DFDD"/>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A255E5"/>
    <w:pPr>
      <w:spacing w:before="0" w:after="160" w:line="240" w:lineRule="exact"/>
      <w:jc w:val="both"/>
    </w:pPr>
    <w:rPr>
      <w:vertAlign w:val="superscript"/>
    </w:rPr>
  </w:style>
  <w:style w:type="character" w:styleId="UnresolvedMention">
    <w:name w:val="Unresolved Mention"/>
    <w:basedOn w:val="DefaultParagraphFont"/>
    <w:uiPriority w:val="99"/>
    <w:semiHidden/>
    <w:unhideWhenUsed/>
    <w:rsid w:val="00CA6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875">
      <w:bodyDiv w:val="1"/>
      <w:marLeft w:val="0"/>
      <w:marRight w:val="0"/>
      <w:marTop w:val="0"/>
      <w:marBottom w:val="0"/>
      <w:divBdr>
        <w:top w:val="none" w:sz="0" w:space="0" w:color="auto"/>
        <w:left w:val="none" w:sz="0" w:space="0" w:color="auto"/>
        <w:bottom w:val="none" w:sz="0" w:space="0" w:color="auto"/>
        <w:right w:val="none" w:sz="0" w:space="0" w:color="auto"/>
      </w:divBdr>
    </w:div>
    <w:div w:id="173421036">
      <w:bodyDiv w:val="1"/>
      <w:marLeft w:val="0"/>
      <w:marRight w:val="0"/>
      <w:marTop w:val="0"/>
      <w:marBottom w:val="0"/>
      <w:divBdr>
        <w:top w:val="none" w:sz="0" w:space="0" w:color="auto"/>
        <w:left w:val="none" w:sz="0" w:space="0" w:color="auto"/>
        <w:bottom w:val="none" w:sz="0" w:space="0" w:color="auto"/>
        <w:right w:val="none" w:sz="0" w:space="0" w:color="auto"/>
      </w:divBdr>
    </w:div>
    <w:div w:id="342249833">
      <w:bodyDiv w:val="1"/>
      <w:marLeft w:val="0"/>
      <w:marRight w:val="0"/>
      <w:marTop w:val="0"/>
      <w:marBottom w:val="0"/>
      <w:divBdr>
        <w:top w:val="none" w:sz="0" w:space="0" w:color="auto"/>
        <w:left w:val="none" w:sz="0" w:space="0" w:color="auto"/>
        <w:bottom w:val="none" w:sz="0" w:space="0" w:color="auto"/>
        <w:right w:val="none" w:sz="0" w:space="0" w:color="auto"/>
      </w:divBdr>
    </w:div>
    <w:div w:id="400442625">
      <w:bodyDiv w:val="1"/>
      <w:marLeft w:val="0"/>
      <w:marRight w:val="0"/>
      <w:marTop w:val="0"/>
      <w:marBottom w:val="0"/>
      <w:divBdr>
        <w:top w:val="none" w:sz="0" w:space="0" w:color="auto"/>
        <w:left w:val="none" w:sz="0" w:space="0" w:color="auto"/>
        <w:bottom w:val="none" w:sz="0" w:space="0" w:color="auto"/>
        <w:right w:val="none" w:sz="0" w:space="0" w:color="auto"/>
      </w:divBdr>
    </w:div>
    <w:div w:id="410393810">
      <w:bodyDiv w:val="1"/>
      <w:marLeft w:val="0"/>
      <w:marRight w:val="0"/>
      <w:marTop w:val="0"/>
      <w:marBottom w:val="0"/>
      <w:divBdr>
        <w:top w:val="none" w:sz="0" w:space="0" w:color="auto"/>
        <w:left w:val="none" w:sz="0" w:space="0" w:color="auto"/>
        <w:bottom w:val="none" w:sz="0" w:space="0" w:color="auto"/>
        <w:right w:val="none" w:sz="0" w:space="0" w:color="auto"/>
      </w:divBdr>
    </w:div>
    <w:div w:id="454131303">
      <w:bodyDiv w:val="1"/>
      <w:marLeft w:val="0"/>
      <w:marRight w:val="0"/>
      <w:marTop w:val="0"/>
      <w:marBottom w:val="0"/>
      <w:divBdr>
        <w:top w:val="none" w:sz="0" w:space="0" w:color="auto"/>
        <w:left w:val="none" w:sz="0" w:space="0" w:color="auto"/>
        <w:bottom w:val="none" w:sz="0" w:space="0" w:color="auto"/>
        <w:right w:val="none" w:sz="0" w:space="0" w:color="auto"/>
      </w:divBdr>
    </w:div>
    <w:div w:id="535892056">
      <w:bodyDiv w:val="1"/>
      <w:marLeft w:val="0"/>
      <w:marRight w:val="0"/>
      <w:marTop w:val="0"/>
      <w:marBottom w:val="0"/>
      <w:divBdr>
        <w:top w:val="none" w:sz="0" w:space="0" w:color="auto"/>
        <w:left w:val="none" w:sz="0" w:space="0" w:color="auto"/>
        <w:bottom w:val="none" w:sz="0" w:space="0" w:color="auto"/>
        <w:right w:val="none" w:sz="0" w:space="0" w:color="auto"/>
      </w:divBdr>
    </w:div>
    <w:div w:id="643900030">
      <w:bodyDiv w:val="1"/>
      <w:marLeft w:val="0"/>
      <w:marRight w:val="0"/>
      <w:marTop w:val="0"/>
      <w:marBottom w:val="0"/>
      <w:divBdr>
        <w:top w:val="none" w:sz="0" w:space="0" w:color="auto"/>
        <w:left w:val="none" w:sz="0" w:space="0" w:color="auto"/>
        <w:bottom w:val="none" w:sz="0" w:space="0" w:color="auto"/>
        <w:right w:val="none" w:sz="0" w:space="0" w:color="auto"/>
      </w:divBdr>
    </w:div>
    <w:div w:id="667557267">
      <w:bodyDiv w:val="1"/>
      <w:marLeft w:val="0"/>
      <w:marRight w:val="0"/>
      <w:marTop w:val="0"/>
      <w:marBottom w:val="0"/>
      <w:divBdr>
        <w:top w:val="none" w:sz="0" w:space="0" w:color="auto"/>
        <w:left w:val="none" w:sz="0" w:space="0" w:color="auto"/>
        <w:bottom w:val="none" w:sz="0" w:space="0" w:color="auto"/>
        <w:right w:val="none" w:sz="0" w:space="0" w:color="auto"/>
      </w:divBdr>
    </w:div>
    <w:div w:id="701587411">
      <w:bodyDiv w:val="1"/>
      <w:marLeft w:val="0"/>
      <w:marRight w:val="0"/>
      <w:marTop w:val="0"/>
      <w:marBottom w:val="0"/>
      <w:divBdr>
        <w:top w:val="none" w:sz="0" w:space="0" w:color="auto"/>
        <w:left w:val="none" w:sz="0" w:space="0" w:color="auto"/>
        <w:bottom w:val="none" w:sz="0" w:space="0" w:color="auto"/>
        <w:right w:val="none" w:sz="0" w:space="0" w:color="auto"/>
      </w:divBdr>
    </w:div>
    <w:div w:id="730428329">
      <w:bodyDiv w:val="1"/>
      <w:marLeft w:val="0"/>
      <w:marRight w:val="0"/>
      <w:marTop w:val="0"/>
      <w:marBottom w:val="0"/>
      <w:divBdr>
        <w:top w:val="none" w:sz="0" w:space="0" w:color="auto"/>
        <w:left w:val="none" w:sz="0" w:space="0" w:color="auto"/>
        <w:bottom w:val="none" w:sz="0" w:space="0" w:color="auto"/>
        <w:right w:val="none" w:sz="0" w:space="0" w:color="auto"/>
      </w:divBdr>
    </w:div>
    <w:div w:id="890657414">
      <w:bodyDiv w:val="1"/>
      <w:marLeft w:val="0"/>
      <w:marRight w:val="0"/>
      <w:marTop w:val="0"/>
      <w:marBottom w:val="0"/>
      <w:divBdr>
        <w:top w:val="none" w:sz="0" w:space="0" w:color="auto"/>
        <w:left w:val="none" w:sz="0" w:space="0" w:color="auto"/>
        <w:bottom w:val="none" w:sz="0" w:space="0" w:color="auto"/>
        <w:right w:val="none" w:sz="0" w:space="0" w:color="auto"/>
      </w:divBdr>
    </w:div>
    <w:div w:id="960382507">
      <w:bodyDiv w:val="1"/>
      <w:marLeft w:val="0"/>
      <w:marRight w:val="0"/>
      <w:marTop w:val="0"/>
      <w:marBottom w:val="0"/>
      <w:divBdr>
        <w:top w:val="none" w:sz="0" w:space="0" w:color="auto"/>
        <w:left w:val="none" w:sz="0" w:space="0" w:color="auto"/>
        <w:bottom w:val="none" w:sz="0" w:space="0" w:color="auto"/>
        <w:right w:val="none" w:sz="0" w:space="0" w:color="auto"/>
      </w:divBdr>
    </w:div>
    <w:div w:id="962806440">
      <w:bodyDiv w:val="1"/>
      <w:marLeft w:val="0"/>
      <w:marRight w:val="0"/>
      <w:marTop w:val="0"/>
      <w:marBottom w:val="0"/>
      <w:divBdr>
        <w:top w:val="none" w:sz="0" w:space="0" w:color="auto"/>
        <w:left w:val="none" w:sz="0" w:space="0" w:color="auto"/>
        <w:bottom w:val="none" w:sz="0" w:space="0" w:color="auto"/>
        <w:right w:val="none" w:sz="0" w:space="0" w:color="auto"/>
      </w:divBdr>
    </w:div>
    <w:div w:id="969089521">
      <w:bodyDiv w:val="1"/>
      <w:marLeft w:val="0"/>
      <w:marRight w:val="0"/>
      <w:marTop w:val="0"/>
      <w:marBottom w:val="0"/>
      <w:divBdr>
        <w:top w:val="none" w:sz="0" w:space="0" w:color="auto"/>
        <w:left w:val="none" w:sz="0" w:space="0" w:color="auto"/>
        <w:bottom w:val="none" w:sz="0" w:space="0" w:color="auto"/>
        <w:right w:val="none" w:sz="0" w:space="0" w:color="auto"/>
      </w:divBdr>
    </w:div>
    <w:div w:id="987562264">
      <w:bodyDiv w:val="1"/>
      <w:marLeft w:val="0"/>
      <w:marRight w:val="0"/>
      <w:marTop w:val="0"/>
      <w:marBottom w:val="0"/>
      <w:divBdr>
        <w:top w:val="none" w:sz="0" w:space="0" w:color="auto"/>
        <w:left w:val="none" w:sz="0" w:space="0" w:color="auto"/>
        <w:bottom w:val="none" w:sz="0" w:space="0" w:color="auto"/>
        <w:right w:val="none" w:sz="0" w:space="0" w:color="auto"/>
      </w:divBdr>
    </w:div>
    <w:div w:id="1130056486">
      <w:bodyDiv w:val="1"/>
      <w:marLeft w:val="0"/>
      <w:marRight w:val="0"/>
      <w:marTop w:val="0"/>
      <w:marBottom w:val="0"/>
      <w:divBdr>
        <w:top w:val="none" w:sz="0" w:space="0" w:color="auto"/>
        <w:left w:val="none" w:sz="0" w:space="0" w:color="auto"/>
        <w:bottom w:val="none" w:sz="0" w:space="0" w:color="auto"/>
        <w:right w:val="none" w:sz="0" w:space="0" w:color="auto"/>
      </w:divBdr>
    </w:div>
    <w:div w:id="1158767042">
      <w:bodyDiv w:val="1"/>
      <w:marLeft w:val="0"/>
      <w:marRight w:val="0"/>
      <w:marTop w:val="0"/>
      <w:marBottom w:val="0"/>
      <w:divBdr>
        <w:top w:val="none" w:sz="0" w:space="0" w:color="auto"/>
        <w:left w:val="none" w:sz="0" w:space="0" w:color="auto"/>
        <w:bottom w:val="none" w:sz="0" w:space="0" w:color="auto"/>
        <w:right w:val="none" w:sz="0" w:space="0" w:color="auto"/>
      </w:divBdr>
    </w:div>
    <w:div w:id="1300725359">
      <w:bodyDiv w:val="1"/>
      <w:marLeft w:val="0"/>
      <w:marRight w:val="0"/>
      <w:marTop w:val="0"/>
      <w:marBottom w:val="0"/>
      <w:divBdr>
        <w:top w:val="none" w:sz="0" w:space="0" w:color="auto"/>
        <w:left w:val="none" w:sz="0" w:space="0" w:color="auto"/>
        <w:bottom w:val="none" w:sz="0" w:space="0" w:color="auto"/>
        <w:right w:val="none" w:sz="0" w:space="0" w:color="auto"/>
      </w:divBdr>
    </w:div>
    <w:div w:id="1367414057">
      <w:bodyDiv w:val="1"/>
      <w:marLeft w:val="0"/>
      <w:marRight w:val="0"/>
      <w:marTop w:val="0"/>
      <w:marBottom w:val="0"/>
      <w:divBdr>
        <w:top w:val="none" w:sz="0" w:space="0" w:color="auto"/>
        <w:left w:val="none" w:sz="0" w:space="0" w:color="auto"/>
        <w:bottom w:val="none" w:sz="0" w:space="0" w:color="auto"/>
        <w:right w:val="none" w:sz="0" w:space="0" w:color="auto"/>
      </w:divBdr>
    </w:div>
    <w:div w:id="1393384365">
      <w:bodyDiv w:val="1"/>
      <w:marLeft w:val="0"/>
      <w:marRight w:val="0"/>
      <w:marTop w:val="0"/>
      <w:marBottom w:val="0"/>
      <w:divBdr>
        <w:top w:val="none" w:sz="0" w:space="0" w:color="auto"/>
        <w:left w:val="none" w:sz="0" w:space="0" w:color="auto"/>
        <w:bottom w:val="none" w:sz="0" w:space="0" w:color="auto"/>
        <w:right w:val="none" w:sz="0" w:space="0" w:color="auto"/>
      </w:divBdr>
    </w:div>
    <w:div w:id="1622571691">
      <w:bodyDiv w:val="1"/>
      <w:marLeft w:val="0"/>
      <w:marRight w:val="0"/>
      <w:marTop w:val="0"/>
      <w:marBottom w:val="0"/>
      <w:divBdr>
        <w:top w:val="none" w:sz="0" w:space="0" w:color="auto"/>
        <w:left w:val="none" w:sz="0" w:space="0" w:color="auto"/>
        <w:bottom w:val="none" w:sz="0" w:space="0" w:color="auto"/>
        <w:right w:val="none" w:sz="0" w:space="0" w:color="auto"/>
      </w:divBdr>
    </w:div>
    <w:div w:id="1654915324">
      <w:bodyDiv w:val="1"/>
      <w:marLeft w:val="0"/>
      <w:marRight w:val="0"/>
      <w:marTop w:val="0"/>
      <w:marBottom w:val="0"/>
      <w:divBdr>
        <w:top w:val="none" w:sz="0" w:space="0" w:color="auto"/>
        <w:left w:val="none" w:sz="0" w:space="0" w:color="auto"/>
        <w:bottom w:val="none" w:sz="0" w:space="0" w:color="auto"/>
        <w:right w:val="none" w:sz="0" w:space="0" w:color="auto"/>
      </w:divBdr>
    </w:div>
    <w:div w:id="1832987990">
      <w:bodyDiv w:val="1"/>
      <w:marLeft w:val="0"/>
      <w:marRight w:val="0"/>
      <w:marTop w:val="0"/>
      <w:marBottom w:val="0"/>
      <w:divBdr>
        <w:top w:val="none" w:sz="0" w:space="0" w:color="auto"/>
        <w:left w:val="none" w:sz="0" w:space="0" w:color="auto"/>
        <w:bottom w:val="none" w:sz="0" w:space="0" w:color="auto"/>
        <w:right w:val="none" w:sz="0" w:space="0" w:color="auto"/>
      </w:divBdr>
    </w:div>
    <w:div w:id="1860461009">
      <w:bodyDiv w:val="1"/>
      <w:marLeft w:val="0"/>
      <w:marRight w:val="0"/>
      <w:marTop w:val="0"/>
      <w:marBottom w:val="0"/>
      <w:divBdr>
        <w:top w:val="none" w:sz="0" w:space="0" w:color="auto"/>
        <w:left w:val="none" w:sz="0" w:space="0" w:color="auto"/>
        <w:bottom w:val="none" w:sz="0" w:space="0" w:color="auto"/>
        <w:right w:val="none" w:sz="0" w:space="0" w:color="auto"/>
      </w:divBdr>
      <w:divsChild>
        <w:div w:id="53554942">
          <w:marLeft w:val="0"/>
          <w:marRight w:val="0"/>
          <w:marTop w:val="0"/>
          <w:marBottom w:val="0"/>
          <w:divBdr>
            <w:top w:val="none" w:sz="0" w:space="0" w:color="auto"/>
            <w:left w:val="none" w:sz="0" w:space="0" w:color="auto"/>
            <w:bottom w:val="none" w:sz="0" w:space="0" w:color="auto"/>
            <w:right w:val="none" w:sz="0" w:space="0" w:color="auto"/>
          </w:divBdr>
        </w:div>
        <w:div w:id="143746232">
          <w:marLeft w:val="0"/>
          <w:marRight w:val="0"/>
          <w:marTop w:val="0"/>
          <w:marBottom w:val="0"/>
          <w:divBdr>
            <w:top w:val="none" w:sz="0" w:space="0" w:color="auto"/>
            <w:left w:val="none" w:sz="0" w:space="0" w:color="auto"/>
            <w:bottom w:val="none" w:sz="0" w:space="0" w:color="auto"/>
            <w:right w:val="none" w:sz="0" w:space="0" w:color="auto"/>
          </w:divBdr>
        </w:div>
        <w:div w:id="401371146">
          <w:marLeft w:val="0"/>
          <w:marRight w:val="0"/>
          <w:marTop w:val="0"/>
          <w:marBottom w:val="0"/>
          <w:divBdr>
            <w:top w:val="none" w:sz="0" w:space="0" w:color="auto"/>
            <w:left w:val="none" w:sz="0" w:space="0" w:color="auto"/>
            <w:bottom w:val="none" w:sz="0" w:space="0" w:color="auto"/>
            <w:right w:val="none" w:sz="0" w:space="0" w:color="auto"/>
          </w:divBdr>
        </w:div>
        <w:div w:id="603461462">
          <w:marLeft w:val="0"/>
          <w:marRight w:val="0"/>
          <w:marTop w:val="0"/>
          <w:marBottom w:val="0"/>
          <w:divBdr>
            <w:top w:val="none" w:sz="0" w:space="0" w:color="auto"/>
            <w:left w:val="none" w:sz="0" w:space="0" w:color="auto"/>
            <w:bottom w:val="none" w:sz="0" w:space="0" w:color="auto"/>
            <w:right w:val="none" w:sz="0" w:space="0" w:color="auto"/>
          </w:divBdr>
        </w:div>
        <w:div w:id="1092167916">
          <w:marLeft w:val="0"/>
          <w:marRight w:val="0"/>
          <w:marTop w:val="0"/>
          <w:marBottom w:val="0"/>
          <w:divBdr>
            <w:top w:val="none" w:sz="0" w:space="0" w:color="auto"/>
            <w:left w:val="none" w:sz="0" w:space="0" w:color="auto"/>
            <w:bottom w:val="none" w:sz="0" w:space="0" w:color="auto"/>
            <w:right w:val="none" w:sz="0" w:space="0" w:color="auto"/>
          </w:divBdr>
        </w:div>
        <w:div w:id="1303849681">
          <w:marLeft w:val="0"/>
          <w:marRight w:val="0"/>
          <w:marTop w:val="0"/>
          <w:marBottom w:val="0"/>
          <w:divBdr>
            <w:top w:val="none" w:sz="0" w:space="0" w:color="auto"/>
            <w:left w:val="none" w:sz="0" w:space="0" w:color="auto"/>
            <w:bottom w:val="none" w:sz="0" w:space="0" w:color="auto"/>
            <w:right w:val="none" w:sz="0" w:space="0" w:color="auto"/>
          </w:divBdr>
        </w:div>
      </w:divsChild>
    </w:div>
    <w:div w:id="1871255637">
      <w:bodyDiv w:val="1"/>
      <w:marLeft w:val="0"/>
      <w:marRight w:val="0"/>
      <w:marTop w:val="0"/>
      <w:marBottom w:val="0"/>
      <w:divBdr>
        <w:top w:val="none" w:sz="0" w:space="0" w:color="auto"/>
        <w:left w:val="none" w:sz="0" w:space="0" w:color="auto"/>
        <w:bottom w:val="none" w:sz="0" w:space="0" w:color="auto"/>
        <w:right w:val="none" w:sz="0" w:space="0" w:color="auto"/>
      </w:divBdr>
    </w:div>
    <w:div w:id="1885561150">
      <w:bodyDiv w:val="1"/>
      <w:marLeft w:val="0"/>
      <w:marRight w:val="0"/>
      <w:marTop w:val="0"/>
      <w:marBottom w:val="0"/>
      <w:divBdr>
        <w:top w:val="none" w:sz="0" w:space="0" w:color="auto"/>
        <w:left w:val="none" w:sz="0" w:space="0" w:color="auto"/>
        <w:bottom w:val="none" w:sz="0" w:space="0" w:color="auto"/>
        <w:right w:val="none" w:sz="0" w:space="0" w:color="auto"/>
      </w:divBdr>
    </w:div>
    <w:div w:id="1888376033">
      <w:bodyDiv w:val="1"/>
      <w:marLeft w:val="0"/>
      <w:marRight w:val="0"/>
      <w:marTop w:val="0"/>
      <w:marBottom w:val="0"/>
      <w:divBdr>
        <w:top w:val="none" w:sz="0" w:space="0" w:color="auto"/>
        <w:left w:val="none" w:sz="0" w:space="0" w:color="auto"/>
        <w:bottom w:val="none" w:sz="0" w:space="0" w:color="auto"/>
        <w:right w:val="none" w:sz="0" w:space="0" w:color="auto"/>
      </w:divBdr>
    </w:div>
    <w:div w:id="1897861583">
      <w:bodyDiv w:val="1"/>
      <w:marLeft w:val="0"/>
      <w:marRight w:val="0"/>
      <w:marTop w:val="0"/>
      <w:marBottom w:val="0"/>
      <w:divBdr>
        <w:top w:val="none" w:sz="0" w:space="0" w:color="auto"/>
        <w:left w:val="none" w:sz="0" w:space="0" w:color="auto"/>
        <w:bottom w:val="none" w:sz="0" w:space="0" w:color="auto"/>
        <w:right w:val="none" w:sz="0" w:space="0" w:color="auto"/>
      </w:divBdr>
    </w:div>
    <w:div w:id="1907261047">
      <w:bodyDiv w:val="1"/>
      <w:marLeft w:val="0"/>
      <w:marRight w:val="0"/>
      <w:marTop w:val="0"/>
      <w:marBottom w:val="0"/>
      <w:divBdr>
        <w:top w:val="none" w:sz="0" w:space="0" w:color="auto"/>
        <w:left w:val="none" w:sz="0" w:space="0" w:color="auto"/>
        <w:bottom w:val="none" w:sz="0" w:space="0" w:color="auto"/>
        <w:right w:val="none" w:sz="0" w:space="0" w:color="auto"/>
      </w:divBdr>
    </w:div>
    <w:div w:id="1927569251">
      <w:bodyDiv w:val="1"/>
      <w:marLeft w:val="0"/>
      <w:marRight w:val="0"/>
      <w:marTop w:val="0"/>
      <w:marBottom w:val="0"/>
      <w:divBdr>
        <w:top w:val="none" w:sz="0" w:space="0" w:color="auto"/>
        <w:left w:val="none" w:sz="0" w:space="0" w:color="auto"/>
        <w:bottom w:val="none" w:sz="0" w:space="0" w:color="auto"/>
        <w:right w:val="none" w:sz="0" w:space="0" w:color="auto"/>
      </w:divBdr>
    </w:div>
    <w:div w:id="1954283803">
      <w:bodyDiv w:val="1"/>
      <w:marLeft w:val="0"/>
      <w:marRight w:val="0"/>
      <w:marTop w:val="0"/>
      <w:marBottom w:val="0"/>
      <w:divBdr>
        <w:top w:val="none" w:sz="0" w:space="0" w:color="auto"/>
        <w:left w:val="none" w:sz="0" w:space="0" w:color="auto"/>
        <w:bottom w:val="none" w:sz="0" w:space="0" w:color="auto"/>
        <w:right w:val="none" w:sz="0" w:space="0" w:color="auto"/>
      </w:divBdr>
    </w:div>
    <w:div w:id="2031639282">
      <w:bodyDiv w:val="1"/>
      <w:marLeft w:val="0"/>
      <w:marRight w:val="0"/>
      <w:marTop w:val="0"/>
      <w:marBottom w:val="0"/>
      <w:divBdr>
        <w:top w:val="none" w:sz="0" w:space="0" w:color="auto"/>
        <w:left w:val="none" w:sz="0" w:space="0" w:color="auto"/>
        <w:bottom w:val="none" w:sz="0" w:space="0" w:color="auto"/>
        <w:right w:val="none" w:sz="0" w:space="0" w:color="auto"/>
      </w:divBdr>
    </w:div>
    <w:div w:id="205338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8" Type="http://schemas.openxmlformats.org/officeDocument/2006/relationships/hyperlink" Target="https://www.zakon.hr/cms.htm?id=1955" TargetMode="External"/><Relationship Id="rId13" Type="http://schemas.openxmlformats.org/officeDocument/2006/relationships/hyperlink" Target="https://ec.europa.eu/info/sites/default/files/2021_rolr_country_chapter_croatia_hr_0.pdf" TargetMode="External"/><Relationship Id="rId18" Type="http://schemas.openxmlformats.org/officeDocument/2006/relationships/hyperlink" Target="https://ec.europa.eu/info/sites/default/files/2021_rolr_country_chapter_croatia_hr_0.pdf" TargetMode="External"/><Relationship Id="rId3" Type="http://schemas.openxmlformats.org/officeDocument/2006/relationships/hyperlink" Target="https://www.zakon.hr/cms.htm?id=12089" TargetMode="External"/><Relationship Id="rId21" Type="http://schemas.openxmlformats.org/officeDocument/2006/relationships/hyperlink" Target="https://uredzastupnika.gov.hr/UserDocsImages/dokumenti/Analize%20presuda%20i%20odluka/Mur%C5%A1i%C4%87%20analiza%20presude_web.pdf" TargetMode="External"/><Relationship Id="rId7" Type="http://schemas.openxmlformats.org/officeDocument/2006/relationships/hyperlink" Target="https://www.zakon.hr/cms.htm?id=1953" TargetMode="External"/><Relationship Id="rId12" Type="http://schemas.openxmlformats.org/officeDocument/2006/relationships/hyperlink" Target="https://ec.europa.eu/info/sites/default/files/file_import/european-semester_thematic-factsheet_effective-justice-systems_hr.pdf" TargetMode="External"/><Relationship Id="rId17" Type="http://schemas.openxmlformats.org/officeDocument/2006/relationships/hyperlink" Target="http://www.vsrh.hr/custompages/static/hrv/files/jugj_primjena-pravnih-nacela-u-odlukama-vsrh.pdf" TargetMode="External"/><Relationship Id="rId2" Type="http://schemas.openxmlformats.org/officeDocument/2006/relationships/hyperlink" Target="https://www.zakon.hr/cms.htm?id=6718" TargetMode="External"/><Relationship Id="rId16" Type="http://schemas.openxmlformats.org/officeDocument/2006/relationships/hyperlink" Target="http://www.vsrh.hr/EasyWeb.asp?pcpid=3192" TargetMode="External"/><Relationship Id="rId20" Type="http://schemas.openxmlformats.org/officeDocument/2006/relationships/hyperlink" Target="https://eur-lex.europa.eu/legal-content/HR/TXT/HTML/?uri=CELEX:52020DC0713&amp;from=EN" TargetMode="External"/><Relationship Id="rId1" Type="http://schemas.openxmlformats.org/officeDocument/2006/relationships/hyperlink" Target="https://www.zakon.hr/cms.htm?id=6716" TargetMode="External"/><Relationship Id="rId6" Type="http://schemas.openxmlformats.org/officeDocument/2006/relationships/hyperlink" Target="http://narodne-novine.nn.hr/clanci/sluzbeni/1994_02_9_157.html" TargetMode="External"/><Relationship Id="rId11" Type="http://schemas.openxmlformats.org/officeDocument/2006/relationships/hyperlink" Target="https://mpu.gov.hr/vijesti/akcijski-plan-za-provedbu-strateskih-smjernica-strategije-razvoja-pravosudja-2013-2014/167" TargetMode="External"/><Relationship Id="rId24" Type="http://schemas.openxmlformats.org/officeDocument/2006/relationships/hyperlink" Target="file:///C:\Users\dmagdic1\Desktop\Verzije%20teksta%20%20-strate&#353;ki%20okvir\Izvjes&#780;c&#769;e%20o%20radu%20SRS%20PRAVOSU&#272;E.docx" TargetMode="External"/><Relationship Id="rId5" Type="http://schemas.openxmlformats.org/officeDocument/2006/relationships/hyperlink" Target="https://www.zakon.hr/cms.htm?id=31237" TargetMode="External"/><Relationship Id="rId15" Type="http://schemas.openxmlformats.org/officeDocument/2006/relationships/hyperlink" Target="https://mpu.gov.hr/UserDocsImages/dokumenti/Pravo%20na%20pristup%20informacijama/Izvje%C5%A1%C4%87a/Statisti%C4%8Dko_izvje%C5%A1%C4%87e_2020_KONA%C4%8CNO.pdf" TargetMode="External"/><Relationship Id="rId23" Type="http://schemas.openxmlformats.org/officeDocument/2006/relationships/hyperlink" Target="http://www.mvep.hr/files/file/2018/1812131803-rezolucija-unga-hr-prf-final.pdf" TargetMode="External"/><Relationship Id="rId10" Type="http://schemas.openxmlformats.org/officeDocument/2006/relationships/hyperlink" Target="https://www.zakon.hr/cms.htm?id=1959" TargetMode="External"/><Relationship Id="rId19" Type="http://schemas.openxmlformats.org/officeDocument/2006/relationships/hyperlink" Target="https://eur-lex.europa.eu/legal-content/HR/TXT/HTML/?uri=CELEX%3A52020DC0306&amp;from=EN" TargetMode="External"/><Relationship Id="rId4" Type="http://schemas.openxmlformats.org/officeDocument/2006/relationships/hyperlink" Target="https://www.zakon.hr/cms.htm?id=17377" TargetMode="External"/><Relationship Id="rId9" Type="http://schemas.openxmlformats.org/officeDocument/2006/relationships/hyperlink" Target="https://www.zakon.hr/cms.htm?id=1957" TargetMode="External"/><Relationship Id="rId14" Type="http://schemas.openxmlformats.org/officeDocument/2006/relationships/hyperlink" Target="https://mpu.gov.hr/UserDocsImages/dokumenti/Pravo%20na%20pristup%20informacijama/Izvje%C5%A1%C4%87a/Statisti%C4%8Dko_izvje%C5%A1%C4%87e_2020_KONA%C4%8CNO.pdf" TargetMode="External"/><Relationship Id="rId22" Type="http://schemas.openxmlformats.org/officeDocument/2006/relationships/hyperlink" Target="https://eur-lex.europa.eu/legal-content/EN/TXT/PDF/?uri=CELEX:52019XG0313(01)&amp;rid=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una\AppData\Roaming\Microsoft\Predlo&#353;ci\Dobro%20do&#353;li%20u%20Word.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E2FE0EEAD1EA6428D6C6DE37E00A1DD" ma:contentTypeVersion="2" ma:contentTypeDescription="Stvaranje novog dokumenta." ma:contentTypeScope="" ma:versionID="bfaaa649c1a5a0c10e3e7d7d233d4eb1">
  <xsd:schema xmlns:xsd="http://www.w3.org/2001/XMLSchema" xmlns:xs="http://www.w3.org/2001/XMLSchema" xmlns:p="http://schemas.microsoft.com/office/2006/metadata/properties" xmlns:ns2="83946ebc-204c-4fdc-a06c-42f984e92a0a" targetNamespace="http://schemas.microsoft.com/office/2006/metadata/properties" ma:root="true" ma:fieldsID="3ec7381e457270063ded699eee2c1979" ns2:_="">
    <xsd:import namespace="83946ebc-204c-4fdc-a06c-42f984e92a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46ebc-204c-4fdc-a06c-42f984e9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FE982-DDF9-4F2B-80C6-E4D44711D042}">
  <ds:schemaRefs>
    <ds:schemaRef ds:uri="http://schemas.microsoft.com/sharepoint/v3/contenttype/forms"/>
  </ds:schemaRefs>
</ds:datastoreItem>
</file>

<file path=customXml/itemProps2.xml><?xml version="1.0" encoding="utf-8"?>
<ds:datastoreItem xmlns:ds="http://schemas.openxmlformats.org/officeDocument/2006/customXml" ds:itemID="{4CF6AFD9-3CE3-4EEA-B705-82EE1111B4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146CBD-C7D5-4801-9883-3072E2B46860}">
  <ds:schemaRefs>
    <ds:schemaRef ds:uri="http://schemas.openxmlformats.org/officeDocument/2006/bibliography"/>
  </ds:schemaRefs>
</ds:datastoreItem>
</file>

<file path=customXml/itemProps4.xml><?xml version="1.0" encoding="utf-8"?>
<ds:datastoreItem xmlns:ds="http://schemas.openxmlformats.org/officeDocument/2006/customXml" ds:itemID="{89C820F0-F27D-48F9-9C29-E4068E96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46ebc-204c-4fdc-a06c-42f984e92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C:\Users\ikuna\AppData\Roaming\Microsoft\Predlošci\Dobro došli u Word.dotx</Template>
  <TotalTime>0</TotalTime>
  <Pages>64</Pages>
  <Words>20900</Words>
  <Characters>119134</Characters>
  <Application>Microsoft Office Word</Application>
  <DocSecurity>0</DocSecurity>
  <Lines>992</Lines>
  <Paragraphs>279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2022-03-16T09:13:00Z</dcterms:created>
  <dcterms:modified xsi:type="dcterms:W3CDTF">2022-03-16T09:22:00Z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0x0101003E2FE0EEAD1EA6428D6C6DE37E00A1DD</vt:lpwstr>
  </property>
</Properties>
</file>